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D0314" w14:textId="55978EC0" w:rsidR="002A7CAA" w:rsidRPr="0074607F" w:rsidRDefault="002A7CAA" w:rsidP="0074607F">
      <w:pPr>
        <w:jc w:val="center"/>
        <w:rPr>
          <w:rFonts w:ascii="Times New Roman" w:hAnsi="Times New Roman" w:cs="Times New Roman"/>
          <w:b/>
          <w:bCs/>
          <w:sz w:val="32"/>
          <w:szCs w:val="32"/>
          <w:lang w:val="en-GB"/>
        </w:rPr>
      </w:pPr>
    </w:p>
    <w:p w14:paraId="324C2CD3" w14:textId="77777777" w:rsidR="002A7CAA" w:rsidRPr="0074607F" w:rsidRDefault="002A7CAA" w:rsidP="0074607F">
      <w:pPr>
        <w:jc w:val="center"/>
        <w:rPr>
          <w:rFonts w:ascii="Times New Roman" w:hAnsi="Times New Roman" w:cs="Times New Roman"/>
          <w:b/>
          <w:bCs/>
          <w:sz w:val="32"/>
          <w:szCs w:val="32"/>
          <w:lang w:val="en-GB"/>
        </w:rPr>
      </w:pPr>
    </w:p>
    <w:p w14:paraId="71B5C7F3" w14:textId="248601BA" w:rsidR="007C456C" w:rsidRPr="0074607F" w:rsidRDefault="007C456C" w:rsidP="0074607F">
      <w:pPr>
        <w:jc w:val="center"/>
        <w:rPr>
          <w:rFonts w:ascii="Times New Roman" w:hAnsi="Times New Roman" w:cs="Times New Roman"/>
          <w:b/>
          <w:bCs/>
          <w:sz w:val="36"/>
          <w:szCs w:val="28"/>
        </w:rPr>
      </w:pPr>
      <w:r>
        <w:rPr>
          <w:rFonts w:ascii="Times New Roman" w:hAnsi="Times New Roman"/>
          <w:b/>
          <w:sz w:val="36"/>
        </w:rPr>
        <w:t>Rechtshilfe in Strafsachen</w:t>
      </w:r>
    </w:p>
    <w:p w14:paraId="587BE827" w14:textId="29143721" w:rsidR="002A7CAA" w:rsidRPr="0074607F" w:rsidRDefault="002A7CAA" w:rsidP="0074607F">
      <w:pPr>
        <w:jc w:val="center"/>
        <w:rPr>
          <w:rFonts w:ascii="Times New Roman" w:hAnsi="Times New Roman" w:cs="Times New Roman"/>
          <w:bCs/>
          <w:i/>
          <w:sz w:val="28"/>
          <w:szCs w:val="28"/>
        </w:rPr>
      </w:pPr>
      <w:r>
        <w:rPr>
          <w:rFonts w:ascii="Times New Roman" w:hAnsi="Times New Roman"/>
          <w:i/>
          <w:sz w:val="28"/>
        </w:rPr>
        <w:t>Auswahl von Fallstudien – Leitfaden für Schulungsleiter</w:t>
      </w:r>
    </w:p>
    <w:p w14:paraId="1FB5B63A" w14:textId="191C97D4" w:rsidR="002A7CAA" w:rsidRPr="0074607F" w:rsidRDefault="002A7CAA" w:rsidP="0074607F">
      <w:pPr>
        <w:jc w:val="center"/>
        <w:rPr>
          <w:rFonts w:ascii="Times New Roman" w:hAnsi="Times New Roman" w:cs="Times New Roman"/>
          <w:b/>
          <w:bCs/>
          <w:sz w:val="28"/>
          <w:szCs w:val="28"/>
          <w:lang w:val="en-GB"/>
        </w:rPr>
      </w:pPr>
    </w:p>
    <w:p w14:paraId="78F961CD" w14:textId="1229E1BF" w:rsidR="002A7CAA" w:rsidRPr="0074607F" w:rsidRDefault="002A7CAA" w:rsidP="0074607F">
      <w:pPr>
        <w:jc w:val="center"/>
        <w:rPr>
          <w:rFonts w:ascii="Times New Roman" w:hAnsi="Times New Roman" w:cs="Times New Roman"/>
          <w:b/>
          <w:bCs/>
          <w:sz w:val="28"/>
          <w:szCs w:val="28"/>
          <w:lang w:val="en-GB"/>
        </w:rPr>
      </w:pPr>
    </w:p>
    <w:p w14:paraId="6BC621FE" w14:textId="77777777" w:rsidR="002A7CAA" w:rsidRPr="0074607F" w:rsidRDefault="002A7CAA" w:rsidP="0074607F">
      <w:pPr>
        <w:jc w:val="center"/>
        <w:rPr>
          <w:rFonts w:ascii="Times New Roman" w:hAnsi="Times New Roman" w:cs="Times New Roman"/>
          <w:b/>
          <w:bCs/>
          <w:sz w:val="28"/>
          <w:szCs w:val="28"/>
          <w:lang w:val="en-GB"/>
        </w:rPr>
      </w:pPr>
    </w:p>
    <w:p w14:paraId="137EA3A3" w14:textId="77777777" w:rsidR="002A7CAA" w:rsidRPr="0074607F" w:rsidRDefault="002A7CAA" w:rsidP="0074607F">
      <w:pPr>
        <w:rPr>
          <w:rFonts w:ascii="Times New Roman" w:hAnsi="Times New Roman" w:cs="Times New Roman"/>
          <w:b/>
          <w:bCs/>
          <w:sz w:val="28"/>
          <w:szCs w:val="28"/>
          <w:lang w:val="en-GB"/>
        </w:rPr>
      </w:pPr>
    </w:p>
    <w:p w14:paraId="1DDD5A93" w14:textId="77777777" w:rsidR="002A7CAA" w:rsidRPr="0074607F" w:rsidRDefault="002A7CAA" w:rsidP="0074607F">
      <w:pPr>
        <w:spacing w:after="0"/>
        <w:rPr>
          <w:rFonts w:ascii="Times New Roman" w:hAnsi="Times New Roman" w:cs="Times New Roman"/>
          <w:bCs/>
          <w:sz w:val="32"/>
          <w:szCs w:val="28"/>
        </w:rPr>
      </w:pPr>
      <w:r>
        <w:rPr>
          <w:rFonts w:ascii="Times New Roman" w:hAnsi="Times New Roman"/>
          <w:sz w:val="32"/>
        </w:rPr>
        <w:t>Verfasst von:</w:t>
      </w:r>
    </w:p>
    <w:p w14:paraId="4FE886F4" w14:textId="77777777" w:rsidR="002A7CAA" w:rsidRPr="0074607F" w:rsidRDefault="002A7CAA" w:rsidP="0074607F">
      <w:pPr>
        <w:spacing w:after="0"/>
        <w:rPr>
          <w:rFonts w:ascii="Times New Roman" w:hAnsi="Times New Roman" w:cs="Times New Roman"/>
          <w:bCs/>
          <w:i/>
          <w:sz w:val="28"/>
          <w:szCs w:val="28"/>
        </w:rPr>
      </w:pPr>
      <w:r>
        <w:rPr>
          <w:rFonts w:ascii="Times New Roman" w:hAnsi="Times New Roman"/>
          <w:i/>
          <w:sz w:val="28"/>
        </w:rPr>
        <w:t xml:space="preserve">Daniel Constantin </w:t>
      </w:r>
      <w:proofErr w:type="spellStart"/>
      <w:r>
        <w:rPr>
          <w:rFonts w:ascii="Times New Roman" w:hAnsi="Times New Roman"/>
          <w:i/>
          <w:sz w:val="28"/>
        </w:rPr>
        <w:t>Motoi</w:t>
      </w:r>
      <w:proofErr w:type="spellEnd"/>
    </w:p>
    <w:p w14:paraId="268E1868" w14:textId="77777777" w:rsidR="002A7CAA" w:rsidRPr="0074607F" w:rsidRDefault="002A7CAA" w:rsidP="0074607F">
      <w:pPr>
        <w:spacing w:after="0"/>
        <w:rPr>
          <w:rFonts w:ascii="Times New Roman" w:hAnsi="Times New Roman" w:cs="Times New Roman"/>
          <w:bCs/>
          <w:i/>
          <w:sz w:val="28"/>
          <w:szCs w:val="28"/>
        </w:rPr>
      </w:pPr>
      <w:r>
        <w:rPr>
          <w:rFonts w:ascii="Times New Roman" w:hAnsi="Times New Roman"/>
          <w:i/>
          <w:sz w:val="28"/>
        </w:rPr>
        <w:t xml:space="preserve">Richter, </w:t>
      </w:r>
    </w:p>
    <w:p w14:paraId="344B187C" w14:textId="77777777" w:rsidR="002A7CAA" w:rsidRPr="0074607F" w:rsidRDefault="002A7CAA" w:rsidP="0074607F">
      <w:pPr>
        <w:spacing w:after="0"/>
        <w:rPr>
          <w:rFonts w:ascii="Times New Roman" w:hAnsi="Times New Roman" w:cs="Times New Roman"/>
          <w:bCs/>
          <w:i/>
          <w:sz w:val="28"/>
          <w:szCs w:val="28"/>
        </w:rPr>
      </w:pPr>
      <w:r>
        <w:rPr>
          <w:rFonts w:ascii="Times New Roman" w:hAnsi="Times New Roman"/>
          <w:i/>
          <w:sz w:val="28"/>
        </w:rPr>
        <w:t>Gericht erster Instanz, 4. Bezirk, Bezirksgericht Bukarest, Bukarest</w:t>
      </w:r>
    </w:p>
    <w:p w14:paraId="3FF72A8F" w14:textId="77777777" w:rsidR="002A7CAA" w:rsidRPr="0074607F" w:rsidRDefault="002A7CAA" w:rsidP="0074607F">
      <w:pPr>
        <w:rPr>
          <w:rFonts w:ascii="Times New Roman" w:hAnsi="Times New Roman" w:cs="Times New Roman"/>
          <w:bCs/>
          <w:sz w:val="28"/>
          <w:szCs w:val="28"/>
          <w:lang w:val="en-US"/>
        </w:rPr>
      </w:pPr>
    </w:p>
    <w:p w14:paraId="08287DCE"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after="0" w:line="276" w:lineRule="auto"/>
        <w:jc w:val="center"/>
        <w:rPr>
          <w:rStyle w:val="Fett"/>
          <w:rFonts w:ascii="Times New Roman" w:hAnsi="Times New Roman" w:cs="Times New Roman"/>
          <w:i/>
          <w:color w:val="000000"/>
          <w:sz w:val="32"/>
          <w:szCs w:val="28"/>
        </w:rPr>
      </w:pPr>
      <w:r>
        <w:rPr>
          <w:rStyle w:val="Fett"/>
          <w:rFonts w:ascii="Times New Roman" w:hAnsi="Times New Roman"/>
          <w:i/>
          <w:color w:val="000000"/>
          <w:sz w:val="32"/>
        </w:rPr>
        <w:t>Inhaltsverzeichnis</w:t>
      </w:r>
    </w:p>
    <w:p w14:paraId="146EF0C0"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after="0" w:line="276" w:lineRule="auto"/>
        <w:rPr>
          <w:rStyle w:val="Fett"/>
          <w:rFonts w:ascii="Times New Roman" w:hAnsi="Times New Roman" w:cs="Times New Roman"/>
          <w:color w:val="000000"/>
          <w:sz w:val="28"/>
          <w:szCs w:val="28"/>
          <w:lang w:val="en-GB"/>
        </w:rPr>
      </w:pPr>
    </w:p>
    <w:p w14:paraId="7F16AFF7" w14:textId="73678F4C"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 xml:space="preserve">A. </w:t>
      </w:r>
      <w:r>
        <w:rPr>
          <w:rStyle w:val="Fett"/>
          <w:rFonts w:ascii="Times New Roman" w:hAnsi="Times New Roman"/>
          <w:color w:val="000000"/>
          <w:sz w:val="28"/>
        </w:rPr>
        <w:tab/>
        <w:t>Szenarien</w:t>
      </w:r>
      <w:r>
        <w:rPr>
          <w:rStyle w:val="Fett"/>
          <w:rFonts w:ascii="Times New Roman" w:hAnsi="Times New Roman"/>
          <w:color w:val="000000"/>
          <w:sz w:val="28"/>
        </w:rPr>
        <w:tab/>
        <w:t>1</w:t>
      </w:r>
    </w:p>
    <w:p w14:paraId="24699C1B" w14:textId="6FF9B831"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color w:val="000000"/>
          <w:sz w:val="28"/>
        </w:rPr>
        <w:t xml:space="preserve">I.  </w:t>
      </w:r>
      <w:r>
        <w:rPr>
          <w:rStyle w:val="Fett"/>
          <w:rFonts w:ascii="Times New Roman" w:hAnsi="Times New Roman"/>
          <w:color w:val="000000"/>
          <w:sz w:val="28"/>
        </w:rPr>
        <w:tab/>
      </w:r>
      <w:r>
        <w:rPr>
          <w:rStyle w:val="Fett"/>
          <w:rFonts w:ascii="Times New Roman" w:hAnsi="Times New Roman"/>
          <w:b w:val="0"/>
          <w:color w:val="000000"/>
          <w:sz w:val="28"/>
        </w:rPr>
        <w:t xml:space="preserve">Einleitende Szenarien </w:t>
      </w:r>
      <w:r>
        <w:rPr>
          <w:rStyle w:val="Fett"/>
          <w:rFonts w:ascii="Times New Roman" w:hAnsi="Times New Roman"/>
          <w:b w:val="0"/>
          <w:color w:val="000000"/>
          <w:sz w:val="28"/>
        </w:rPr>
        <w:tab/>
        <w:t>1</w:t>
      </w:r>
    </w:p>
    <w:p w14:paraId="61760BFB" w14:textId="4A20E47F"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 xml:space="preserve">II. </w:t>
      </w:r>
      <w:r>
        <w:rPr>
          <w:rStyle w:val="Fett"/>
          <w:rFonts w:ascii="Times New Roman" w:hAnsi="Times New Roman"/>
          <w:b w:val="0"/>
          <w:color w:val="000000"/>
          <w:sz w:val="28"/>
        </w:rPr>
        <w:tab/>
        <w:t>Fallszenario; Fragen</w:t>
      </w:r>
      <w:r>
        <w:rPr>
          <w:rStyle w:val="Fett"/>
          <w:rFonts w:ascii="Times New Roman" w:hAnsi="Times New Roman"/>
          <w:b w:val="0"/>
          <w:color w:val="000000"/>
          <w:sz w:val="28"/>
        </w:rPr>
        <w:tab/>
        <w:t>2</w:t>
      </w:r>
    </w:p>
    <w:p w14:paraId="08B68444" w14:textId="77777777"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lang w:val="en-GB"/>
        </w:rPr>
      </w:pPr>
    </w:p>
    <w:p w14:paraId="5CFCD448" w14:textId="0ED34633"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B.</w:t>
      </w:r>
      <w:r>
        <w:rPr>
          <w:rStyle w:val="Fett"/>
          <w:rFonts w:ascii="Times New Roman" w:hAnsi="Times New Roman"/>
          <w:color w:val="000000"/>
          <w:sz w:val="28"/>
        </w:rPr>
        <w:tab/>
        <w:t>Zusätzliche Hinweise für die Schulungsleiter zu den Fällen</w:t>
      </w:r>
      <w:r>
        <w:rPr>
          <w:rStyle w:val="Fett"/>
          <w:rFonts w:ascii="Times New Roman" w:hAnsi="Times New Roman"/>
          <w:color w:val="000000"/>
          <w:sz w:val="28"/>
        </w:rPr>
        <w:tab/>
        <w:t>4</w:t>
      </w:r>
    </w:p>
    <w:p w14:paraId="6A68B51B" w14:textId="77777777"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lang w:val="en-GB"/>
        </w:rPr>
      </w:pPr>
    </w:p>
    <w:p w14:paraId="4DF8BCAD" w14:textId="348AEB0D"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C.</w:t>
      </w:r>
      <w:r>
        <w:rPr>
          <w:rStyle w:val="Fett"/>
          <w:rFonts w:ascii="Times New Roman" w:hAnsi="Times New Roman"/>
          <w:color w:val="000000"/>
          <w:sz w:val="28"/>
        </w:rPr>
        <w:tab/>
        <w:t>Methodisches Konzept</w:t>
      </w:r>
      <w:r>
        <w:rPr>
          <w:rStyle w:val="Fett"/>
          <w:rFonts w:ascii="Times New Roman" w:hAnsi="Times New Roman"/>
          <w:color w:val="000000"/>
          <w:sz w:val="28"/>
        </w:rPr>
        <w:tab/>
        <w:t>5</w:t>
      </w:r>
    </w:p>
    <w:p w14:paraId="5A6B19F4" w14:textId="4617339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color w:val="000000"/>
          <w:sz w:val="28"/>
        </w:rPr>
        <w:t>I.</w:t>
      </w:r>
      <w:r>
        <w:rPr>
          <w:rStyle w:val="Fett"/>
          <w:rFonts w:ascii="Times New Roman" w:hAnsi="Times New Roman"/>
          <w:color w:val="000000"/>
          <w:sz w:val="28"/>
        </w:rPr>
        <w:tab/>
      </w:r>
      <w:r>
        <w:rPr>
          <w:rStyle w:val="Fett"/>
          <w:rFonts w:ascii="Times New Roman" w:hAnsi="Times New Roman"/>
          <w:b w:val="0"/>
          <w:color w:val="000000"/>
          <w:sz w:val="28"/>
        </w:rPr>
        <w:t>Grundidee und Kernthemen</w:t>
      </w:r>
      <w:r>
        <w:rPr>
          <w:rStyle w:val="Fett"/>
          <w:rFonts w:ascii="Times New Roman" w:hAnsi="Times New Roman"/>
          <w:b w:val="0"/>
          <w:color w:val="000000"/>
          <w:sz w:val="28"/>
        </w:rPr>
        <w:tab/>
        <w:t>5</w:t>
      </w:r>
    </w:p>
    <w:p w14:paraId="59CF8F10" w14:textId="7D3F2E7F"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II.</w:t>
      </w:r>
      <w:r>
        <w:rPr>
          <w:rStyle w:val="Fett"/>
          <w:rFonts w:ascii="Times New Roman" w:hAnsi="Times New Roman"/>
          <w:b w:val="0"/>
          <w:color w:val="000000"/>
          <w:sz w:val="28"/>
        </w:rPr>
        <w:tab/>
        <w:t>Arbeitsgruppen und Aufbau des Seminars</w:t>
      </w:r>
      <w:r>
        <w:rPr>
          <w:rStyle w:val="Fett"/>
          <w:rFonts w:ascii="Times New Roman" w:hAnsi="Times New Roman"/>
          <w:b w:val="0"/>
          <w:color w:val="000000"/>
          <w:sz w:val="28"/>
        </w:rPr>
        <w:tab/>
        <w:t>6</w:t>
      </w:r>
    </w:p>
    <w:p w14:paraId="0AB04876" w14:textId="048697F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III.</w:t>
      </w:r>
      <w:r>
        <w:rPr>
          <w:rStyle w:val="Fett"/>
          <w:rFonts w:ascii="Times New Roman" w:hAnsi="Times New Roman"/>
          <w:b w:val="0"/>
          <w:color w:val="000000"/>
          <w:sz w:val="28"/>
        </w:rPr>
        <w:tab/>
        <w:t>Zusätzliches Material</w:t>
      </w:r>
      <w:r>
        <w:rPr>
          <w:rStyle w:val="Fett"/>
          <w:rFonts w:ascii="Times New Roman" w:hAnsi="Times New Roman"/>
          <w:b w:val="0"/>
          <w:color w:val="000000"/>
          <w:sz w:val="28"/>
        </w:rPr>
        <w:tab/>
        <w:t>7</w:t>
      </w:r>
    </w:p>
    <w:p w14:paraId="27D87CB5" w14:textId="77777777"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lang w:val="en-GB"/>
        </w:rPr>
      </w:pPr>
    </w:p>
    <w:p w14:paraId="3734FB2E" w14:textId="7ABC2219" w:rsidR="002A7CAA" w:rsidRPr="0074607F"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Fett"/>
          <w:rFonts w:ascii="Times New Roman" w:hAnsi="Times New Roman"/>
          <w:color w:val="000000"/>
          <w:sz w:val="28"/>
        </w:rPr>
        <w:t xml:space="preserve">D. </w:t>
      </w:r>
      <w:r>
        <w:rPr>
          <w:rStyle w:val="Fett"/>
          <w:rFonts w:ascii="Times New Roman" w:hAnsi="Times New Roman"/>
          <w:color w:val="000000"/>
          <w:sz w:val="28"/>
        </w:rPr>
        <w:tab/>
        <w:t>Lösungen</w:t>
      </w:r>
      <w:r>
        <w:rPr>
          <w:rStyle w:val="Fett"/>
          <w:rFonts w:ascii="Times New Roman" w:hAnsi="Times New Roman"/>
          <w:color w:val="000000"/>
          <w:sz w:val="28"/>
        </w:rPr>
        <w:tab/>
        <w:t>8</w:t>
      </w:r>
    </w:p>
    <w:p w14:paraId="36988244" w14:textId="57784472" w:rsidR="002A7CAA" w:rsidRPr="0074607F" w:rsidRDefault="002A7CAA" w:rsidP="0074607F">
      <w:pPr>
        <w:rPr>
          <w:rFonts w:ascii="Times New Roman" w:hAnsi="Times New Roman" w:cs="Times New Roman"/>
          <w:b/>
          <w:bCs/>
          <w:sz w:val="28"/>
          <w:szCs w:val="28"/>
        </w:rPr>
      </w:pPr>
      <w:r>
        <w:br w:type="page"/>
      </w:r>
    </w:p>
    <w:p w14:paraId="5481D270" w14:textId="4AA35847" w:rsidR="00810051" w:rsidRPr="0074607F" w:rsidRDefault="002A7CAA" w:rsidP="0074607F">
      <w:pPr>
        <w:pStyle w:val="Test"/>
        <w:shd w:val="clear" w:color="auto" w:fill="DED888"/>
        <w:spacing w:after="160"/>
        <w:jc w:val="center"/>
        <w:rPr>
          <w:rFonts w:ascii="Times New Roman" w:hAnsi="Times New Roman"/>
          <w:color w:val="2F5496" w:themeColor="accent1" w:themeShade="BF"/>
          <w:sz w:val="32"/>
          <w:szCs w:val="32"/>
        </w:rPr>
      </w:pPr>
      <w:r>
        <w:rPr>
          <w:rStyle w:val="Fett"/>
          <w:rFonts w:ascii="Times New Roman" w:hAnsi="Times New Roman"/>
          <w:b/>
          <w:color w:val="2F5496" w:themeColor="accent1" w:themeShade="BF"/>
          <w:sz w:val="32"/>
        </w:rPr>
        <w:lastRenderedPageBreak/>
        <w:t>Rechtshilfe in Strafsachen</w:t>
      </w:r>
    </w:p>
    <w:p w14:paraId="48CB86C3" w14:textId="7DAC87DA" w:rsidR="00AE2003" w:rsidRDefault="00AE2003" w:rsidP="0074607F">
      <w:pPr>
        <w:rPr>
          <w:rFonts w:ascii="Times New Roman" w:hAnsi="Times New Roman" w:cs="Times New Roman"/>
          <w:b/>
          <w:bCs/>
          <w:color w:val="2F5496" w:themeColor="accent1" w:themeShade="BF"/>
          <w:sz w:val="28"/>
          <w:szCs w:val="28"/>
          <w:lang w:val="en-GB"/>
        </w:rPr>
      </w:pPr>
    </w:p>
    <w:p w14:paraId="5EE4AE74" w14:textId="77777777" w:rsidR="00193BA1" w:rsidRDefault="00193BA1" w:rsidP="0074607F">
      <w:pPr>
        <w:rPr>
          <w:rFonts w:ascii="Times New Roman" w:hAnsi="Times New Roman" w:cs="Times New Roman"/>
          <w:b/>
          <w:bCs/>
          <w:color w:val="2F5496" w:themeColor="accent1" w:themeShade="BF"/>
          <w:sz w:val="28"/>
          <w:szCs w:val="28"/>
          <w:lang w:val="en-GB"/>
        </w:rPr>
      </w:pPr>
    </w:p>
    <w:p w14:paraId="4E87F1E3" w14:textId="77803049" w:rsidR="00810051" w:rsidRPr="0074607F" w:rsidRDefault="00D74806" w:rsidP="0074607F">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Einleitende Szenarien:</w:t>
      </w:r>
    </w:p>
    <w:p w14:paraId="7684EA4A"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1. Eine spanische Justizbehörde möchte einen Zeugen, der sich in Dänemark aufhält, per Videokonferenz vernehmen. </w:t>
      </w:r>
    </w:p>
    <w:p w14:paraId="167925A7" w14:textId="5B8E2095" w:rsidR="00C51736" w:rsidRPr="00FD5E7C" w:rsidRDefault="005E5B4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Welches Rechtsinstrument hat sie zu verwenden?</w:t>
      </w:r>
    </w:p>
    <w:p w14:paraId="244C21E3" w14:textId="77777777" w:rsidR="002A7CAA" w:rsidRPr="00193BA1" w:rsidRDefault="002A7CAA" w:rsidP="0074607F">
      <w:pPr>
        <w:spacing w:line="240" w:lineRule="auto"/>
        <w:jc w:val="both"/>
        <w:rPr>
          <w:rFonts w:ascii="Times New Roman" w:hAnsi="Times New Roman" w:cs="Times New Roman"/>
          <w:sz w:val="28"/>
          <w:szCs w:val="28"/>
          <w:lang w:val="en-GB"/>
        </w:rPr>
      </w:pPr>
    </w:p>
    <w:p w14:paraId="49E2838D"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2. Eine bulgarische Justizbehörde möchte einen Zeugen, der sich in Irland aufhält, per Telefonkonferenz vernehmen. </w:t>
      </w:r>
    </w:p>
    <w:p w14:paraId="273EDF11" w14:textId="641D0F58" w:rsidR="008D7DA6" w:rsidRPr="00FD5E7C"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Welche Rechtsinstrumente hat sie zu verwenden?</w:t>
      </w:r>
    </w:p>
    <w:p w14:paraId="421F3D8D" w14:textId="77777777" w:rsidR="002A7CAA" w:rsidRPr="00193BA1" w:rsidRDefault="002A7CAA" w:rsidP="0074607F">
      <w:pPr>
        <w:spacing w:line="240" w:lineRule="auto"/>
        <w:jc w:val="both"/>
        <w:rPr>
          <w:rFonts w:ascii="Times New Roman" w:hAnsi="Times New Roman" w:cs="Times New Roman"/>
          <w:sz w:val="28"/>
          <w:szCs w:val="28"/>
          <w:lang w:val="en-GB"/>
        </w:rPr>
      </w:pPr>
    </w:p>
    <w:p w14:paraId="7CFF988F" w14:textId="77777777"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3. Eine deutsche Justizbehörde möchte einen Sachverständigen, der sich in Griechenland aufhält, per Videokonferenz vernehmen. </w:t>
      </w:r>
    </w:p>
    <w:p w14:paraId="5094FA14" w14:textId="11DD973C" w:rsidR="008D7DA6" w:rsidRPr="00FD5E7C" w:rsidRDefault="008D7DA6"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Welche Rechtsinstrumente hat sie zu verwenden?</w:t>
      </w:r>
    </w:p>
    <w:p w14:paraId="01921076" w14:textId="77777777" w:rsidR="002A7CAA" w:rsidRPr="00193BA1" w:rsidRDefault="002A7CAA" w:rsidP="0074607F">
      <w:pPr>
        <w:spacing w:line="240" w:lineRule="auto"/>
        <w:jc w:val="both"/>
        <w:rPr>
          <w:rFonts w:ascii="Times New Roman" w:hAnsi="Times New Roman" w:cs="Times New Roman"/>
          <w:sz w:val="28"/>
          <w:szCs w:val="28"/>
          <w:lang w:val="en-GB"/>
        </w:rPr>
      </w:pPr>
    </w:p>
    <w:p w14:paraId="505F340D" w14:textId="55948B9C" w:rsidR="002A7CAA" w:rsidRPr="0074607F"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4. Eine französische Justizbehörde möchte einen Sachverständigen, der sich in Rumänien aufhält, per Telefonkonferenz anhören. </w:t>
      </w:r>
    </w:p>
    <w:p w14:paraId="38C4B44E" w14:textId="748C95E4" w:rsidR="005F23E3" w:rsidRPr="00FD5E7C" w:rsidRDefault="005F23E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Welche Rechtsinstrumente hat sie zu verwenden?</w:t>
      </w:r>
    </w:p>
    <w:p w14:paraId="6822F3E6" w14:textId="77777777" w:rsidR="00AE2003" w:rsidRPr="00193BA1" w:rsidRDefault="00AE2003" w:rsidP="0074607F">
      <w:pPr>
        <w:rPr>
          <w:rFonts w:ascii="Times New Roman" w:hAnsi="Times New Roman" w:cs="Times New Roman"/>
          <w:i/>
          <w:iCs/>
          <w:sz w:val="28"/>
          <w:szCs w:val="28"/>
          <w:lang w:val="en-GB"/>
        </w:rPr>
      </w:pPr>
    </w:p>
    <w:p w14:paraId="61B4228F" w14:textId="45EABCB9"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5. </w:t>
      </w:r>
      <w:bookmarkStart w:id="0" w:name="_Hlk53747872"/>
      <w:r>
        <w:rPr>
          <w:rFonts w:ascii="Times New Roman" w:hAnsi="Times New Roman"/>
          <w:sz w:val="28"/>
        </w:rPr>
        <w:t>Eine kroatische Justizbehörde möchte einen Beschuldigten in Dänemark vorladen.</w:t>
      </w:r>
    </w:p>
    <w:p w14:paraId="62F000E8" w14:textId="78F4978B"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Welches Rechtsinstrument hat sie zu verwenden?</w:t>
      </w:r>
      <w:bookmarkEnd w:id="0"/>
    </w:p>
    <w:p w14:paraId="706661B3" w14:textId="77777777" w:rsidR="00AE2003" w:rsidRPr="00193BA1" w:rsidRDefault="00AE2003" w:rsidP="0074607F">
      <w:pPr>
        <w:rPr>
          <w:rFonts w:ascii="Times New Roman" w:hAnsi="Times New Roman" w:cs="Times New Roman"/>
          <w:i/>
          <w:iCs/>
          <w:sz w:val="28"/>
          <w:szCs w:val="28"/>
          <w:lang w:val="en-GB"/>
        </w:rPr>
      </w:pPr>
    </w:p>
    <w:p w14:paraId="49BCF8D4" w14:textId="77777777" w:rsidR="00BA5D38"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6. Eine irische Justizbehörde möchte einen Zeugen in Griechenland vorladen.</w:t>
      </w:r>
    </w:p>
    <w:p w14:paraId="2118041B" w14:textId="06857A99"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Welches Rechtsinstrument hat sie zu verwenden?</w:t>
      </w:r>
    </w:p>
    <w:p w14:paraId="1D06186C" w14:textId="0DE3AFFE" w:rsidR="00AE2003" w:rsidRPr="00193BA1" w:rsidRDefault="00193BA1" w:rsidP="0074607F">
      <w:pPr>
        <w:rPr>
          <w:rFonts w:ascii="Times New Roman" w:hAnsi="Times New Roman" w:cs="Times New Roman"/>
          <w:i/>
          <w:iCs/>
          <w:sz w:val="28"/>
          <w:szCs w:val="28"/>
        </w:rPr>
      </w:pPr>
      <w:r>
        <w:br w:type="page"/>
      </w:r>
    </w:p>
    <w:p w14:paraId="1955957E" w14:textId="77777777"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lastRenderedPageBreak/>
        <w:t>7. Eine rumänische Justizbehörde möchte einen Zeugen in Georgien per Videokonferenz vernehmen.</w:t>
      </w:r>
    </w:p>
    <w:p w14:paraId="1077EBF1" w14:textId="5A66983F"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Welches Rechtsinstrument hat sie zu verwenden?</w:t>
      </w:r>
    </w:p>
    <w:p w14:paraId="17189BB0" w14:textId="630CD0A0" w:rsidR="006B2108" w:rsidRDefault="006B2108" w:rsidP="0074607F">
      <w:pPr>
        <w:rPr>
          <w:rFonts w:ascii="Times New Roman" w:hAnsi="Times New Roman" w:cs="Times New Roman"/>
          <w:i/>
          <w:iCs/>
          <w:sz w:val="28"/>
          <w:szCs w:val="28"/>
          <w:lang w:val="en-GB"/>
        </w:rPr>
      </w:pPr>
    </w:p>
    <w:p w14:paraId="07BF1EDD" w14:textId="77777777" w:rsid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8. Eine bulgarische Justizbehörde möchte einen Zeugen in Norwegen vorladen. </w:t>
      </w:r>
    </w:p>
    <w:p w14:paraId="13FA350F" w14:textId="2CEB8054" w:rsidR="00AE2003" w:rsidRPr="00AE2003"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i/>
          <w:sz w:val="28"/>
        </w:rPr>
        <w:t>Welches Rechtsinstrument hat sie zu verwenden?</w:t>
      </w:r>
    </w:p>
    <w:p w14:paraId="1CE22878" w14:textId="2B373BCB" w:rsidR="00AE2003" w:rsidRDefault="00AE2003" w:rsidP="0074607F">
      <w:pPr>
        <w:rPr>
          <w:rFonts w:ascii="Times New Roman" w:hAnsi="Times New Roman" w:cs="Times New Roman"/>
          <w:i/>
          <w:iCs/>
          <w:sz w:val="28"/>
          <w:szCs w:val="28"/>
          <w:lang w:val="en-GB"/>
        </w:rPr>
      </w:pPr>
    </w:p>
    <w:p w14:paraId="18E1FB62" w14:textId="77777777" w:rsidR="00BA5D38"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9. Eine deutsche Justizbehörde möchte einen Zeugen in der Schweiz per Videokonferenz vernehmen. </w:t>
      </w:r>
    </w:p>
    <w:p w14:paraId="582338C3" w14:textId="258FCE16" w:rsidR="00BA5D38" w:rsidRPr="00BA5D38"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Welches Rechtsinstrument hat sie zu verwenden?</w:t>
      </w:r>
    </w:p>
    <w:p w14:paraId="6E9C02B9" w14:textId="36011845" w:rsidR="00AE2003" w:rsidRPr="0074607F" w:rsidRDefault="00AE2003" w:rsidP="0074607F">
      <w:pPr>
        <w:rPr>
          <w:rFonts w:ascii="Times New Roman" w:hAnsi="Times New Roman" w:cs="Times New Roman"/>
          <w:i/>
          <w:iCs/>
          <w:sz w:val="28"/>
          <w:szCs w:val="28"/>
          <w:lang w:val="en-GB"/>
        </w:rPr>
      </w:pPr>
    </w:p>
    <w:p w14:paraId="45157D00" w14:textId="2233EF6D" w:rsidR="00810051" w:rsidRPr="0074607F" w:rsidRDefault="00D74806" w:rsidP="0074607F">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II.</w:t>
      </w:r>
      <w:r>
        <w:rPr>
          <w:rFonts w:ascii="Times New Roman" w:hAnsi="Times New Roman"/>
          <w:color w:val="2F5496" w:themeColor="accent1" w:themeShade="BF"/>
          <w:sz w:val="28"/>
        </w:rPr>
        <w:t xml:space="preserve"> </w:t>
      </w:r>
      <w:r>
        <w:rPr>
          <w:rFonts w:ascii="Times New Roman" w:hAnsi="Times New Roman"/>
          <w:b/>
          <w:color w:val="2F5496" w:themeColor="accent1" w:themeShade="BF"/>
          <w:sz w:val="28"/>
        </w:rPr>
        <w:t>Fallszenario:</w:t>
      </w:r>
    </w:p>
    <w:p w14:paraId="44C9A50D" w14:textId="47841FB8" w:rsidR="00126907" w:rsidRPr="0074607F" w:rsidRDefault="00EE43D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Die Staatsanwaltschaft beim erstinstanzlichen Gericht Arad untersucht 3 Diebstähle, die zwischen dem 20.12.2019 und dem 24.02.2020 im Westen des Landes begangen wurden (Az. 5440/P/2019). Die Diebstähle wurden auf verschiedenen Parkplätzen an der Autobahn A3 begangen, wobei von zwei Tatverdächtigen nachts Ware aus LKW gestohlen wurde. Während der Ermittlungen identifizierte die rumänische Staatsanwaltschaft einen LKW-Fahrer aus Dänemark, der Zeuge eines Diebstahls war. Außerdem ist es den rumänischen Behörden anhand der Aufnahmen von zwei Parkplätzen gelungen, die beiden Tatverdächtigen zu identifizieren. Einer der Tatverdächtigen ist irischer Staatsbürger, und nach den Informationen, die die Polizeibehörden erhalten haben, lebt er in Irland. Der andere Tatverdächtige ist C.C., ein rumänischer Staatsbürger (geboren am 23.12.1978), wohnhaft in Arad, Straße des 9. Mai, Kreis Arad.</w:t>
      </w:r>
    </w:p>
    <w:p w14:paraId="471A1BF9" w14:textId="5E96E03C" w:rsidR="00EA28F5" w:rsidRPr="0074607F" w:rsidRDefault="001979D1"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 xml:space="preserve">Nun muss der rumänische Staatsanwalt per Videokonferenz den Zeugen A.B. vernehmen (geboren am 14.01.1960), der </w:t>
      </w:r>
      <w:r w:rsidR="00490788">
        <w:rPr>
          <w:rFonts w:ascii="Times New Roman" w:hAnsi="Times New Roman"/>
          <w:sz w:val="28"/>
        </w:rPr>
        <w:t>derz</w:t>
      </w:r>
      <w:r>
        <w:rPr>
          <w:rFonts w:ascii="Times New Roman" w:hAnsi="Times New Roman"/>
          <w:sz w:val="28"/>
        </w:rPr>
        <w:t xml:space="preserve">eit in Aarhus, </w:t>
      </w:r>
      <w:proofErr w:type="spellStart"/>
      <w:r>
        <w:rPr>
          <w:rFonts w:ascii="Times New Roman" w:hAnsi="Times New Roman"/>
          <w:sz w:val="28"/>
        </w:rPr>
        <w:t>Langelandsgade</w:t>
      </w:r>
      <w:proofErr w:type="spellEnd"/>
      <w:r>
        <w:rPr>
          <w:rFonts w:ascii="Times New Roman" w:hAnsi="Times New Roman"/>
          <w:sz w:val="28"/>
        </w:rPr>
        <w:t>,</w:t>
      </w:r>
      <w:r>
        <w:rPr>
          <w:rFonts w:ascii="Times New Roman" w:hAnsi="Times New Roman"/>
          <w:b/>
          <w:sz w:val="28"/>
        </w:rPr>
        <w:t xml:space="preserve"> </w:t>
      </w:r>
      <w:r>
        <w:rPr>
          <w:rFonts w:ascii="Times New Roman" w:hAnsi="Times New Roman"/>
          <w:sz w:val="28"/>
        </w:rPr>
        <w:t xml:space="preserve">Dänemark, lebt und für die Vernehmung nicht nach Rumänien kommen will. Danach wird der rumänische Staatsanwalt per Videokonferenz den irischen Tatverdächtigen J.H. vernehmen (geboren am 15.10.1966), wohnhaft in Dublin, Henry Street, Irland, der es ablehnt, in seinem Hoheitsgebiet persönlich zur Vernehmung zu erscheinen. </w:t>
      </w:r>
    </w:p>
    <w:p w14:paraId="18A8DCB9" w14:textId="21286AD1" w:rsidR="00BA5D38" w:rsidRPr="0074607F" w:rsidRDefault="00193BA1" w:rsidP="00193BA1">
      <w:pPr>
        <w:rPr>
          <w:rFonts w:ascii="Times New Roman" w:hAnsi="Times New Roman" w:cs="Times New Roman"/>
          <w:sz w:val="28"/>
          <w:szCs w:val="28"/>
        </w:rPr>
      </w:pPr>
      <w:r>
        <w:br w:type="page"/>
      </w:r>
    </w:p>
    <w:p w14:paraId="091C4C4C" w14:textId="3FD68688" w:rsidR="00631B81" w:rsidRPr="0074607F" w:rsidRDefault="00631B81" w:rsidP="0074607F">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Fragen:</w:t>
      </w:r>
    </w:p>
    <w:p w14:paraId="3A052331" w14:textId="4E12B231" w:rsidR="00243470" w:rsidRPr="0074607F" w:rsidRDefault="00631B81" w:rsidP="0013415C">
      <w:pPr>
        <w:pStyle w:val="Listenabsatz"/>
        <w:numPr>
          <w:ilvl w:val="0"/>
          <w:numId w:val="1"/>
        </w:numPr>
        <w:contextualSpacing w:val="0"/>
        <w:jc w:val="both"/>
        <w:rPr>
          <w:rFonts w:ascii="Times New Roman" w:hAnsi="Times New Roman" w:cs="Times New Roman"/>
          <w:i/>
          <w:sz w:val="28"/>
          <w:szCs w:val="28"/>
        </w:rPr>
      </w:pPr>
      <w:r>
        <w:rPr>
          <w:rFonts w:ascii="Times New Roman" w:hAnsi="Times New Roman"/>
          <w:i/>
          <w:sz w:val="28"/>
        </w:rPr>
        <w:t>Welches Rechtsinstrument ist anwendbar, um den Zeugen A.B. per Videokonferenz zu vernehmen? Wenn es nicht möglich ist, den Zeugen per Videokonferenz zu vernehmen, kann der Zeuge dann per Telefonkonferenz vernommen werden?</w:t>
      </w:r>
    </w:p>
    <w:p w14:paraId="5D677417" w14:textId="56B5D7AE" w:rsidR="005644F7" w:rsidRPr="0074607F" w:rsidRDefault="005B3830" w:rsidP="0013415C">
      <w:pPr>
        <w:pStyle w:val="Listenabsatz"/>
        <w:numPr>
          <w:ilvl w:val="0"/>
          <w:numId w:val="1"/>
        </w:numPr>
        <w:contextualSpacing w:val="0"/>
        <w:jc w:val="both"/>
        <w:rPr>
          <w:rFonts w:ascii="Times New Roman" w:hAnsi="Times New Roman" w:cs="Times New Roman"/>
          <w:i/>
          <w:sz w:val="28"/>
          <w:szCs w:val="28"/>
        </w:rPr>
      </w:pPr>
      <w:r>
        <w:rPr>
          <w:rFonts w:ascii="Times New Roman" w:hAnsi="Times New Roman"/>
          <w:i/>
          <w:sz w:val="28"/>
        </w:rPr>
        <w:t xml:space="preserve">Ist es möglich, den Tatverdächtigen J.H. per Videokonferenz zu vernehmen? </w:t>
      </w:r>
    </w:p>
    <w:p w14:paraId="1A4620B0" w14:textId="79473D7C" w:rsidR="00F46F8A" w:rsidRPr="0074607F" w:rsidRDefault="00F46F8A" w:rsidP="0013415C">
      <w:pPr>
        <w:pStyle w:val="Listenabsatz"/>
        <w:numPr>
          <w:ilvl w:val="0"/>
          <w:numId w:val="1"/>
        </w:numPr>
        <w:contextualSpacing w:val="0"/>
        <w:jc w:val="both"/>
        <w:rPr>
          <w:rFonts w:ascii="Times New Roman" w:hAnsi="Times New Roman" w:cs="Times New Roman"/>
          <w:i/>
          <w:sz w:val="28"/>
          <w:szCs w:val="28"/>
        </w:rPr>
      </w:pPr>
      <w:r>
        <w:rPr>
          <w:rFonts w:ascii="Times New Roman" w:hAnsi="Times New Roman"/>
          <w:i/>
          <w:sz w:val="28"/>
        </w:rPr>
        <w:t>Bestimmen Sie die ersuchten zuständigen Behörden in Dänemark und Irland sowie die Übermittlungskanäle, die verwendet werden müssen.</w:t>
      </w:r>
    </w:p>
    <w:p w14:paraId="2A6DF60F" w14:textId="40240A9B" w:rsidR="00456E17" w:rsidRPr="0074607F" w:rsidRDefault="00456E17" w:rsidP="0013415C">
      <w:pPr>
        <w:pStyle w:val="Listenabsatz"/>
        <w:numPr>
          <w:ilvl w:val="0"/>
          <w:numId w:val="1"/>
        </w:numPr>
        <w:contextualSpacing w:val="0"/>
        <w:jc w:val="both"/>
        <w:rPr>
          <w:rFonts w:ascii="Times New Roman" w:hAnsi="Times New Roman" w:cs="Times New Roman"/>
          <w:i/>
          <w:sz w:val="28"/>
          <w:szCs w:val="28"/>
        </w:rPr>
      </w:pPr>
      <w:r>
        <w:rPr>
          <w:rFonts w:ascii="Times New Roman" w:hAnsi="Times New Roman"/>
          <w:i/>
          <w:sz w:val="28"/>
        </w:rPr>
        <w:t>Welches Formblatt für das RHE ist von der ersuchenden Justizbehörde zu verwenden, wenn sie die Vernehmung per Videokonferenz oder per Telefonkonferenz beantragt?</w:t>
      </w:r>
    </w:p>
    <w:p w14:paraId="007F0C78" w14:textId="4CDB080E" w:rsidR="00A1771F" w:rsidRPr="0074607F" w:rsidRDefault="00A1771F" w:rsidP="0013415C">
      <w:pPr>
        <w:pStyle w:val="Listenabsatz"/>
        <w:numPr>
          <w:ilvl w:val="0"/>
          <w:numId w:val="1"/>
        </w:numPr>
        <w:contextualSpacing w:val="0"/>
        <w:jc w:val="both"/>
        <w:rPr>
          <w:rFonts w:ascii="Times New Roman" w:hAnsi="Times New Roman" w:cs="Times New Roman"/>
          <w:i/>
          <w:sz w:val="28"/>
          <w:szCs w:val="28"/>
        </w:rPr>
      </w:pPr>
      <w:r>
        <w:rPr>
          <w:rFonts w:ascii="Times New Roman" w:hAnsi="Times New Roman"/>
          <w:i/>
          <w:sz w:val="28"/>
        </w:rPr>
        <w:t>Füllen Sie die RHE aus, die für die Vernehmung des Zeugen und des Tatverdächtigen erforderlich sind.</w:t>
      </w:r>
    </w:p>
    <w:p w14:paraId="4705A165" w14:textId="3DFED0E4" w:rsidR="00932EAB" w:rsidRPr="0074607F" w:rsidRDefault="00932EAB" w:rsidP="0013415C">
      <w:pPr>
        <w:pStyle w:val="Listenabsatz"/>
        <w:numPr>
          <w:ilvl w:val="0"/>
          <w:numId w:val="1"/>
        </w:numPr>
        <w:contextualSpacing w:val="0"/>
        <w:jc w:val="both"/>
        <w:rPr>
          <w:rFonts w:ascii="Times New Roman" w:hAnsi="Times New Roman" w:cs="Times New Roman"/>
          <w:i/>
          <w:sz w:val="28"/>
          <w:szCs w:val="28"/>
        </w:rPr>
      </w:pPr>
      <w:r>
        <w:rPr>
          <w:rFonts w:ascii="Times New Roman" w:hAnsi="Times New Roman"/>
          <w:i/>
          <w:sz w:val="28"/>
        </w:rPr>
        <w:t>Gibt es Fristen für die Durchführung der Rechtshilfe durch die ersuchten zuständigen Behörden?</w:t>
      </w:r>
    </w:p>
    <w:p w14:paraId="1C1452BA" w14:textId="7B9DAA46" w:rsidR="00EA28F5" w:rsidRPr="0074607F" w:rsidRDefault="009E29BF" w:rsidP="0013415C">
      <w:pPr>
        <w:pStyle w:val="Listenabsatz"/>
        <w:numPr>
          <w:ilvl w:val="0"/>
          <w:numId w:val="1"/>
        </w:numPr>
        <w:contextualSpacing w:val="0"/>
        <w:jc w:val="both"/>
        <w:rPr>
          <w:rFonts w:ascii="Times New Roman" w:hAnsi="Times New Roman" w:cs="Times New Roman"/>
          <w:i/>
          <w:sz w:val="28"/>
          <w:szCs w:val="28"/>
        </w:rPr>
      </w:pPr>
      <w:r>
        <w:rPr>
          <w:rFonts w:ascii="Times New Roman" w:hAnsi="Times New Roman"/>
          <w:i/>
          <w:sz w:val="28"/>
        </w:rPr>
        <w:t>Welche Vorschriften und Anforderungen gelten für die Vernehmung des Zeugen oder Tatverdächtigen?</w:t>
      </w:r>
    </w:p>
    <w:p w14:paraId="7C1C7AD0" w14:textId="6BA08016" w:rsidR="002A7CAA" w:rsidRPr="0074607F" w:rsidRDefault="00193BA1" w:rsidP="0074607F">
      <w:pPr>
        <w:rPr>
          <w:rFonts w:ascii="Times New Roman" w:hAnsi="Times New Roman" w:cs="Times New Roman"/>
          <w:b/>
          <w:bCs/>
          <w:sz w:val="28"/>
          <w:szCs w:val="28"/>
        </w:rPr>
      </w:pPr>
      <w:r>
        <w:br w:type="page"/>
      </w:r>
    </w:p>
    <w:p w14:paraId="21B0DB07" w14:textId="5D2555FB" w:rsidR="002A7CAA" w:rsidRPr="0074607F" w:rsidRDefault="002A7CAA" w:rsidP="00490788">
      <w:pPr>
        <w:pStyle w:val="Test"/>
        <w:shd w:val="clear" w:color="auto" w:fill="DED888"/>
        <w:spacing w:after="160"/>
        <w:ind w:left="-142" w:right="-33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lastRenderedPageBreak/>
        <w:t>Teil B.</w:t>
      </w:r>
      <w:r w:rsidR="00490788">
        <w:rPr>
          <w:rStyle w:val="Fett"/>
          <w:rFonts w:ascii="Times New Roman" w:hAnsi="Times New Roman"/>
          <w:b/>
          <w:color w:val="2F5496" w:themeColor="accent1" w:themeShade="BF"/>
          <w:sz w:val="32"/>
        </w:rPr>
        <w:t xml:space="preserve"> </w:t>
      </w:r>
      <w:r>
        <w:rPr>
          <w:rStyle w:val="Fett"/>
          <w:rFonts w:ascii="Times New Roman" w:hAnsi="Times New Roman"/>
          <w:b/>
          <w:color w:val="2F5496" w:themeColor="accent1" w:themeShade="BF"/>
          <w:sz w:val="32"/>
        </w:rPr>
        <w:tab/>
        <w:t>Zusätzliche Hinweise für die Schulungsleiter zu den Fällen</w:t>
      </w:r>
    </w:p>
    <w:p w14:paraId="354A0B03" w14:textId="74953D17" w:rsidR="002A7CAA" w:rsidRPr="0074607F" w:rsidRDefault="002A7CAA" w:rsidP="0074607F">
      <w:pPr>
        <w:rPr>
          <w:rFonts w:ascii="Times New Roman" w:hAnsi="Times New Roman" w:cs="Times New Roman"/>
          <w:bCs/>
          <w:sz w:val="28"/>
          <w:szCs w:val="28"/>
          <w:lang w:val="en-GB"/>
        </w:rPr>
      </w:pPr>
    </w:p>
    <w:p w14:paraId="1C5594BE" w14:textId="19CEAC2D" w:rsidR="002A7CAA" w:rsidRPr="0074607F" w:rsidRDefault="002A7CAA" w:rsidP="0074607F">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II. Fallszenario:</w:t>
      </w:r>
    </w:p>
    <w:p w14:paraId="009CA552" w14:textId="77777777" w:rsidR="002A7CAA" w:rsidRPr="0074607F" w:rsidRDefault="002A7CAA" w:rsidP="0013415C">
      <w:pPr>
        <w:pStyle w:val="Listenabsatz"/>
        <w:numPr>
          <w:ilvl w:val="0"/>
          <w:numId w:val="14"/>
        </w:numPr>
        <w:contextualSpacing w:val="0"/>
        <w:jc w:val="both"/>
        <w:rPr>
          <w:rFonts w:ascii="Times New Roman" w:hAnsi="Times New Roman" w:cs="Times New Roman"/>
          <w:bCs/>
          <w:sz w:val="28"/>
          <w:szCs w:val="24"/>
        </w:rPr>
      </w:pPr>
      <w:r>
        <w:rPr>
          <w:rFonts w:ascii="Times New Roman" w:hAnsi="Times New Roman"/>
          <w:sz w:val="28"/>
        </w:rPr>
        <w:t>Die ersuchende zuständige Behörde wird geändert und durch eine zuständige Behörde aus dem MS ersetzt, in dem das Seminar stattfindet, außer in Griechenland, Dänemark und Irland.</w:t>
      </w:r>
    </w:p>
    <w:p w14:paraId="147EE128" w14:textId="77777777" w:rsidR="002A7CAA" w:rsidRPr="0074607F" w:rsidRDefault="002A7CAA" w:rsidP="0013415C">
      <w:pPr>
        <w:pStyle w:val="Listenabsatz"/>
        <w:numPr>
          <w:ilvl w:val="0"/>
          <w:numId w:val="14"/>
        </w:numPr>
        <w:contextualSpacing w:val="0"/>
        <w:jc w:val="both"/>
        <w:rPr>
          <w:rFonts w:ascii="Times New Roman" w:hAnsi="Times New Roman" w:cs="Times New Roman"/>
          <w:bCs/>
          <w:sz w:val="28"/>
          <w:szCs w:val="24"/>
        </w:rPr>
      </w:pPr>
      <w:r>
        <w:rPr>
          <w:rFonts w:ascii="Times New Roman" w:hAnsi="Times New Roman"/>
          <w:sz w:val="28"/>
        </w:rPr>
        <w:t>Nach der Änderung wird eine Stadt aus dem Land gewählt, in dem das Seminar stattfindet. Außerdem wird der Tatverdächtige C.C. ein Bürger des Landes sein, in dem das Seminar stattfindet (es wird eine Adresse aus diesem Land gewählt).</w:t>
      </w:r>
    </w:p>
    <w:p w14:paraId="28AFF026" w14:textId="77777777" w:rsidR="002A7CAA" w:rsidRPr="0074607F" w:rsidRDefault="002A7CAA" w:rsidP="0074607F">
      <w:pPr>
        <w:rPr>
          <w:rFonts w:ascii="Times New Roman" w:hAnsi="Times New Roman" w:cs="Times New Roman"/>
          <w:bCs/>
          <w:sz w:val="28"/>
          <w:szCs w:val="28"/>
          <w:lang w:val="en-GB"/>
        </w:rPr>
      </w:pPr>
    </w:p>
    <w:p w14:paraId="474D3AB3" w14:textId="2428CEE8" w:rsidR="00564D5E" w:rsidRPr="0074607F" w:rsidRDefault="002A7CAA" w:rsidP="0074607F">
      <w:pPr>
        <w:rPr>
          <w:rFonts w:ascii="Times New Roman" w:hAnsi="Times New Roman" w:cs="Times New Roman"/>
          <w:b/>
          <w:bCs/>
          <w:sz w:val="28"/>
          <w:szCs w:val="28"/>
        </w:rPr>
      </w:pPr>
      <w:r>
        <w:br w:type="page"/>
      </w:r>
    </w:p>
    <w:p w14:paraId="6431017F" w14:textId="76F4B0A0" w:rsidR="00564D5E" w:rsidRPr="0074607F" w:rsidRDefault="002A7CAA" w:rsidP="0074607F">
      <w:pPr>
        <w:pStyle w:val="Test"/>
        <w:shd w:val="clear" w:color="auto" w:fill="DED888"/>
        <w:spacing w:after="16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lastRenderedPageBreak/>
        <w:t>Teil C. Methodik</w:t>
      </w:r>
    </w:p>
    <w:p w14:paraId="33F2E4D0" w14:textId="77777777" w:rsidR="00D74806" w:rsidRPr="00490788" w:rsidRDefault="00D74806" w:rsidP="00490788">
      <w:pPr>
        <w:pStyle w:val="Listenabsatz"/>
        <w:spacing w:after="0"/>
        <w:contextualSpacing w:val="0"/>
        <w:jc w:val="both"/>
        <w:rPr>
          <w:rFonts w:ascii="Times New Roman" w:hAnsi="Times New Roman" w:cs="Times New Roman"/>
          <w:b/>
          <w:bCs/>
          <w:sz w:val="16"/>
          <w:szCs w:val="16"/>
          <w:lang w:val="en-GB"/>
        </w:rPr>
      </w:pPr>
    </w:p>
    <w:p w14:paraId="1112186B" w14:textId="77777777" w:rsidR="009B61DA" w:rsidRPr="0074607F" w:rsidRDefault="009B61DA" w:rsidP="00490788">
      <w:pPr>
        <w:pStyle w:val="Listenabsatz"/>
        <w:numPr>
          <w:ilvl w:val="0"/>
          <w:numId w:val="9"/>
        </w:numPr>
        <w:spacing w:after="120"/>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Grundidee und Kernthemen</w:t>
      </w:r>
    </w:p>
    <w:p w14:paraId="7E3F6F53" w14:textId="77777777" w:rsidR="009B61DA" w:rsidRPr="0074607F" w:rsidRDefault="009B61DA" w:rsidP="00490788">
      <w:pPr>
        <w:spacing w:after="120" w:line="240" w:lineRule="auto"/>
        <w:jc w:val="both"/>
        <w:rPr>
          <w:rFonts w:ascii="Times New Roman" w:hAnsi="Times New Roman" w:cs="Times New Roman"/>
          <w:sz w:val="28"/>
          <w:szCs w:val="28"/>
        </w:rPr>
      </w:pPr>
      <w:r>
        <w:rPr>
          <w:rFonts w:ascii="Times New Roman" w:hAnsi="Times New Roman"/>
          <w:sz w:val="28"/>
        </w:rPr>
        <w:t xml:space="preserve">Die Idee dieses Schulungsmaterials ist es, Gerichtsbedienstete aus den Mitgliedstaaten mit den auf europäischer Ebene verfügbaren Rechtsinstrumenten für die justizielle Zusammenarbeit im Hinblick auf die Beweiserhebung im Ausland vertraut zu machen. </w:t>
      </w:r>
    </w:p>
    <w:p w14:paraId="629EB4AB" w14:textId="22EBBF6F" w:rsidR="009B61DA" w:rsidRPr="0074607F" w:rsidRDefault="009B61DA" w:rsidP="00490788">
      <w:pPr>
        <w:spacing w:after="120" w:line="240" w:lineRule="auto"/>
        <w:jc w:val="both"/>
        <w:rPr>
          <w:rFonts w:ascii="Times New Roman" w:hAnsi="Times New Roman" w:cs="Times New Roman"/>
          <w:sz w:val="28"/>
          <w:szCs w:val="28"/>
        </w:rPr>
      </w:pPr>
      <w:r>
        <w:rPr>
          <w:rFonts w:ascii="Times New Roman" w:hAnsi="Times New Roman"/>
          <w:sz w:val="28"/>
        </w:rPr>
        <w:t>Sehr oft stehen Gerichtsbedienstete vor der Schwierigkeit, das geeignete Rechtsinstrument für die justizielle Zusammenarbeit in Strafsachen zu finden und anzuwenden.</w:t>
      </w:r>
    </w:p>
    <w:p w14:paraId="7D85E526" w14:textId="6639CFF0" w:rsidR="009B61DA" w:rsidRPr="0074607F" w:rsidRDefault="009B61DA" w:rsidP="00490788">
      <w:pPr>
        <w:spacing w:after="120" w:line="240" w:lineRule="auto"/>
        <w:jc w:val="both"/>
        <w:rPr>
          <w:rFonts w:ascii="Times New Roman" w:hAnsi="Times New Roman" w:cs="Times New Roman"/>
          <w:sz w:val="28"/>
          <w:szCs w:val="28"/>
        </w:rPr>
      </w:pPr>
      <w:r>
        <w:rPr>
          <w:rFonts w:ascii="Times New Roman" w:hAnsi="Times New Roman"/>
          <w:sz w:val="28"/>
        </w:rPr>
        <w:t>Nach der Bestimmung des anwendbaren Rechtsinstruments sind Gerichtsbedienstete mit administrativen Aufgaben befasst, die vom Ausfüllen des in dem Rechtsinstrument geforderten Formblatts über die Bestimmung der zuständigen Behörde, an die das Formblatt zu senden ist, bis hin zur Übersetzung des Formblatts und zur Anforderung oder Übermittlung zusätzlicher Informationen zur justiziellen Zusammenarbeit reichen.</w:t>
      </w:r>
    </w:p>
    <w:p w14:paraId="14B4EBA0" w14:textId="77777777" w:rsidR="009B61DA" w:rsidRPr="0074607F" w:rsidRDefault="009B61DA" w:rsidP="00490788">
      <w:pPr>
        <w:spacing w:after="120"/>
        <w:jc w:val="both"/>
        <w:rPr>
          <w:rFonts w:ascii="Times New Roman" w:hAnsi="Times New Roman" w:cs="Times New Roman"/>
          <w:sz w:val="28"/>
          <w:szCs w:val="28"/>
        </w:rPr>
      </w:pPr>
      <w:r>
        <w:rPr>
          <w:rFonts w:ascii="Times New Roman" w:hAnsi="Times New Roman"/>
          <w:sz w:val="28"/>
        </w:rPr>
        <w:t xml:space="preserve">Aus diesen Gründen werden in den Seminaren die folgenden Hauptaspekte behandelt: </w:t>
      </w:r>
    </w:p>
    <w:p w14:paraId="1598949D" w14:textId="284DC3BD" w:rsidR="009B61DA" w:rsidRPr="0074607F" w:rsidRDefault="00436D8F" w:rsidP="00490788">
      <w:pPr>
        <w:pStyle w:val="Listenabsatz"/>
        <w:numPr>
          <w:ilvl w:val="0"/>
          <w:numId w:val="10"/>
        </w:numPr>
        <w:spacing w:after="120" w:line="240" w:lineRule="auto"/>
        <w:ind w:left="714" w:hanging="357"/>
        <w:contextualSpacing w:val="0"/>
        <w:jc w:val="both"/>
        <w:rPr>
          <w:rFonts w:ascii="Times New Roman" w:hAnsi="Times New Roman" w:cs="Times New Roman"/>
          <w:sz w:val="28"/>
          <w:szCs w:val="28"/>
        </w:rPr>
      </w:pPr>
      <w:r>
        <w:rPr>
          <w:rFonts w:ascii="Times New Roman" w:hAnsi="Times New Roman"/>
          <w:sz w:val="28"/>
        </w:rPr>
        <w:t xml:space="preserve">Grundzüge des Rechtshilfeverfahrens mit Schwerpunkt auf der Vernehmung von Zeugen und Tatverdächtigen per Videokonferenz und Telefonkonferenz. </w:t>
      </w:r>
    </w:p>
    <w:p w14:paraId="7B0CB1CD" w14:textId="0890DFAA" w:rsidR="00994619" w:rsidRPr="0074607F" w:rsidRDefault="00994619" w:rsidP="00490788">
      <w:pPr>
        <w:pStyle w:val="Listenabsatz"/>
        <w:numPr>
          <w:ilvl w:val="0"/>
          <w:numId w:val="10"/>
        </w:numPr>
        <w:spacing w:after="120" w:line="240" w:lineRule="auto"/>
        <w:ind w:left="714" w:hanging="357"/>
        <w:contextualSpacing w:val="0"/>
        <w:jc w:val="both"/>
        <w:rPr>
          <w:rFonts w:ascii="Times New Roman" w:hAnsi="Times New Roman" w:cs="Times New Roman"/>
          <w:sz w:val="28"/>
          <w:szCs w:val="28"/>
        </w:rPr>
      </w:pPr>
      <w:r>
        <w:rPr>
          <w:rFonts w:ascii="Times New Roman" w:hAnsi="Times New Roman"/>
          <w:sz w:val="28"/>
        </w:rPr>
        <w:t>Verhältnis zwischen dem Übereinkommen über die Rechtshilfe in Strafsachen zwischen den Mitgliedstaaten der Europäischen Union und seinem Protokoll, dem Europäischen Übereinkommen über die Rechts</w:t>
      </w:r>
      <w:r w:rsidR="00490788">
        <w:rPr>
          <w:rFonts w:ascii="Times New Roman" w:hAnsi="Times New Roman"/>
          <w:sz w:val="28"/>
        </w:rPr>
        <w:softHyphen/>
      </w:r>
      <w:r>
        <w:rPr>
          <w:rFonts w:ascii="Times New Roman" w:hAnsi="Times New Roman"/>
          <w:sz w:val="28"/>
        </w:rPr>
        <w:t xml:space="preserve">hilfe in Strafsachen von 1959 und seinen Protokollen sowie der Richtlinie 2014/41/EU über die Erhebung von Beweismitteln aus dem Ausland. </w:t>
      </w:r>
    </w:p>
    <w:p w14:paraId="71E77C86" w14:textId="05B1386E" w:rsidR="00BA42B8" w:rsidRPr="0074607F" w:rsidRDefault="009B61DA" w:rsidP="00490788">
      <w:pPr>
        <w:pStyle w:val="Listenabsatz"/>
        <w:numPr>
          <w:ilvl w:val="0"/>
          <w:numId w:val="10"/>
        </w:numPr>
        <w:spacing w:after="120" w:line="240" w:lineRule="auto"/>
        <w:ind w:left="714" w:hanging="357"/>
        <w:contextualSpacing w:val="0"/>
        <w:jc w:val="both"/>
        <w:rPr>
          <w:rFonts w:ascii="Times New Roman" w:hAnsi="Times New Roman" w:cs="Times New Roman"/>
          <w:sz w:val="28"/>
          <w:szCs w:val="28"/>
        </w:rPr>
      </w:pPr>
      <w:r>
        <w:rPr>
          <w:rFonts w:ascii="Times New Roman" w:hAnsi="Times New Roman"/>
          <w:sz w:val="28"/>
        </w:rPr>
        <w:t>Vermittlung des Inhalts des RHE sowie der nötigen Kenntnisse für das Ausfüllen eines RHE.</w:t>
      </w:r>
    </w:p>
    <w:p w14:paraId="7ACE858F" w14:textId="3266839F" w:rsidR="0051428E" w:rsidRPr="0074607F" w:rsidRDefault="0051428E" w:rsidP="00490788">
      <w:pPr>
        <w:pStyle w:val="Listenabsatz"/>
        <w:numPr>
          <w:ilvl w:val="0"/>
          <w:numId w:val="10"/>
        </w:numPr>
        <w:spacing w:after="120" w:line="240" w:lineRule="auto"/>
        <w:ind w:left="714" w:hanging="357"/>
        <w:contextualSpacing w:val="0"/>
        <w:jc w:val="both"/>
        <w:rPr>
          <w:rFonts w:ascii="Times New Roman" w:hAnsi="Times New Roman" w:cs="Times New Roman"/>
          <w:sz w:val="28"/>
          <w:szCs w:val="28"/>
        </w:rPr>
      </w:pPr>
      <w:proofErr w:type="spellStart"/>
      <w:r>
        <w:rPr>
          <w:rFonts w:ascii="Times New Roman" w:hAnsi="Times New Roman"/>
          <w:sz w:val="28"/>
        </w:rPr>
        <w:t>Vertrautmachen</w:t>
      </w:r>
      <w:proofErr w:type="spellEnd"/>
      <w:r>
        <w:rPr>
          <w:rFonts w:ascii="Times New Roman" w:hAnsi="Times New Roman"/>
          <w:sz w:val="28"/>
        </w:rPr>
        <w:t xml:space="preserve"> mit den Vorschriften und Anforderungen, die gemäß den verschiedenen Rechtsinstrumenten für die justizielle Zusammenarbeit in Strafsachen für die Vernehmung von Zeugen und Tatverdächtigen per Videokonferenz und Telefonkonferenz gelten.</w:t>
      </w:r>
    </w:p>
    <w:p w14:paraId="13B04B6D" w14:textId="178814E2" w:rsidR="009B61DA" w:rsidRPr="0074607F" w:rsidRDefault="0053543D" w:rsidP="00490788">
      <w:pPr>
        <w:pStyle w:val="Listenabsatz"/>
        <w:numPr>
          <w:ilvl w:val="0"/>
          <w:numId w:val="10"/>
        </w:numPr>
        <w:spacing w:after="120" w:line="240" w:lineRule="auto"/>
        <w:ind w:left="714" w:hanging="357"/>
        <w:contextualSpacing w:val="0"/>
        <w:jc w:val="both"/>
        <w:rPr>
          <w:rFonts w:ascii="Times New Roman" w:hAnsi="Times New Roman" w:cs="Times New Roman"/>
          <w:sz w:val="28"/>
          <w:szCs w:val="28"/>
        </w:rPr>
      </w:pPr>
      <w:r>
        <w:rPr>
          <w:rFonts w:ascii="Times New Roman" w:hAnsi="Times New Roman"/>
          <w:sz w:val="28"/>
        </w:rPr>
        <w:t>Behandelt werden verschiedene administrative Details, z. B. wie eine Anordnungsbehörde in einer bestimmten Situation vorzugehen hat, wo eine Anordnungsbehörde eine elektronische Version eines RHE finden kann, wo die Anordnungsbehörde die zuständige Behörde des Vollstreckungs</w:t>
      </w:r>
      <w:r w:rsidR="00490788">
        <w:rPr>
          <w:rFonts w:ascii="Times New Roman" w:hAnsi="Times New Roman"/>
          <w:sz w:val="28"/>
        </w:rPr>
        <w:softHyphen/>
      </w:r>
      <w:r>
        <w:rPr>
          <w:rFonts w:ascii="Times New Roman" w:hAnsi="Times New Roman"/>
          <w:sz w:val="28"/>
        </w:rPr>
        <w:t xml:space="preserve">mitgliedstaats finden kann, an die das Ersuchen zu richten ist. </w:t>
      </w:r>
    </w:p>
    <w:p w14:paraId="4333A970" w14:textId="7FFB5032" w:rsidR="000F3081" w:rsidRPr="0074607F" w:rsidRDefault="000F3081" w:rsidP="0074607F">
      <w:pPr>
        <w:rPr>
          <w:rFonts w:ascii="Times New Roman" w:hAnsi="Times New Roman" w:cs="Times New Roman"/>
          <w:sz w:val="28"/>
          <w:szCs w:val="28"/>
        </w:rPr>
      </w:pPr>
    </w:p>
    <w:p w14:paraId="2CD04BB0" w14:textId="07A3A723" w:rsidR="005D593D" w:rsidRPr="00AB5E57" w:rsidRDefault="009B61DA" w:rsidP="00AB5E57">
      <w:pPr>
        <w:pStyle w:val="Listenabsatz"/>
        <w:numPr>
          <w:ilvl w:val="0"/>
          <w:numId w:val="9"/>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Arbeitsgruppen und Aufbau des Seminars</w:t>
      </w:r>
    </w:p>
    <w:p w14:paraId="70A6688F" w14:textId="77777777" w:rsidR="00B05503" w:rsidRDefault="00B05503" w:rsidP="00AB5E57">
      <w:pPr>
        <w:spacing w:line="240" w:lineRule="auto"/>
        <w:jc w:val="both"/>
        <w:rPr>
          <w:rFonts w:ascii="Times New Roman" w:hAnsi="Times New Roman" w:cs="Times New Roman"/>
          <w:sz w:val="28"/>
          <w:szCs w:val="28"/>
        </w:rPr>
      </w:pPr>
      <w:r>
        <w:rPr>
          <w:rFonts w:ascii="Times New Roman" w:hAnsi="Times New Roman"/>
          <w:sz w:val="28"/>
        </w:rPr>
        <w:t xml:space="preserve">Das Seminar beginnt mit einer </w:t>
      </w:r>
      <w:proofErr w:type="spellStart"/>
      <w:r>
        <w:rPr>
          <w:rFonts w:ascii="Times New Roman" w:hAnsi="Times New Roman"/>
          <w:sz w:val="28"/>
        </w:rPr>
        <w:t>Powerpoint</w:t>
      </w:r>
      <w:proofErr w:type="spellEnd"/>
      <w:r>
        <w:rPr>
          <w:rFonts w:ascii="Times New Roman" w:hAnsi="Times New Roman"/>
          <w:sz w:val="28"/>
        </w:rPr>
        <w:t>-</w:t>
      </w:r>
      <w:r>
        <w:rPr>
          <w:rFonts w:ascii="Times New Roman" w:hAnsi="Times New Roman"/>
          <w:b/>
          <w:sz w:val="28"/>
        </w:rPr>
        <w:t>Präsentation</w:t>
      </w:r>
      <w:r>
        <w:rPr>
          <w:rFonts w:ascii="Times New Roman" w:hAnsi="Times New Roman"/>
          <w:sz w:val="28"/>
        </w:rPr>
        <w:t xml:space="preserve"> (.</w:t>
      </w:r>
      <w:proofErr w:type="spellStart"/>
      <w:r>
        <w:rPr>
          <w:rFonts w:ascii="Times New Roman" w:hAnsi="Times New Roman"/>
          <w:sz w:val="28"/>
        </w:rPr>
        <w:t>ppt</w:t>
      </w:r>
      <w:proofErr w:type="spellEnd"/>
      <w:r>
        <w:rPr>
          <w:rFonts w:ascii="Times New Roman" w:hAnsi="Times New Roman"/>
          <w:sz w:val="28"/>
        </w:rPr>
        <w:t>), in der der Schulungsleiter einige Grundzüge des Rechtshilfeverfahrens erläutert (Verhältnis zwischen Rechtsinstrumenten der Rechtshilfe und Rechtsinstrumenten der gegenseitigen Anerkennung, Bestimmung der Rechtsinstrumente, Übermittlungswege, Formblätter, Vollstreckung, Fristen), mit kurzer Darlegung der Bestimmungen zur Vernehmung per Videokonferenz und Telefonkonferenz aus dem Übereinkommen über die Rechtshilfe in Strafsachen zwischen den Mitgliedstaaten der Europäischen Union und dem Zweiten Zusatzprotokoll zum Europäischen Übereinkommen über die Rechtshilfe in Strafsachen von 1959</w:t>
      </w:r>
      <w:r>
        <w:rPr>
          <w:rStyle w:val="Funotenzeichen"/>
          <w:rFonts w:ascii="Times New Roman" w:hAnsi="Times New Roman" w:cs="Times New Roman"/>
          <w:sz w:val="28"/>
          <w:szCs w:val="28"/>
          <w:lang w:val="en-US"/>
        </w:rPr>
        <w:footnoteReference w:id="1"/>
      </w:r>
      <w:r>
        <w:rPr>
          <w:rFonts w:ascii="Times New Roman" w:hAnsi="Times New Roman"/>
          <w:sz w:val="28"/>
        </w:rPr>
        <w:t>.</w:t>
      </w:r>
    </w:p>
    <w:p w14:paraId="3B062598" w14:textId="77777777" w:rsidR="00B05503" w:rsidRDefault="00B05503" w:rsidP="00AB5E57">
      <w:pPr>
        <w:spacing w:line="240" w:lineRule="auto"/>
        <w:jc w:val="both"/>
        <w:rPr>
          <w:rFonts w:ascii="Times New Roman" w:hAnsi="Times New Roman" w:cs="Times New Roman"/>
          <w:sz w:val="28"/>
          <w:szCs w:val="28"/>
        </w:rPr>
      </w:pPr>
      <w:r>
        <w:rPr>
          <w:rFonts w:ascii="Times New Roman" w:hAnsi="Times New Roman"/>
          <w:sz w:val="28"/>
        </w:rPr>
        <w:t xml:space="preserve">Die Präsentation sollte etwa </w:t>
      </w:r>
      <w:r>
        <w:rPr>
          <w:rFonts w:ascii="Times New Roman" w:hAnsi="Times New Roman"/>
          <w:b/>
          <w:sz w:val="28"/>
        </w:rPr>
        <w:t xml:space="preserve">15-20 Minuten </w:t>
      </w:r>
      <w:r>
        <w:rPr>
          <w:rFonts w:ascii="Times New Roman" w:hAnsi="Times New Roman"/>
          <w:sz w:val="28"/>
        </w:rPr>
        <w:t>dauern.</w:t>
      </w:r>
    </w:p>
    <w:p w14:paraId="5999C274" w14:textId="1F904528" w:rsidR="005D593D" w:rsidRDefault="00B05503" w:rsidP="00AB5E57">
      <w:pPr>
        <w:spacing w:line="240" w:lineRule="auto"/>
        <w:jc w:val="both"/>
        <w:rPr>
          <w:rFonts w:ascii="Times New Roman" w:hAnsi="Times New Roman" w:cs="Times New Roman"/>
          <w:sz w:val="28"/>
          <w:szCs w:val="28"/>
        </w:rPr>
      </w:pPr>
      <w:r>
        <w:rPr>
          <w:rFonts w:ascii="Times New Roman" w:hAnsi="Times New Roman"/>
          <w:sz w:val="28"/>
        </w:rPr>
        <w:t xml:space="preserve">Das Seminar wird mit </w:t>
      </w:r>
      <w:r>
        <w:rPr>
          <w:rFonts w:ascii="Times New Roman" w:hAnsi="Times New Roman"/>
          <w:b/>
          <w:sz w:val="28"/>
        </w:rPr>
        <w:t xml:space="preserve">den einleitenden Szenarien </w:t>
      </w:r>
      <w:r>
        <w:rPr>
          <w:rFonts w:ascii="Times New Roman" w:hAnsi="Times New Roman"/>
          <w:sz w:val="28"/>
        </w:rPr>
        <w:t>fortgesetzt, die den Teilnehmern die Möglichkeit geben, verschiedene Instrumente der justiziellen Zusammenarbeit zu erkennen, um unter Mitwirkung eines anderen Mitgliedstaats Beweise zu erheben.</w:t>
      </w:r>
    </w:p>
    <w:p w14:paraId="1E05F4EE" w14:textId="6FA95436" w:rsidR="0009377E" w:rsidRPr="0074607F" w:rsidRDefault="00D703E7" w:rsidP="00AB5E57">
      <w:pPr>
        <w:spacing w:line="240" w:lineRule="auto"/>
        <w:jc w:val="both"/>
        <w:rPr>
          <w:rFonts w:ascii="Times New Roman" w:hAnsi="Times New Roman" w:cs="Times New Roman"/>
          <w:sz w:val="28"/>
          <w:szCs w:val="28"/>
        </w:rPr>
      </w:pPr>
      <w:r>
        <w:rPr>
          <w:rFonts w:ascii="Times New Roman" w:hAnsi="Times New Roman"/>
          <w:sz w:val="28"/>
        </w:rPr>
        <w:t>Die Teilnehmer werden in 4-6 Gruppen von 5-8 Personen aufgeteilt, und jede Gruppe erhält einen Laptop/Computer mit Internetanschluss.</w:t>
      </w:r>
    </w:p>
    <w:p w14:paraId="20FD2FB8" w14:textId="59715125" w:rsidR="000F3081" w:rsidRPr="0074607F" w:rsidRDefault="000F3081" w:rsidP="0074607F">
      <w:pPr>
        <w:spacing w:line="240" w:lineRule="auto"/>
        <w:jc w:val="both"/>
        <w:rPr>
          <w:rFonts w:ascii="Times New Roman" w:hAnsi="Times New Roman" w:cs="Times New Roman"/>
          <w:sz w:val="28"/>
          <w:szCs w:val="28"/>
        </w:rPr>
      </w:pPr>
      <w:r>
        <w:rPr>
          <w:rFonts w:ascii="Times New Roman" w:hAnsi="Times New Roman"/>
          <w:sz w:val="28"/>
        </w:rPr>
        <w:t xml:space="preserve">Die </w:t>
      </w:r>
      <w:r>
        <w:rPr>
          <w:rFonts w:ascii="Times New Roman" w:hAnsi="Times New Roman"/>
          <w:b/>
          <w:sz w:val="28"/>
        </w:rPr>
        <w:t>einleitenden Szenarien</w:t>
      </w:r>
      <w:r>
        <w:rPr>
          <w:rFonts w:ascii="Times New Roman" w:hAnsi="Times New Roman"/>
          <w:sz w:val="28"/>
        </w:rPr>
        <w:t xml:space="preserve"> werden den Teilnehmern helfen, die Beziehung zwischen den Rechtsinstrumenten für die justizielle Zusammenarbeit in Strafsachen besser zu verstehen, da diese zuweilen kompliziert sein kann.</w:t>
      </w:r>
    </w:p>
    <w:p w14:paraId="0EF27E6E" w14:textId="412EE7B9" w:rsidR="000F3081" w:rsidRPr="0074607F" w:rsidRDefault="000F3081" w:rsidP="0074607F">
      <w:pPr>
        <w:spacing w:line="240" w:lineRule="auto"/>
        <w:jc w:val="both"/>
        <w:rPr>
          <w:rFonts w:ascii="Times New Roman" w:hAnsi="Times New Roman" w:cs="Times New Roman"/>
          <w:sz w:val="28"/>
          <w:szCs w:val="28"/>
        </w:rPr>
      </w:pPr>
      <w:r>
        <w:rPr>
          <w:rFonts w:ascii="Times New Roman" w:hAnsi="Times New Roman"/>
          <w:sz w:val="28"/>
        </w:rPr>
        <w:t>Der Schulungsleiter wird die Teilnehmer anleiten, die Beziehung zwischen der Richtlinie 2014/41</w:t>
      </w:r>
      <w:r w:rsidRPr="0074607F">
        <w:rPr>
          <w:rStyle w:val="Funotenzeichen"/>
          <w:rFonts w:ascii="Times New Roman" w:hAnsi="Times New Roman" w:cs="Times New Roman"/>
          <w:sz w:val="28"/>
          <w:szCs w:val="28"/>
          <w:lang w:val="en-GB"/>
        </w:rPr>
        <w:footnoteReference w:id="2"/>
      </w:r>
      <w:r>
        <w:rPr>
          <w:rFonts w:ascii="Times New Roman" w:hAnsi="Times New Roman"/>
          <w:color w:val="444444"/>
          <w:sz w:val="21"/>
          <w:shd w:val="clear" w:color="auto" w:fill="FFFFFF"/>
        </w:rPr>
        <w:t xml:space="preserve"> </w:t>
      </w:r>
      <w:r>
        <w:rPr>
          <w:rFonts w:ascii="Times New Roman" w:hAnsi="Times New Roman"/>
          <w:sz w:val="28"/>
        </w:rPr>
        <w:t>des Europäischen Parlaments und des Rates vom 3. April 2014 über die Europäische Ermittlungsanordnung in Strafsachen, dem Übereinkommen über die Rechtshilfe in Strafsachen zwischen den Mitgliedstaaten der Europäischen Union</w:t>
      </w:r>
      <w:r w:rsidR="00037D8A" w:rsidRPr="0074607F">
        <w:rPr>
          <w:rStyle w:val="Funotenzeichen"/>
          <w:rFonts w:ascii="Times New Roman" w:hAnsi="Times New Roman" w:cs="Times New Roman"/>
          <w:sz w:val="28"/>
          <w:szCs w:val="28"/>
          <w:lang w:val="en-US"/>
        </w:rPr>
        <w:footnoteReference w:id="3"/>
      </w:r>
      <w:r>
        <w:rPr>
          <w:rFonts w:ascii="Times New Roman" w:hAnsi="Times New Roman"/>
          <w:sz w:val="28"/>
        </w:rPr>
        <w:t xml:space="preserve"> und dem Europäischen Übereinkommen über die Rechtshilfe in Strafsachen von 1959 und seinen Protokollen</w:t>
      </w:r>
      <w:r w:rsidR="00037D8A" w:rsidRPr="0074607F">
        <w:rPr>
          <w:rStyle w:val="Funotenzeichen"/>
          <w:rFonts w:ascii="Times New Roman" w:hAnsi="Times New Roman" w:cs="Times New Roman"/>
          <w:sz w:val="28"/>
          <w:szCs w:val="28"/>
          <w:lang w:val="en-US"/>
        </w:rPr>
        <w:footnoteReference w:id="4"/>
      </w:r>
      <w:r>
        <w:rPr>
          <w:rFonts w:ascii="Times New Roman" w:hAnsi="Times New Roman"/>
          <w:sz w:val="28"/>
        </w:rPr>
        <w:t xml:space="preserve"> zu erkennen.</w:t>
      </w:r>
    </w:p>
    <w:p w14:paraId="573CE38F" w14:textId="55F2C289" w:rsidR="00B05503" w:rsidRDefault="00AF30AC" w:rsidP="00B05503">
      <w:pPr>
        <w:spacing w:line="240" w:lineRule="auto"/>
        <w:jc w:val="both"/>
        <w:rPr>
          <w:rFonts w:ascii="Times New Roman" w:hAnsi="Times New Roman" w:cs="Times New Roman"/>
          <w:sz w:val="28"/>
          <w:szCs w:val="28"/>
        </w:rPr>
      </w:pPr>
      <w:r>
        <w:rPr>
          <w:rFonts w:ascii="Times New Roman" w:hAnsi="Times New Roman"/>
          <w:sz w:val="28"/>
        </w:rPr>
        <w:t xml:space="preserve">Die Bearbeitung der einleitenden Szenarien sollte </w:t>
      </w:r>
      <w:r>
        <w:rPr>
          <w:rFonts w:ascii="Times New Roman" w:hAnsi="Times New Roman"/>
          <w:b/>
          <w:sz w:val="28"/>
        </w:rPr>
        <w:t>ca. 30 Minuten</w:t>
      </w:r>
      <w:r>
        <w:rPr>
          <w:rFonts w:ascii="Times New Roman" w:hAnsi="Times New Roman"/>
          <w:sz w:val="28"/>
        </w:rPr>
        <w:t xml:space="preserve"> in Anspruch nehmen.</w:t>
      </w:r>
    </w:p>
    <w:p w14:paraId="4A91F33D" w14:textId="49BBEBF9" w:rsidR="002A5FAB" w:rsidRPr="0074607F" w:rsidRDefault="002A5FAB" w:rsidP="0074607F">
      <w:pPr>
        <w:spacing w:line="240" w:lineRule="auto"/>
        <w:jc w:val="both"/>
        <w:rPr>
          <w:rFonts w:ascii="Times New Roman" w:hAnsi="Times New Roman" w:cs="Times New Roman"/>
          <w:sz w:val="28"/>
          <w:szCs w:val="28"/>
        </w:rPr>
      </w:pPr>
      <w:r>
        <w:rPr>
          <w:rFonts w:ascii="Times New Roman" w:hAnsi="Times New Roman"/>
          <w:sz w:val="28"/>
        </w:rPr>
        <w:t xml:space="preserve">An dieser Stelle wird eine </w:t>
      </w:r>
      <w:r>
        <w:rPr>
          <w:rFonts w:ascii="Times New Roman" w:hAnsi="Times New Roman"/>
          <w:b/>
          <w:sz w:val="28"/>
        </w:rPr>
        <w:t>10-minütige Pause</w:t>
      </w:r>
      <w:r>
        <w:rPr>
          <w:rFonts w:ascii="Times New Roman" w:hAnsi="Times New Roman"/>
          <w:sz w:val="28"/>
        </w:rPr>
        <w:t xml:space="preserve"> vorgesehen.</w:t>
      </w:r>
    </w:p>
    <w:p w14:paraId="2DD407E4" w14:textId="4F3FBD7F" w:rsidR="008371D5" w:rsidRPr="0074607F" w:rsidRDefault="008371D5" w:rsidP="0074607F">
      <w:pPr>
        <w:spacing w:line="240" w:lineRule="auto"/>
        <w:jc w:val="both"/>
        <w:rPr>
          <w:rFonts w:ascii="Times New Roman" w:hAnsi="Times New Roman" w:cs="Times New Roman"/>
          <w:sz w:val="28"/>
          <w:szCs w:val="28"/>
        </w:rPr>
      </w:pPr>
      <w:r>
        <w:rPr>
          <w:rFonts w:ascii="Times New Roman" w:hAnsi="Times New Roman"/>
          <w:sz w:val="28"/>
        </w:rPr>
        <w:t xml:space="preserve">Das </w:t>
      </w:r>
      <w:r>
        <w:rPr>
          <w:rFonts w:ascii="Times New Roman" w:hAnsi="Times New Roman"/>
          <w:b/>
          <w:sz w:val="28"/>
        </w:rPr>
        <w:t>Fallszenario</w:t>
      </w:r>
      <w:r>
        <w:rPr>
          <w:rFonts w:ascii="Times New Roman" w:hAnsi="Times New Roman"/>
          <w:sz w:val="28"/>
        </w:rPr>
        <w:t xml:space="preserve"> bietet den Teilnehmern die Möglichkeit, das Verständnis des Rechtshilfesystems und des Unterschieds zu den Rechtsinstrumenten der </w:t>
      </w:r>
      <w:r>
        <w:rPr>
          <w:rFonts w:ascii="Times New Roman" w:hAnsi="Times New Roman"/>
          <w:sz w:val="28"/>
        </w:rPr>
        <w:lastRenderedPageBreak/>
        <w:t>gegenseitigen Anerkennung zu vertiefen, indem sie Bestimmungen aus dem Übereinkommen über die Rechtshilfe in Strafsachen zwischen den Mitgliedstaaten der Europäischen Union und dem Europäischen Übereinkommen über die Rechtshilfe in Strafsachen von 1959 und seinen Protokollen anwenden.</w:t>
      </w:r>
    </w:p>
    <w:p w14:paraId="4733ADAD" w14:textId="181C2D3A" w:rsidR="002A5FAB" w:rsidRPr="0074607F" w:rsidRDefault="009B61DA" w:rsidP="0074607F">
      <w:pPr>
        <w:spacing w:line="240" w:lineRule="auto"/>
        <w:jc w:val="both"/>
        <w:rPr>
          <w:rFonts w:ascii="Times New Roman" w:hAnsi="Times New Roman" w:cs="Times New Roman"/>
          <w:sz w:val="28"/>
          <w:szCs w:val="28"/>
        </w:rPr>
      </w:pPr>
      <w:r>
        <w:rPr>
          <w:rFonts w:ascii="Times New Roman" w:hAnsi="Times New Roman"/>
          <w:sz w:val="28"/>
        </w:rPr>
        <w:t>Durch die Beantwortung der Fragen werden die Teilnehmer in der Lage sein, die am Rechtshilfeverfahren beteiligten zuständigen Behörden zu bestimmen, die Kanäle für die Übermittlung des RHE, die Anwendbarkeit von Fristen und die für die Vernehmung von Zeugen und Tatverdächtigen per Videokonferenz geltenden Vorschriften und Anforderungen zu verstehen.</w:t>
      </w:r>
    </w:p>
    <w:p w14:paraId="1EBD93EC" w14:textId="22253217" w:rsidR="00353CD7" w:rsidRPr="0074607F" w:rsidRDefault="00353CD7" w:rsidP="0074607F">
      <w:pPr>
        <w:spacing w:line="240" w:lineRule="auto"/>
        <w:jc w:val="both"/>
        <w:rPr>
          <w:rFonts w:ascii="Times New Roman" w:hAnsi="Times New Roman" w:cs="Times New Roman"/>
          <w:sz w:val="28"/>
          <w:szCs w:val="28"/>
        </w:rPr>
      </w:pPr>
      <w:r>
        <w:rPr>
          <w:rFonts w:ascii="Times New Roman" w:hAnsi="Times New Roman"/>
          <w:sz w:val="28"/>
        </w:rPr>
        <w:t>Die Teilnehmer werden auch RHE ausfüllen, um einen Zeugen und/oder einen Tatverdächtigen im Rahmen der Rechtshilfe zu vernehmen. Dazu füllen 2-3 Gruppen das RHE für die Vernehmung des Tatverdächtigen und die anderen 2-3 Gruppen das RHE für die Vernehmung des Zeugen aus.</w:t>
      </w:r>
    </w:p>
    <w:p w14:paraId="70905EB4" w14:textId="2C09024C" w:rsidR="00B05503" w:rsidRPr="0074607F" w:rsidRDefault="00353CD7" w:rsidP="00C31C79">
      <w:pPr>
        <w:spacing w:line="240" w:lineRule="auto"/>
        <w:jc w:val="both"/>
        <w:rPr>
          <w:rFonts w:ascii="Times New Roman" w:hAnsi="Times New Roman" w:cs="Times New Roman"/>
          <w:sz w:val="28"/>
          <w:szCs w:val="28"/>
        </w:rPr>
      </w:pPr>
      <w:r>
        <w:rPr>
          <w:rFonts w:ascii="Times New Roman" w:hAnsi="Times New Roman"/>
          <w:sz w:val="28"/>
        </w:rPr>
        <w:t xml:space="preserve">Die Teilnehmer werden auf </w:t>
      </w:r>
      <w:hyperlink r:id="rId8" w:history="1">
        <w:r>
          <w:rPr>
            <w:rStyle w:val="Hyperlink"/>
            <w:rFonts w:ascii="Times New Roman" w:hAnsi="Times New Roman"/>
            <w:sz w:val="28"/>
          </w:rPr>
          <w:t>den Bereich Kompendium</w:t>
        </w:r>
      </w:hyperlink>
      <w:r>
        <w:t xml:space="preserve"> </w:t>
      </w:r>
      <w:r>
        <w:rPr>
          <w:rFonts w:ascii="Times New Roman" w:hAnsi="Times New Roman"/>
          <w:sz w:val="28"/>
        </w:rPr>
        <w:t>der Website des EJN zugreifen.</w:t>
      </w:r>
    </w:p>
    <w:p w14:paraId="69E08E89" w14:textId="11676518" w:rsidR="00353CD7" w:rsidRPr="0074607F" w:rsidRDefault="00353CD7" w:rsidP="0074607F">
      <w:pPr>
        <w:spacing w:line="240" w:lineRule="auto"/>
        <w:jc w:val="both"/>
        <w:rPr>
          <w:rFonts w:ascii="Times New Roman" w:hAnsi="Times New Roman" w:cs="Times New Roman"/>
          <w:sz w:val="28"/>
          <w:szCs w:val="28"/>
        </w:rPr>
      </w:pPr>
      <w:r>
        <w:rPr>
          <w:rFonts w:ascii="Times New Roman" w:hAnsi="Times New Roman"/>
          <w:sz w:val="28"/>
        </w:rPr>
        <w:t>Hier können die Teilnehmer ein RHE online ausfüllen und anschließend auf Laptops speichern und ausdrucken.</w:t>
      </w:r>
    </w:p>
    <w:p w14:paraId="45629D92" w14:textId="21576D61" w:rsidR="00564D5E" w:rsidRPr="0074607F" w:rsidRDefault="007E5FD7" w:rsidP="0074607F">
      <w:pPr>
        <w:spacing w:line="240" w:lineRule="auto"/>
        <w:jc w:val="both"/>
        <w:rPr>
          <w:rFonts w:ascii="Times New Roman" w:hAnsi="Times New Roman" w:cs="Times New Roman"/>
          <w:sz w:val="28"/>
          <w:szCs w:val="28"/>
        </w:rPr>
      </w:pPr>
      <w:r>
        <w:rPr>
          <w:rFonts w:ascii="Times New Roman" w:hAnsi="Times New Roman"/>
          <w:sz w:val="28"/>
        </w:rPr>
        <w:t xml:space="preserve">Die ausgefüllten RHE werden dann später mit dem Schulungsleiter überprüft. </w:t>
      </w:r>
    </w:p>
    <w:p w14:paraId="768CC686" w14:textId="38E37648" w:rsidR="001F6ACC" w:rsidRPr="0074607F" w:rsidRDefault="001F6ACC" w:rsidP="0074607F">
      <w:pPr>
        <w:spacing w:line="240" w:lineRule="auto"/>
        <w:jc w:val="both"/>
        <w:rPr>
          <w:rFonts w:ascii="Times New Roman" w:hAnsi="Times New Roman" w:cs="Times New Roman"/>
          <w:sz w:val="28"/>
          <w:szCs w:val="28"/>
        </w:rPr>
      </w:pPr>
      <w:r>
        <w:rPr>
          <w:rFonts w:ascii="Times New Roman" w:hAnsi="Times New Roman"/>
          <w:sz w:val="28"/>
        </w:rPr>
        <w:t>Die Bearbeitung des Fallszenarios sollte ca.</w:t>
      </w:r>
      <w:r>
        <w:rPr>
          <w:rFonts w:ascii="Times New Roman" w:hAnsi="Times New Roman"/>
          <w:b/>
          <w:sz w:val="28"/>
        </w:rPr>
        <w:t xml:space="preserve"> 2 Stunden und 20 Minuten</w:t>
      </w:r>
      <w:r>
        <w:rPr>
          <w:rFonts w:ascii="Times New Roman" w:hAnsi="Times New Roman"/>
          <w:sz w:val="28"/>
        </w:rPr>
        <w:t xml:space="preserve"> in Anspruch nehmen.</w:t>
      </w:r>
    </w:p>
    <w:p w14:paraId="47169767" w14:textId="6D8E10C1" w:rsidR="001F6ACC" w:rsidRDefault="001F6ACC" w:rsidP="0074607F">
      <w:pPr>
        <w:spacing w:line="240" w:lineRule="auto"/>
        <w:jc w:val="both"/>
        <w:rPr>
          <w:rFonts w:ascii="Times New Roman" w:hAnsi="Times New Roman" w:cs="Times New Roman"/>
          <w:sz w:val="28"/>
          <w:szCs w:val="28"/>
        </w:rPr>
      </w:pPr>
      <w:r>
        <w:rPr>
          <w:rFonts w:ascii="Times New Roman" w:hAnsi="Times New Roman"/>
          <w:sz w:val="28"/>
        </w:rPr>
        <w:t xml:space="preserve">Eventuell verbleibende Fragen sollten schließlich im Plenum erörtert werden (dafür sind </w:t>
      </w:r>
      <w:r>
        <w:rPr>
          <w:rFonts w:ascii="Times New Roman" w:hAnsi="Times New Roman"/>
          <w:b/>
          <w:sz w:val="28"/>
        </w:rPr>
        <w:t>ca. 5-10 Minuten</w:t>
      </w:r>
      <w:r>
        <w:rPr>
          <w:rFonts w:ascii="Times New Roman" w:hAnsi="Times New Roman"/>
          <w:sz w:val="28"/>
        </w:rPr>
        <w:t xml:space="preserve"> vorzusehen).</w:t>
      </w:r>
    </w:p>
    <w:p w14:paraId="0E2DDB43" w14:textId="71746C92" w:rsidR="00B05503" w:rsidRPr="0074607F" w:rsidRDefault="00B05503" w:rsidP="0074607F">
      <w:pPr>
        <w:spacing w:line="240" w:lineRule="auto"/>
        <w:jc w:val="both"/>
        <w:rPr>
          <w:rFonts w:ascii="Times New Roman" w:hAnsi="Times New Roman" w:cs="Times New Roman"/>
          <w:sz w:val="28"/>
          <w:szCs w:val="28"/>
        </w:rPr>
      </w:pPr>
      <w:r>
        <w:rPr>
          <w:rFonts w:ascii="Times New Roman" w:hAnsi="Times New Roman"/>
          <w:sz w:val="28"/>
        </w:rPr>
        <w:t>Die Organisatoren sollten versuchen, Gruppen von Teilnehmern mit annähernd gleichem Erfahrungsstand im Umgang mit den RH-Rechtsinstrumenten zu bilden.</w:t>
      </w:r>
    </w:p>
    <w:p w14:paraId="6BCC2F92" w14:textId="77777777" w:rsidR="009B61DA" w:rsidRPr="0074607F" w:rsidRDefault="009B61DA" w:rsidP="0074607F">
      <w:pPr>
        <w:pStyle w:val="Listenabsatz"/>
        <w:ind w:left="1080"/>
        <w:contextualSpacing w:val="0"/>
        <w:jc w:val="both"/>
        <w:rPr>
          <w:rFonts w:ascii="Times New Roman" w:hAnsi="Times New Roman" w:cs="Times New Roman"/>
          <w:b/>
          <w:bCs/>
          <w:sz w:val="28"/>
          <w:szCs w:val="28"/>
          <w:lang w:val="en-GB"/>
        </w:rPr>
      </w:pPr>
    </w:p>
    <w:p w14:paraId="5B25F749" w14:textId="37DBD29F" w:rsidR="009B61DA" w:rsidRPr="0074607F" w:rsidRDefault="009B61DA" w:rsidP="0013415C">
      <w:pPr>
        <w:pStyle w:val="Listenabsatz"/>
        <w:numPr>
          <w:ilvl w:val="0"/>
          <w:numId w:val="9"/>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 xml:space="preserve">Zusätzliche Anforderungen </w:t>
      </w:r>
    </w:p>
    <w:p w14:paraId="5E4BAA30" w14:textId="36853011" w:rsidR="00564D5E" w:rsidRPr="0074607F" w:rsidRDefault="00564D5E" w:rsidP="0074607F">
      <w:pPr>
        <w:spacing w:line="240" w:lineRule="auto"/>
        <w:jc w:val="both"/>
        <w:rPr>
          <w:rFonts w:ascii="Times New Roman" w:hAnsi="Times New Roman" w:cs="Times New Roman"/>
          <w:b/>
          <w:bCs/>
          <w:sz w:val="28"/>
          <w:szCs w:val="28"/>
        </w:rPr>
      </w:pPr>
      <w:r>
        <w:rPr>
          <w:rFonts w:ascii="Times New Roman" w:hAnsi="Times New Roman"/>
          <w:sz w:val="28"/>
        </w:rPr>
        <w:t>Die Teilnehmer werden Zugang zum Europäischen Übereinkommen vom 20. April 1959 über die Rechtshilfe in Strafsachen und seinen Protokollen (</w:t>
      </w:r>
      <w:hyperlink r:id="rId9" w:history="1">
        <w:r>
          <w:rPr>
            <w:rStyle w:val="Hyperlink"/>
            <w:rFonts w:ascii="Times New Roman" w:hAnsi="Times New Roman"/>
            <w:sz w:val="28"/>
          </w:rPr>
          <w:t>Vertragsbüro auf der Website des Europarats</w:t>
        </w:r>
      </w:hyperlink>
      <w:r>
        <w:rPr>
          <w:rFonts w:ascii="Times New Roman" w:hAnsi="Times New Roman"/>
          <w:sz w:val="28"/>
        </w:rPr>
        <w:t>), zum Übereinkommen vom 29. Mai 2000 über die Rechtshilfe in Strafsachen zwischen den Mitgliedstaaten der Europäischen Union und zur Richtlinie 2014/41/EU vom 3. April 2014 über die Europäische Ermittlungsanordnung in Strafsachen (</w:t>
      </w:r>
      <w:hyperlink r:id="rId10" w:history="1">
        <w:r>
          <w:rPr>
            <w:rStyle w:val="Hyperlink"/>
            <w:rFonts w:ascii="Times New Roman" w:hAnsi="Times New Roman"/>
            <w:sz w:val="28"/>
          </w:rPr>
          <w:t>Website des EJN</w:t>
        </w:r>
      </w:hyperlink>
      <w:r>
        <w:rPr>
          <w:rFonts w:ascii="Times New Roman" w:hAnsi="Times New Roman"/>
          <w:sz w:val="28"/>
        </w:rPr>
        <w:t>) haben.</w:t>
      </w:r>
    </w:p>
    <w:p w14:paraId="0CB08DD6" w14:textId="477EFC5B" w:rsidR="005F23E3" w:rsidRPr="0074607F" w:rsidRDefault="002A7CAA" w:rsidP="0074607F">
      <w:pPr>
        <w:rPr>
          <w:rFonts w:ascii="Times New Roman" w:hAnsi="Times New Roman" w:cs="Times New Roman"/>
          <w:sz w:val="28"/>
          <w:szCs w:val="28"/>
        </w:rPr>
      </w:pPr>
      <w:r>
        <w:br w:type="page"/>
      </w:r>
    </w:p>
    <w:p w14:paraId="4F3461FC" w14:textId="6DA3F8A3" w:rsidR="00B738AB" w:rsidRPr="0074607F" w:rsidRDefault="002A7CAA" w:rsidP="0074607F">
      <w:pPr>
        <w:pStyle w:val="Test"/>
        <w:shd w:val="clear" w:color="auto" w:fill="DED888"/>
        <w:spacing w:after="16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lastRenderedPageBreak/>
        <w:t>Teil D. Lösungen</w:t>
      </w:r>
    </w:p>
    <w:p w14:paraId="3DE30605" w14:textId="77777777" w:rsidR="00012C6A" w:rsidRPr="0074607F" w:rsidRDefault="00012C6A" w:rsidP="00490788">
      <w:pPr>
        <w:spacing w:after="0" w:line="240" w:lineRule="auto"/>
        <w:ind w:left="720" w:hanging="720"/>
        <w:jc w:val="both"/>
        <w:rPr>
          <w:rFonts w:ascii="Times New Roman" w:hAnsi="Times New Roman" w:cs="Times New Roman"/>
          <w:b/>
          <w:bCs/>
          <w:sz w:val="28"/>
          <w:szCs w:val="28"/>
          <w:lang w:val="en-GB"/>
        </w:rPr>
      </w:pPr>
    </w:p>
    <w:p w14:paraId="11C76AA2" w14:textId="24F30389" w:rsidR="005E5B46" w:rsidRPr="0074607F" w:rsidRDefault="002A7CAA" w:rsidP="0074607F">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Einleitende Szenarien:</w:t>
      </w:r>
    </w:p>
    <w:p w14:paraId="7E9FB5C7" w14:textId="5C44F497" w:rsidR="006C448E" w:rsidRPr="0074607F" w:rsidRDefault="006C448E" w:rsidP="0074607F">
      <w:pPr>
        <w:spacing w:line="240" w:lineRule="auto"/>
        <w:jc w:val="both"/>
        <w:rPr>
          <w:rFonts w:ascii="Times New Roman" w:hAnsi="Times New Roman" w:cs="Times New Roman"/>
          <w:sz w:val="28"/>
          <w:szCs w:val="28"/>
        </w:rPr>
      </w:pPr>
      <w:r>
        <w:rPr>
          <w:rFonts w:ascii="Times New Roman" w:hAnsi="Times New Roman"/>
          <w:sz w:val="28"/>
        </w:rPr>
        <w:t xml:space="preserve">Die Erlangung von Beweismitteln in Strafsachen im Zuständigkeitsbereich der EU kann auf zwei Arten erfolgen: mithilfe </w:t>
      </w:r>
      <w:r>
        <w:rPr>
          <w:rFonts w:ascii="Times New Roman" w:hAnsi="Times New Roman"/>
          <w:b/>
          <w:i/>
          <w:sz w:val="28"/>
        </w:rPr>
        <w:t>der Rechtsinstrumente, die auf dem Grundsatz der Rechtshilfe basieren</w:t>
      </w:r>
      <w:r>
        <w:rPr>
          <w:rFonts w:ascii="Times New Roman" w:hAnsi="Times New Roman"/>
          <w:sz w:val="28"/>
        </w:rPr>
        <w:t xml:space="preserve">, oder aber mithilfe </w:t>
      </w:r>
      <w:r>
        <w:rPr>
          <w:rFonts w:ascii="Times New Roman" w:hAnsi="Times New Roman"/>
          <w:b/>
          <w:i/>
          <w:sz w:val="28"/>
        </w:rPr>
        <w:t>der Rechtsinstrumente, die auf dem Grundsatz der gegenseitigen Anerkennung basieren</w:t>
      </w:r>
      <w:r>
        <w:rPr>
          <w:rFonts w:ascii="Times New Roman" w:hAnsi="Times New Roman"/>
          <w:sz w:val="28"/>
        </w:rPr>
        <w:t>.</w:t>
      </w:r>
    </w:p>
    <w:p w14:paraId="04459C1C" w14:textId="215D251D" w:rsidR="002250D7" w:rsidRPr="0074607F" w:rsidRDefault="006C448E" w:rsidP="0074607F">
      <w:pPr>
        <w:spacing w:line="240" w:lineRule="auto"/>
        <w:jc w:val="both"/>
        <w:rPr>
          <w:rFonts w:ascii="Times New Roman" w:hAnsi="Times New Roman" w:cs="Times New Roman"/>
          <w:sz w:val="28"/>
          <w:szCs w:val="28"/>
        </w:rPr>
      </w:pPr>
      <w:r>
        <w:rPr>
          <w:rFonts w:ascii="Times New Roman" w:hAnsi="Times New Roman"/>
          <w:sz w:val="28"/>
        </w:rPr>
        <w:t xml:space="preserve">Die wichtigste Aufgabe der Justizbehörde ist dabei die </w:t>
      </w:r>
      <w:r>
        <w:rPr>
          <w:rFonts w:ascii="Times New Roman" w:hAnsi="Times New Roman"/>
          <w:sz w:val="28"/>
          <w:u w:val="single"/>
        </w:rPr>
        <w:t>Bestimmung des Rechtsinstruments, das für die beiden an der künftigen justiziellen Zusammenarbeit beteiligten MS gilt</w:t>
      </w:r>
      <w:r>
        <w:rPr>
          <w:rFonts w:ascii="Times New Roman" w:hAnsi="Times New Roman"/>
          <w:sz w:val="28"/>
        </w:rPr>
        <w:t>. Auf diese Weise wird es der ersuchenden Justizbehörde ermöglicht, die darin vorgesehenen Anforderungen zu beachten, um ein gutes Ergebnis für ihr Ersuchen zu erzielen.</w:t>
      </w:r>
    </w:p>
    <w:p w14:paraId="517C5918" w14:textId="20125A39" w:rsidR="00F05998" w:rsidRPr="0074607F" w:rsidRDefault="006C448E" w:rsidP="0074607F">
      <w:pPr>
        <w:spacing w:line="240" w:lineRule="auto"/>
        <w:jc w:val="both"/>
        <w:rPr>
          <w:rFonts w:ascii="Times New Roman" w:hAnsi="Times New Roman" w:cs="Times New Roman"/>
          <w:sz w:val="28"/>
          <w:szCs w:val="28"/>
        </w:rPr>
      </w:pPr>
      <w:r>
        <w:rPr>
          <w:rFonts w:ascii="Times New Roman" w:hAnsi="Times New Roman"/>
          <w:sz w:val="28"/>
        </w:rPr>
        <w:t xml:space="preserve">Die Bestimmung des von der anordnenden Justizbehörde anzuwendenden Rechtsinstruments </w:t>
      </w:r>
      <w:r>
        <w:rPr>
          <w:rFonts w:ascii="Times New Roman" w:hAnsi="Times New Roman"/>
          <w:sz w:val="28"/>
          <w:u w:val="single"/>
        </w:rPr>
        <w:t>ist keine Frage der Wahl oder der Entscheidung für ein bestimmtes Rechtsinstrument</w:t>
      </w:r>
      <w:r>
        <w:rPr>
          <w:rFonts w:ascii="Times New Roman" w:hAnsi="Times New Roman"/>
          <w:sz w:val="28"/>
        </w:rPr>
        <w:t>. Das anwendbare Rechtsinstrument ist dasjenige, das zu dem Zeitpunkt in Kraft ist, zu dem die Justizbehörde eine Behörde in einem anderen MS innerhalb der Europäischen Union um Rechtshilfe ersucht.</w:t>
      </w:r>
    </w:p>
    <w:p w14:paraId="6329E68E" w14:textId="1E2E1802" w:rsidR="00C35008" w:rsidRPr="0074607F" w:rsidRDefault="00C35008" w:rsidP="0074607F">
      <w:pPr>
        <w:spacing w:line="240" w:lineRule="auto"/>
        <w:jc w:val="both"/>
        <w:rPr>
          <w:rFonts w:ascii="Times New Roman" w:hAnsi="Times New Roman" w:cs="Times New Roman"/>
          <w:sz w:val="28"/>
          <w:szCs w:val="28"/>
        </w:rPr>
      </w:pPr>
      <w:r>
        <w:rPr>
          <w:rFonts w:ascii="Times New Roman" w:hAnsi="Times New Roman"/>
          <w:sz w:val="28"/>
        </w:rPr>
        <w:t xml:space="preserve">Dazu muss die Anordnungsbehörde besonders auf die Reihenfolge der Rechtsinstrumente achten, </w:t>
      </w:r>
      <w:r>
        <w:rPr>
          <w:rFonts w:ascii="Times New Roman" w:hAnsi="Times New Roman"/>
          <w:b/>
          <w:sz w:val="28"/>
        </w:rPr>
        <w:t>da sie andere Rechtsinstrumente in Bezug auf die MS ersetzen oder ergänzen</w:t>
      </w:r>
      <w:r>
        <w:rPr>
          <w:rFonts w:ascii="Times New Roman" w:hAnsi="Times New Roman"/>
          <w:sz w:val="28"/>
        </w:rPr>
        <w:t xml:space="preserve"> (der Bezug zu anderen Rechtsinstrumenten wird in der Regel am Anfang oder in den Schlussbestimmungen des betreffenden Rechtsinstruments erwähnt – z. B. Artikel 34 der Richtlinie 2014/41/EU über die EEA, Artikel 1 des Übereinkommens über</w:t>
      </w:r>
      <w:r>
        <w:rPr>
          <w:rFonts w:ascii="Times New Roman" w:hAnsi="Times New Roman"/>
        </w:rPr>
        <w:t xml:space="preserve"> </w:t>
      </w:r>
      <w:r>
        <w:rPr>
          <w:rFonts w:ascii="Times New Roman" w:hAnsi="Times New Roman"/>
          <w:sz w:val="28"/>
        </w:rPr>
        <w:t>Rechtshilfe in Strafsachen zwischen den Mitgliedstaaten der Europäischen Union).</w:t>
      </w:r>
    </w:p>
    <w:p w14:paraId="7077F0A1" w14:textId="14FD3200" w:rsidR="00937B96" w:rsidRPr="0074607F" w:rsidRDefault="00937B96" w:rsidP="0013415C">
      <w:pPr>
        <w:pStyle w:val="Listenabsatz"/>
        <w:numPr>
          <w:ilvl w:val="0"/>
          <w:numId w:val="11"/>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Wenn beispielsweise </w:t>
      </w:r>
      <w:r>
        <w:rPr>
          <w:rFonts w:ascii="Times New Roman" w:hAnsi="Times New Roman"/>
          <w:b/>
          <w:sz w:val="28"/>
        </w:rPr>
        <w:t>die Richtlinie über die Europäische Ermittlungsanordnung anwendbar ist</w:t>
      </w:r>
      <w:r>
        <w:rPr>
          <w:rFonts w:ascii="Times New Roman" w:hAnsi="Times New Roman"/>
          <w:sz w:val="28"/>
        </w:rPr>
        <w:t xml:space="preserve">, muss die anordnende Justizbehörde eine EEA ausfüllen und das in der Richtlinie 2014/41/EU des Europäischen Parlaments und des Rates vom 3. April 2014 über die Europäische Ermittlungsanordnung in Strafsachen genannte Verfahren befolgen. </w:t>
      </w:r>
    </w:p>
    <w:p w14:paraId="2B7A3691" w14:textId="45FCF302" w:rsidR="00937B96" w:rsidRPr="0074607F" w:rsidRDefault="00937B96" w:rsidP="0013415C">
      <w:pPr>
        <w:pStyle w:val="Listenabsatz"/>
        <w:numPr>
          <w:ilvl w:val="0"/>
          <w:numId w:val="11"/>
        </w:numPr>
        <w:spacing w:line="240" w:lineRule="auto"/>
        <w:contextualSpacing w:val="0"/>
        <w:jc w:val="both"/>
        <w:rPr>
          <w:rFonts w:ascii="Times New Roman" w:hAnsi="Times New Roman" w:cs="Times New Roman"/>
          <w:sz w:val="28"/>
          <w:szCs w:val="28"/>
        </w:rPr>
      </w:pPr>
      <w:r>
        <w:rPr>
          <w:rFonts w:ascii="Times New Roman" w:hAnsi="Times New Roman"/>
          <w:b/>
          <w:sz w:val="28"/>
        </w:rPr>
        <w:t>Wenn die Richtlinie 2014/41/EU auf einen MS nicht anwendbar ist</w:t>
      </w:r>
      <w:r>
        <w:rPr>
          <w:rFonts w:ascii="Times New Roman" w:hAnsi="Times New Roman"/>
          <w:sz w:val="28"/>
        </w:rPr>
        <w:t>, muss die anordnende Justizbehörde auf die konventionelle Rechtshilfe zurückgreifen, die in Rechtsinstrumenten wie dem Europäischen Übereinkommen über die Rechtshilfe in Strafsachen des Europarats vom 20. April 1959 sowie seinen beiden Zusatzprotokollen und den gemäß Artikel 26 dieses Übereinkommens geschlossenen bilateralen Abkommen, dem Übereinkommen zur Durchführung des Übereinkommens von Schengen und dem Übereinkommen über die</w:t>
      </w:r>
      <w:r>
        <w:rPr>
          <w:rFonts w:ascii="Times New Roman" w:hAnsi="Times New Roman"/>
        </w:rPr>
        <w:t xml:space="preserve"> </w:t>
      </w:r>
      <w:r>
        <w:rPr>
          <w:rFonts w:ascii="Times New Roman" w:hAnsi="Times New Roman"/>
          <w:sz w:val="28"/>
        </w:rPr>
        <w:lastRenderedPageBreak/>
        <w:t>Rechtshilfe in Strafsachen zwischen den Mitgliedstaaten der Europäischen Union und dessen Protokoll enthalten ist.</w:t>
      </w:r>
    </w:p>
    <w:p w14:paraId="5B4FA135" w14:textId="50CC53F3" w:rsidR="00B738AB" w:rsidRPr="0074607F" w:rsidRDefault="00937B96" w:rsidP="0074607F">
      <w:pPr>
        <w:spacing w:line="240" w:lineRule="auto"/>
        <w:jc w:val="both"/>
        <w:rPr>
          <w:rFonts w:ascii="Times New Roman" w:hAnsi="Times New Roman" w:cs="Times New Roman"/>
          <w:sz w:val="28"/>
          <w:szCs w:val="28"/>
        </w:rPr>
      </w:pPr>
      <w:r>
        <w:rPr>
          <w:rFonts w:ascii="Times New Roman" w:hAnsi="Times New Roman"/>
          <w:sz w:val="28"/>
        </w:rPr>
        <w:t xml:space="preserve">Bevor wir die Lösungen für unsere Szenarien aufzeigen, muss daran erinnert werden, dass die Richtlinie 2014/41/EU über die Europäische Ermittlungsanordnung in Strafsachen das </w:t>
      </w:r>
      <w:r>
        <w:rPr>
          <w:rFonts w:ascii="Times New Roman" w:hAnsi="Times New Roman"/>
          <w:sz w:val="28"/>
          <w:u w:val="single"/>
        </w:rPr>
        <w:t>ab dem 22. Mai 2017</w:t>
      </w:r>
      <w:r>
        <w:rPr>
          <w:rFonts w:ascii="Times New Roman" w:hAnsi="Times New Roman"/>
          <w:sz w:val="28"/>
        </w:rPr>
        <w:t xml:space="preserve"> in der Europäischen Union geltende Rechtsinstrument ist, allerdings mit einigen Ausnahmen (einige MS beteiligen sich nicht und sind nicht durch dieses Rechtsinstrument gebunden).</w:t>
      </w:r>
    </w:p>
    <w:p w14:paraId="0111F5E9" w14:textId="03D7AF47" w:rsidR="00FA2F9D" w:rsidRPr="0074607F" w:rsidRDefault="00FA2F9D" w:rsidP="0074607F">
      <w:pPr>
        <w:spacing w:line="240" w:lineRule="auto"/>
        <w:jc w:val="both"/>
        <w:rPr>
          <w:rFonts w:ascii="Times New Roman" w:hAnsi="Times New Roman" w:cs="Times New Roman"/>
          <w:sz w:val="28"/>
          <w:szCs w:val="28"/>
        </w:rPr>
      </w:pPr>
      <w:r>
        <w:rPr>
          <w:rFonts w:ascii="Times New Roman" w:hAnsi="Times New Roman"/>
          <w:sz w:val="28"/>
        </w:rPr>
        <w:t xml:space="preserve">Wie in den Erwägungsgründen 44 und 45 der Richtlinie 2014/41/EU über die Europäische Ermittlungsanordnung vorgesehen, </w:t>
      </w:r>
      <w:r>
        <w:rPr>
          <w:rFonts w:ascii="Times New Roman" w:hAnsi="Times New Roman"/>
          <w:i/>
          <w:sz w:val="28"/>
          <w:u w:val="single"/>
        </w:rPr>
        <w:t>beteiligt sich</w:t>
      </w:r>
      <w:r>
        <w:rPr>
          <w:rFonts w:ascii="Times New Roman" w:hAnsi="Times New Roman"/>
          <w:sz w:val="28"/>
        </w:rPr>
        <w:t xml:space="preserve"> </w:t>
      </w:r>
      <w:r>
        <w:rPr>
          <w:rFonts w:ascii="Times New Roman" w:hAnsi="Times New Roman"/>
          <w:b/>
          <w:sz w:val="28"/>
        </w:rPr>
        <w:t>Irland</w:t>
      </w:r>
      <w:r>
        <w:rPr>
          <w:rFonts w:ascii="Times New Roman" w:hAnsi="Times New Roman"/>
          <w:sz w:val="28"/>
        </w:rPr>
        <w:t xml:space="preserve"> gemäß den Artikeln 1, 2 und Artikel 4a Absatz 1 des dem EUV und dem AEUV beigefügten Protokolls Nr. 21 über die Position des Vereinigten Königreichs und Irlands hinsichtlich des Raums der Freiheit, der Sicherheit und des Rechts und unbeschadet des Artikels 4 des genannten Protokolls </w:t>
      </w:r>
      <w:r>
        <w:rPr>
          <w:rFonts w:ascii="Times New Roman" w:hAnsi="Times New Roman"/>
          <w:i/>
          <w:sz w:val="28"/>
          <w:u w:val="single"/>
        </w:rPr>
        <w:t>nicht an der Annahme dieser Richtlinie und ist weder durch diese gebunden noch zu ihrer Anwendung verpflichtet</w:t>
      </w:r>
      <w:r>
        <w:rPr>
          <w:rFonts w:ascii="Times New Roman" w:hAnsi="Times New Roman"/>
          <w:sz w:val="28"/>
        </w:rPr>
        <w:t xml:space="preserve">. Gemäß den Artikeln 1 und 2 des dem EUV und dem AEUV beigefügten Protokolls Nr. 22 über die Position Dänemarks </w:t>
      </w:r>
      <w:r>
        <w:rPr>
          <w:rFonts w:ascii="Times New Roman" w:hAnsi="Times New Roman"/>
          <w:i/>
          <w:sz w:val="28"/>
          <w:u w:val="single"/>
        </w:rPr>
        <w:t>beteiligt sich</w:t>
      </w:r>
      <w:r>
        <w:rPr>
          <w:rFonts w:ascii="Times New Roman" w:hAnsi="Times New Roman"/>
          <w:sz w:val="28"/>
        </w:rPr>
        <w:t xml:space="preserve"> </w:t>
      </w:r>
      <w:r>
        <w:rPr>
          <w:rFonts w:ascii="Times New Roman" w:hAnsi="Times New Roman"/>
          <w:b/>
          <w:sz w:val="28"/>
        </w:rPr>
        <w:t>Dänemark</w:t>
      </w:r>
      <w:r>
        <w:rPr>
          <w:rFonts w:ascii="Times New Roman" w:hAnsi="Times New Roman"/>
          <w:sz w:val="28"/>
        </w:rPr>
        <w:t xml:space="preserve"> </w:t>
      </w:r>
      <w:r>
        <w:rPr>
          <w:rFonts w:ascii="Times New Roman" w:hAnsi="Times New Roman"/>
          <w:i/>
          <w:sz w:val="28"/>
          <w:u w:val="single"/>
        </w:rPr>
        <w:t>nicht an der Annahme dieser Richtlinie und ist weder durch diese gebunden noch zu ihrer Anwendung verpflichtet</w:t>
      </w:r>
      <w:r>
        <w:rPr>
          <w:rFonts w:ascii="Times New Roman" w:hAnsi="Times New Roman"/>
          <w:sz w:val="28"/>
        </w:rPr>
        <w:t xml:space="preserve">. </w:t>
      </w:r>
    </w:p>
    <w:p w14:paraId="050C71F4" w14:textId="69C296C2" w:rsidR="000C7836" w:rsidRPr="0074607F" w:rsidRDefault="000C7836" w:rsidP="0074607F">
      <w:pPr>
        <w:spacing w:line="240" w:lineRule="auto"/>
        <w:jc w:val="both"/>
        <w:rPr>
          <w:rFonts w:ascii="Times New Roman" w:hAnsi="Times New Roman" w:cs="Times New Roman"/>
          <w:sz w:val="28"/>
          <w:szCs w:val="28"/>
        </w:rPr>
      </w:pPr>
      <w:r>
        <w:rPr>
          <w:rFonts w:ascii="Times New Roman" w:hAnsi="Times New Roman"/>
          <w:sz w:val="28"/>
        </w:rPr>
        <w:t xml:space="preserve">Wie in Art. 34 Abs. 1 der Richtlinie 2014/41/EU über die Europäische Ermittlungsanordnung in Strafsachen dargelegt, </w:t>
      </w:r>
      <w:r>
        <w:rPr>
          <w:rFonts w:ascii="Times New Roman" w:hAnsi="Times New Roman"/>
          <w:sz w:val="28"/>
          <w:u w:val="single"/>
        </w:rPr>
        <w:t>ersetzte</w:t>
      </w:r>
      <w:r>
        <w:rPr>
          <w:rFonts w:ascii="Times New Roman" w:hAnsi="Times New Roman"/>
          <w:sz w:val="28"/>
        </w:rPr>
        <w:t xml:space="preserve"> diese Richtlinie die herkömmliche Rechtshilfe durch einen auf gegenseitiger Anerkennung beruhenden Mechanismus der Zusammenarbeit, insbesondere was die Erlangung von Beweismitteln betrifft. Auf diese Weise wenden die Mitgliedstaaten die Richtlinie über die EEA zum Nachteil der anderen verfügbaren Rechtsinstrumente in Bezug auf die Beweiserhebung an – und diesbezüglich ist für die anordnende Justizbehörde keine Wahlmöglichkeit vorgesehen. </w:t>
      </w:r>
    </w:p>
    <w:p w14:paraId="1F03B62E" w14:textId="5720906A" w:rsidR="000440D7" w:rsidRPr="0074607F" w:rsidRDefault="000C7836" w:rsidP="0074607F">
      <w:pPr>
        <w:spacing w:line="240" w:lineRule="auto"/>
        <w:jc w:val="both"/>
        <w:rPr>
          <w:rFonts w:ascii="Times New Roman" w:hAnsi="Times New Roman" w:cs="Times New Roman"/>
          <w:sz w:val="28"/>
          <w:szCs w:val="28"/>
        </w:rPr>
      </w:pPr>
      <w:r>
        <w:rPr>
          <w:rFonts w:ascii="Times New Roman" w:hAnsi="Times New Roman"/>
          <w:sz w:val="28"/>
        </w:rPr>
        <w:t>Obgleich die Mitgliedstaaten gemäß Art. 34 Abs. 3 der Richtlinie über die EEA nach dem 22. Mai 2017 bilaterale oder multilaterale Übereinkünfte oder Vereinbarungen mit anderen Mitgliedstaaten schließen oder weiterhin anwenden können, gilt dies nur, wenn diese die Möglichkeit bieten, die Vorschriften dieser Richtlinie weiter zu verstärken, oder zu einer weiteren Vereinfachung oder Erleichterung der Verfahren zur Beweiserhebung beitragen, und sofern das in dieser Richtlinie niedergelegte Schutzniveau gewahrt ist.</w:t>
      </w:r>
    </w:p>
    <w:p w14:paraId="525A6503" w14:textId="2B03716F" w:rsidR="00973D99" w:rsidRPr="0074607F" w:rsidRDefault="00E03315" w:rsidP="0074607F">
      <w:pPr>
        <w:spacing w:line="240" w:lineRule="auto"/>
        <w:jc w:val="both"/>
        <w:rPr>
          <w:rFonts w:ascii="Times New Roman" w:hAnsi="Times New Roman" w:cs="Times New Roman"/>
          <w:sz w:val="28"/>
          <w:szCs w:val="28"/>
        </w:rPr>
      </w:pPr>
      <w:r>
        <w:rPr>
          <w:rFonts w:ascii="Times New Roman" w:hAnsi="Times New Roman"/>
          <w:sz w:val="28"/>
        </w:rPr>
        <w:t>Die</w:t>
      </w:r>
      <w:r>
        <w:rPr>
          <w:rFonts w:ascii="Times New Roman" w:hAnsi="Times New Roman"/>
          <w:b/>
          <w:sz w:val="28"/>
        </w:rPr>
        <w:t xml:space="preserve"> Anhörung per Videokonferenz oder anderer audiovisueller Übertragung </w:t>
      </w:r>
      <w:r>
        <w:rPr>
          <w:rFonts w:ascii="Times New Roman" w:hAnsi="Times New Roman"/>
          <w:sz w:val="28"/>
        </w:rPr>
        <w:t>und die</w:t>
      </w:r>
      <w:r>
        <w:rPr>
          <w:rFonts w:ascii="Times New Roman" w:hAnsi="Times New Roman"/>
          <w:b/>
          <w:sz w:val="28"/>
        </w:rPr>
        <w:t xml:space="preserve"> Anhörung per Telefonkonferenz</w:t>
      </w:r>
      <w:r>
        <w:rPr>
          <w:rFonts w:ascii="Times New Roman" w:hAnsi="Times New Roman"/>
          <w:sz w:val="28"/>
        </w:rPr>
        <w:t xml:space="preserve"> sind in verschiedenen Rechtsinstrumenten vorgesehen, z. B:</w:t>
      </w:r>
    </w:p>
    <w:p w14:paraId="7AE3D0A9" w14:textId="2EC5CF13" w:rsidR="0081370D" w:rsidRPr="0074607F" w:rsidRDefault="00E03315" w:rsidP="0013415C">
      <w:pPr>
        <w:pStyle w:val="Listenabsatz"/>
        <w:numPr>
          <w:ilvl w:val="0"/>
          <w:numId w:val="2"/>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Artikel 24 und 25 der Richtlinie 2014/41/EU über die Europäische Ermittlungsanordnung in Strafsachen, </w:t>
      </w:r>
    </w:p>
    <w:p w14:paraId="0012698C" w14:textId="668440FD" w:rsidR="00973D99" w:rsidRPr="0074607F" w:rsidRDefault="00973D99" w:rsidP="0013415C">
      <w:pPr>
        <w:pStyle w:val="Listenabsatz"/>
        <w:numPr>
          <w:ilvl w:val="0"/>
          <w:numId w:val="2"/>
        </w:numPr>
        <w:spacing w:line="240" w:lineRule="auto"/>
        <w:contextualSpacing w:val="0"/>
        <w:jc w:val="both"/>
        <w:rPr>
          <w:rFonts w:ascii="Times New Roman" w:hAnsi="Times New Roman" w:cs="Times New Roman"/>
          <w:sz w:val="28"/>
          <w:szCs w:val="28"/>
        </w:rPr>
      </w:pPr>
      <w:r>
        <w:rPr>
          <w:rFonts w:ascii="Times New Roman" w:hAnsi="Times New Roman"/>
          <w:sz w:val="28"/>
        </w:rPr>
        <w:lastRenderedPageBreak/>
        <w:t xml:space="preserve">Artikel 10 und 11 des </w:t>
      </w:r>
      <w:hyperlink r:id="rId11" w:history="1">
        <w:r>
          <w:rPr>
            <w:rFonts w:ascii="Times New Roman" w:hAnsi="Times New Roman"/>
            <w:sz w:val="28"/>
          </w:rPr>
          <w:t>Übereinkommens vom 29. Mai 2000 über die Rechtshilfe in Strafsachen zwischen den Mitgliedstaaten der Europäischen Union</w:t>
        </w:r>
      </w:hyperlink>
      <w:r>
        <w:rPr>
          <w:rFonts w:ascii="Times New Roman" w:hAnsi="Times New Roman"/>
          <w:sz w:val="28"/>
        </w:rPr>
        <w:t xml:space="preserve">, </w:t>
      </w:r>
    </w:p>
    <w:p w14:paraId="75A5D661" w14:textId="543FD947" w:rsidR="00973D99" w:rsidRDefault="00973D99" w:rsidP="0013415C">
      <w:pPr>
        <w:pStyle w:val="Listenabsatz"/>
        <w:numPr>
          <w:ilvl w:val="0"/>
          <w:numId w:val="2"/>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Artikel 9 und 10 des </w:t>
      </w:r>
      <w:bookmarkStart w:id="1" w:name="_Hlk37344091"/>
      <w:r>
        <w:rPr>
          <w:rFonts w:ascii="Times New Roman" w:hAnsi="Times New Roman"/>
          <w:sz w:val="28"/>
        </w:rPr>
        <w:t>Zweiten Zusatzprotokolls zum Europäischen Übereinkommen über die Rechtshilfe in Strafsachen</w:t>
      </w:r>
      <w:bookmarkEnd w:id="1"/>
      <w:r>
        <w:t xml:space="preserve"> </w:t>
      </w:r>
      <w:r>
        <w:rPr>
          <w:rFonts w:ascii="Times New Roman" w:hAnsi="Times New Roman"/>
          <w:sz w:val="28"/>
        </w:rPr>
        <w:t>(Übereinkommen von 1959).</w:t>
      </w:r>
    </w:p>
    <w:p w14:paraId="4141A173" w14:textId="77777777" w:rsidR="00105283" w:rsidRPr="00105283" w:rsidRDefault="00105283" w:rsidP="00105283">
      <w:pPr>
        <w:spacing w:after="0" w:line="240" w:lineRule="auto"/>
        <w:ind w:left="360"/>
        <w:jc w:val="both"/>
        <w:rPr>
          <w:rFonts w:ascii="Times New Roman" w:hAnsi="Times New Roman" w:cs="Times New Roman"/>
          <w:sz w:val="28"/>
          <w:szCs w:val="28"/>
        </w:rPr>
      </w:pPr>
      <w:r>
        <w:rPr>
          <w:rFonts w:ascii="Times New Roman" w:hAnsi="Times New Roman"/>
          <w:sz w:val="28"/>
        </w:rPr>
        <w:t xml:space="preserve">Bestimmungen zur </w:t>
      </w:r>
      <w:r>
        <w:rPr>
          <w:rFonts w:ascii="Times New Roman" w:hAnsi="Times New Roman"/>
          <w:b/>
          <w:sz w:val="28"/>
        </w:rPr>
        <w:t>Vorladung</w:t>
      </w:r>
      <w:r>
        <w:rPr>
          <w:rFonts w:ascii="Times New Roman" w:hAnsi="Times New Roman"/>
          <w:sz w:val="28"/>
        </w:rPr>
        <w:t xml:space="preserve"> finden wir im Übereinkommen von 2000 (Artikel 5), aber auch im Übereinkommen von 1959 (Artikel 7).</w:t>
      </w:r>
    </w:p>
    <w:p w14:paraId="307F619E" w14:textId="77777777" w:rsidR="00A80761" w:rsidRPr="00105283" w:rsidRDefault="00A80761" w:rsidP="00105283">
      <w:pPr>
        <w:spacing w:line="240" w:lineRule="auto"/>
        <w:jc w:val="both"/>
        <w:rPr>
          <w:rFonts w:ascii="Times New Roman" w:hAnsi="Times New Roman" w:cs="Times New Roman"/>
          <w:sz w:val="28"/>
          <w:szCs w:val="28"/>
          <w:lang w:val="en-US"/>
        </w:rPr>
      </w:pPr>
    </w:p>
    <w:p w14:paraId="3230E72D" w14:textId="6B5240F5" w:rsidR="00D74806" w:rsidRDefault="00340A9F" w:rsidP="0074607F">
      <w:pPr>
        <w:spacing w:line="240" w:lineRule="auto"/>
        <w:jc w:val="both"/>
        <w:rPr>
          <w:rFonts w:ascii="Times New Roman" w:hAnsi="Times New Roman" w:cs="Times New Roman"/>
          <w:sz w:val="28"/>
          <w:szCs w:val="28"/>
        </w:rPr>
      </w:pPr>
      <w:r>
        <w:rPr>
          <w:rFonts w:ascii="Times New Roman" w:hAnsi="Times New Roman"/>
          <w:sz w:val="28"/>
        </w:rPr>
        <w:t xml:space="preserve">Durch die Bestimmung des für die Punkte </w:t>
      </w:r>
      <w:proofErr w:type="gramStart"/>
      <w:r>
        <w:rPr>
          <w:rFonts w:ascii="Times New Roman" w:hAnsi="Times New Roman"/>
          <w:sz w:val="28"/>
        </w:rPr>
        <w:t>a)-</w:t>
      </w:r>
      <w:proofErr w:type="gramEnd"/>
      <w:r>
        <w:rPr>
          <w:rFonts w:ascii="Times New Roman" w:hAnsi="Times New Roman"/>
          <w:sz w:val="28"/>
        </w:rPr>
        <w:t xml:space="preserve">i) geltenden Rechtsinstruments werden </w:t>
      </w:r>
      <w:r>
        <w:rPr>
          <w:rFonts w:ascii="Times New Roman" w:hAnsi="Times New Roman"/>
          <w:sz w:val="28"/>
          <w:u w:val="single"/>
        </w:rPr>
        <w:t>die Vorschriften, Formblätter und Anforderungen festgelegt, die von beiden an der justiziellen Zusammenarbeit beteiligten MS anzuwenden</w:t>
      </w:r>
      <w:r>
        <w:rPr>
          <w:rFonts w:ascii="Times New Roman" w:hAnsi="Times New Roman"/>
          <w:sz w:val="28"/>
        </w:rPr>
        <w:t xml:space="preserve"> sind.</w:t>
      </w:r>
    </w:p>
    <w:p w14:paraId="4D92D9C2" w14:textId="7F439572" w:rsidR="00105283" w:rsidRDefault="00105283" w:rsidP="0074607F">
      <w:pPr>
        <w:spacing w:line="240" w:lineRule="auto"/>
        <w:jc w:val="both"/>
        <w:rPr>
          <w:rFonts w:ascii="Times New Roman" w:hAnsi="Times New Roman" w:cs="Times New Roman"/>
          <w:sz w:val="28"/>
          <w:szCs w:val="28"/>
          <w:lang w:val="en-US"/>
        </w:rPr>
      </w:pPr>
    </w:p>
    <w:p w14:paraId="631BAD52" w14:textId="6340F481" w:rsidR="00105283"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1. Eine spanische Justizbehörde möchte einen Zeugen, der sich in Dänemark aufhält, per Videokonferenz vernehmen. Welches Rechtsinstrument hat sie zu verwenden?</w:t>
      </w:r>
    </w:p>
    <w:p w14:paraId="6E32F732" w14:textId="77777777" w:rsidR="00105283" w:rsidRPr="0074607F" w:rsidRDefault="00105283" w:rsidP="0074607F">
      <w:pPr>
        <w:spacing w:line="240" w:lineRule="auto"/>
        <w:jc w:val="both"/>
        <w:rPr>
          <w:rFonts w:ascii="Times New Roman" w:hAnsi="Times New Roman" w:cs="Times New Roman"/>
          <w:sz w:val="28"/>
          <w:szCs w:val="28"/>
          <w:lang w:val="en-US"/>
        </w:rPr>
      </w:pPr>
    </w:p>
    <w:p w14:paraId="66D6BFED" w14:textId="764AD932" w:rsidR="00105283" w:rsidRDefault="00F37EAA" w:rsidP="005A51B3">
      <w:pPr>
        <w:spacing w:line="240" w:lineRule="auto"/>
        <w:jc w:val="both"/>
        <w:rPr>
          <w:rFonts w:ascii="Times New Roman" w:hAnsi="Times New Roman" w:cs="Times New Roman"/>
          <w:sz w:val="28"/>
          <w:szCs w:val="28"/>
        </w:rPr>
      </w:pPr>
      <w:bookmarkStart w:id="2" w:name="_Hlk37070048"/>
      <w:r>
        <w:rPr>
          <w:rFonts w:ascii="Times New Roman" w:hAnsi="Times New Roman"/>
          <w:b/>
          <w:sz w:val="28"/>
        </w:rPr>
        <w:t>Spanien</w:t>
      </w:r>
      <w:r>
        <w:rPr>
          <w:rFonts w:ascii="Times New Roman" w:hAnsi="Times New Roman"/>
          <w:sz w:val="28"/>
        </w:rPr>
        <w:t xml:space="preserve"> hat die Richtlinie 2014/41 bezüglich der EEA umgesetzt, aber </w:t>
      </w:r>
      <w:r>
        <w:rPr>
          <w:rFonts w:ascii="Times New Roman" w:hAnsi="Times New Roman"/>
          <w:b/>
          <w:sz w:val="28"/>
        </w:rPr>
        <w:t>Dänemark</w:t>
      </w:r>
      <w:r>
        <w:rPr>
          <w:rFonts w:ascii="Times New Roman" w:hAnsi="Times New Roman"/>
          <w:sz w:val="28"/>
        </w:rPr>
        <w:t xml:space="preserve"> hat sich nicht daran beteiligt und ist gemäß Erwägungsgrund 45 dieser Richtlinie nicht durch dieses Rechtsinstrument gebunden.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105283"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63EC2545" w:rsidR="00105283" w:rsidRPr="00B76581" w:rsidRDefault="00105283" w:rsidP="00B76581">
            <w:pPr>
              <w:spacing w:after="0" w:line="240" w:lineRule="auto"/>
              <w:jc w:val="both"/>
            </w:pPr>
            <w:r>
              <w:rPr>
                <w:rFonts w:ascii="Times New Roman" w:hAnsi="Times New Roman"/>
                <w:sz w:val="28"/>
              </w:rPr>
              <w:t xml:space="preserve">Der Stand der Umsetzung der Richtlinie 2014/41/EU bezüglich der EEA kann auf der Website des EJN eingesehen werden – </w:t>
            </w:r>
            <w:hyperlink r:id="rId12" w:history="1">
              <w:r>
                <w:rPr>
                  <w:rStyle w:val="Hyperlink"/>
                  <w:rFonts w:ascii="Times New Roman" w:hAnsi="Times New Roman"/>
                  <w:sz w:val="28"/>
                </w:rPr>
                <w:t>www.ejn-crimjust.europa.eu</w:t>
              </w:r>
            </w:hyperlink>
            <w:r>
              <w:rPr>
                <w:rFonts w:ascii="Times New Roman" w:hAnsi="Times New Roman"/>
                <w:sz w:val="28"/>
              </w:rPr>
              <w:t xml:space="preserve">, Rubrik </w:t>
            </w:r>
            <w:hyperlink r:id="rId13" w:history="1">
              <w:r>
                <w:rPr>
                  <w:rFonts w:ascii="Times New Roman" w:hAnsi="Times New Roman"/>
                  <w:sz w:val="28"/>
                </w:rPr>
                <w:t>EU-Instrumente für die justizielle Zusammenarbeit</w:t>
              </w:r>
            </w:hyperlink>
            <w:r>
              <w:rPr>
                <w:rFonts w:ascii="Times New Roman" w:hAnsi="Times New Roman"/>
                <w:i/>
                <w:sz w:val="28"/>
              </w:rPr>
              <w:t>.</w:t>
            </w:r>
            <w:r>
              <w:rPr>
                <w:rFonts w:ascii="Times New Roman" w:hAnsi="Times New Roman"/>
                <w:sz w:val="28"/>
              </w:rPr>
              <w:t xml:space="preserve"> Weiter unten in der Tabelle findet sich der Abschnitt </w:t>
            </w:r>
            <w:hyperlink r:id="rId14" w:history="1">
              <w:r>
                <w:rPr>
                  <w:rStyle w:val="Hyperlink"/>
                  <w:rFonts w:ascii="Times New Roman" w:hAnsi="Times New Roman"/>
                  <w:i/>
                  <w:sz w:val="28"/>
                </w:rPr>
                <w:t>Status der Umsetzung</w:t>
              </w:r>
              <w:r>
                <w:rPr>
                  <w:rStyle w:val="Hyperlink"/>
                  <w:rFonts w:ascii="Times New Roman" w:hAnsi="Times New Roman"/>
                  <w:sz w:val="28"/>
                </w:rPr>
                <w:t xml:space="preserve"> der Richtlinie</w:t>
              </w:r>
            </w:hyperlink>
            <w:r>
              <w:t>,</w:t>
            </w:r>
            <w:r>
              <w:rPr>
                <w:rFonts w:ascii="Times New Roman" w:hAnsi="Times New Roman"/>
                <w:sz w:val="28"/>
              </w:rPr>
              <w:t xml:space="preserve"> wo wir überprüfen können, ob ein Land die Richtlinie bezüglich der EEA umgesetzt hat.   </w:t>
            </w:r>
          </w:p>
        </w:tc>
      </w:tr>
    </w:tbl>
    <w:p w14:paraId="3464EFF7" w14:textId="77777777" w:rsidR="00EE2EE8" w:rsidRDefault="00EE2EE8" w:rsidP="00EE2EE8">
      <w:pPr>
        <w:spacing w:after="0" w:line="240" w:lineRule="auto"/>
        <w:jc w:val="both"/>
        <w:rPr>
          <w:rFonts w:ascii="Times New Roman" w:hAnsi="Times New Roman" w:cs="Times New Roman"/>
          <w:sz w:val="28"/>
          <w:szCs w:val="28"/>
          <w:lang w:val="en-GB"/>
        </w:rPr>
      </w:pPr>
    </w:p>
    <w:p w14:paraId="1F56A6FC" w14:textId="06DD0F04" w:rsidR="00EE2EE8" w:rsidRDefault="00EE2EE8" w:rsidP="00EE2EE8">
      <w:pPr>
        <w:spacing w:after="0" w:line="240" w:lineRule="auto"/>
        <w:jc w:val="both"/>
        <w:rPr>
          <w:rFonts w:ascii="Times New Roman" w:hAnsi="Times New Roman" w:cs="Times New Roman"/>
          <w:sz w:val="28"/>
          <w:szCs w:val="28"/>
        </w:rPr>
      </w:pPr>
      <w:r>
        <w:rPr>
          <w:noProof/>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Default="00EE2EE8" w:rsidP="0074607F">
      <w:pPr>
        <w:spacing w:line="240" w:lineRule="auto"/>
        <w:jc w:val="both"/>
        <w:rPr>
          <w:rFonts w:ascii="Times New Roman" w:hAnsi="Times New Roman" w:cs="Times New Roman"/>
          <w:sz w:val="28"/>
          <w:szCs w:val="28"/>
          <w:lang w:val="en-GB"/>
        </w:rPr>
      </w:pPr>
    </w:p>
    <w:p w14:paraId="322235A6" w14:textId="28371E10" w:rsidR="00F37EAA" w:rsidRPr="0074607F" w:rsidRDefault="00F37EAA" w:rsidP="0074607F">
      <w:pPr>
        <w:spacing w:line="240" w:lineRule="auto"/>
        <w:jc w:val="both"/>
        <w:rPr>
          <w:rFonts w:ascii="Times New Roman" w:hAnsi="Times New Roman" w:cs="Times New Roman"/>
          <w:sz w:val="28"/>
          <w:szCs w:val="28"/>
        </w:rPr>
      </w:pPr>
      <w:r>
        <w:rPr>
          <w:rFonts w:ascii="Times New Roman" w:hAnsi="Times New Roman"/>
          <w:sz w:val="28"/>
        </w:rPr>
        <w:t>Das bedeutet, dass wir ein Instrument zur Rechtshilfe finden müssen, das für beide MS gilt.</w:t>
      </w:r>
    </w:p>
    <w:p w14:paraId="3359D524" w14:textId="4DE155FD" w:rsidR="00D74806" w:rsidRDefault="00F37EAA" w:rsidP="0074607F">
      <w:pPr>
        <w:spacing w:line="240" w:lineRule="auto"/>
        <w:jc w:val="both"/>
        <w:rPr>
          <w:rFonts w:ascii="Times New Roman" w:hAnsi="Times New Roman" w:cs="Times New Roman"/>
          <w:sz w:val="28"/>
          <w:szCs w:val="28"/>
        </w:rPr>
      </w:pPr>
      <w:r>
        <w:rPr>
          <w:rFonts w:ascii="Times New Roman" w:hAnsi="Times New Roman"/>
          <w:sz w:val="28"/>
        </w:rPr>
        <w:t xml:space="preserve">In unserem Fall ist </w:t>
      </w:r>
      <w:bookmarkStart w:id="3" w:name="_Hlk32934663"/>
      <w:r>
        <w:rPr>
          <w:rFonts w:ascii="Times New Roman" w:hAnsi="Times New Roman"/>
          <w:sz w:val="28"/>
        </w:rPr>
        <w:t xml:space="preserve">für Dänemark und Spanien das </w:t>
      </w:r>
      <w:bookmarkStart w:id="4" w:name="_Hlk37001155"/>
      <w:r w:rsidRPr="0074607F">
        <w:rPr>
          <w:rFonts w:ascii="Times New Roman" w:hAnsi="Times New Roman" w:cs="Times New Roman"/>
          <w:b/>
          <w:sz w:val="28"/>
        </w:rPr>
        <w:fldChar w:fldCharType="begin"/>
      </w:r>
      <w:r w:rsidRPr="0074607F">
        <w:rPr>
          <w:rFonts w:ascii="Times New Roman" w:hAnsi="Times New Roman" w:cs="Times New Roman"/>
          <w:b/>
          <w:sz w:val="28"/>
        </w:rPr>
        <w:instrText xml:space="preserve"> HYPERLINK "https://www.ejn-crimjust.europa.eu/ejn/libcategories/DE/32/-1/-1/-1" </w:instrText>
      </w:r>
      <w:r w:rsidRPr="0074607F">
        <w:rPr>
          <w:rFonts w:ascii="Times New Roman" w:hAnsi="Times New Roman" w:cs="Times New Roman"/>
          <w:b/>
          <w:sz w:val="28"/>
        </w:rPr>
        <w:fldChar w:fldCharType="separate"/>
      </w:r>
      <w:r>
        <w:rPr>
          <w:rStyle w:val="Hyperlink"/>
          <w:rFonts w:ascii="Times New Roman" w:hAnsi="Times New Roman"/>
          <w:b/>
          <w:color w:val="auto"/>
          <w:sz w:val="28"/>
          <w:u w:val="none"/>
        </w:rPr>
        <w:t>Übereinkommen vom 29. Mai 2000 über die Rechtshilfe in Strafsachen zwischen den Mitgliedstaaten der Europäischen Union</w:t>
      </w:r>
      <w:r w:rsidRPr="0074607F">
        <w:rPr>
          <w:rFonts w:ascii="Times New Roman" w:hAnsi="Times New Roman" w:cs="Times New Roman"/>
          <w:b/>
          <w:sz w:val="28"/>
        </w:rPr>
        <w:fldChar w:fldCharType="end"/>
      </w:r>
      <w:bookmarkEnd w:id="4"/>
      <w:r>
        <w:rPr>
          <w:rFonts w:ascii="Times New Roman" w:hAnsi="Times New Roman"/>
          <w:b/>
          <w:sz w:val="28"/>
        </w:rPr>
        <w:t xml:space="preserve"> </w:t>
      </w:r>
      <w:bookmarkEnd w:id="2"/>
      <w:bookmarkEnd w:id="3"/>
      <w:r>
        <w:rPr>
          <w:rFonts w:ascii="Times New Roman" w:hAnsi="Times New Roman"/>
          <w:sz w:val="28"/>
        </w:rPr>
        <w:t xml:space="preserve">anwendbar </w:t>
      </w:r>
      <w:r>
        <w:rPr>
          <w:rFonts w:ascii="Times New Roman" w:hAnsi="Times New Roman"/>
          <w:sz w:val="28"/>
          <w:u w:val="single"/>
        </w:rPr>
        <w:t>(die Vernehmung eines Zeugen per Videokonferenz ist in Artikel 10 des Übereinkommens von 2000 vorgesehen</w:t>
      </w:r>
      <w:r>
        <w:rPr>
          <w:rFonts w:ascii="Times New Roman" w:hAnsi="Times New Roman"/>
          <w:sz w:val="28"/>
        </w:rPr>
        <w:t>), da es von beiden Ländern unterzeichnet und ratifiziert wurde und in beiden Ländern in Kraft ist.</w:t>
      </w:r>
    </w:p>
    <w:p w14:paraId="01057DE3" w14:textId="77777777" w:rsidR="00E05F6C" w:rsidRDefault="00E05F6C" w:rsidP="00E05F6C">
      <w:pPr>
        <w:spacing w:after="0" w:line="240" w:lineRule="auto"/>
        <w:jc w:val="both"/>
        <w:rPr>
          <w:rFonts w:ascii="Times New Roman" w:hAnsi="Times New Roman" w:cs="Times New Roman"/>
          <w:sz w:val="28"/>
          <w:szCs w:val="28"/>
          <w:lang w:val="en-US"/>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E05F6C"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6D4B5BD1" w:rsidR="00E05F6C" w:rsidRPr="00B76581" w:rsidRDefault="00E05F6C" w:rsidP="00B76581">
            <w:pPr>
              <w:spacing w:after="0" w:line="240" w:lineRule="auto"/>
              <w:jc w:val="both"/>
              <w:rPr>
                <w:rFonts w:ascii="Times New Roman" w:hAnsi="Times New Roman" w:cs="Times New Roman"/>
                <w:sz w:val="28"/>
                <w:szCs w:val="28"/>
              </w:rPr>
            </w:pPr>
            <w:r>
              <w:rPr>
                <w:rFonts w:ascii="Times New Roman" w:hAnsi="Times New Roman"/>
                <w:sz w:val="28"/>
              </w:rPr>
              <w:t xml:space="preserve">Die Tabelle mit den Einzelheiten zur Ratifizierung des </w:t>
            </w:r>
            <w:r>
              <w:rPr>
                <w:rFonts w:ascii="Times New Roman" w:hAnsi="Times New Roman"/>
                <w:b/>
                <w:sz w:val="28"/>
              </w:rPr>
              <w:t>Übereinkommens vom 29. Mai 2000 über die Rechtshilfe in Strafsachen zwischen den Mitgliedstaaten der Europäischen Union</w:t>
            </w:r>
            <w:r>
              <w:rPr>
                <w:rFonts w:ascii="Times New Roman" w:hAnsi="Times New Roman"/>
                <w:sz w:val="28"/>
              </w:rPr>
              <w:t xml:space="preserve"> ist </w:t>
            </w:r>
            <w:hyperlink r:id="rId16" w:history="1">
              <w:r>
                <w:rPr>
                  <w:rStyle w:val="Hyperlink"/>
                  <w:rFonts w:ascii="Times New Roman" w:hAnsi="Times New Roman"/>
                  <w:sz w:val="28"/>
                </w:rPr>
                <w:t>auf der Website des EJN einsehbar</w:t>
              </w:r>
            </w:hyperlink>
            <w:r>
              <w:rPr>
                <w:rFonts w:ascii="Times New Roman" w:hAnsi="Times New Roman"/>
                <w:sz w:val="28"/>
              </w:rPr>
              <w:t>.</w:t>
            </w:r>
          </w:p>
        </w:tc>
      </w:tr>
    </w:tbl>
    <w:p w14:paraId="05A2911A" w14:textId="77777777" w:rsidR="0017314A" w:rsidRDefault="0017314A" w:rsidP="0017314A">
      <w:pPr>
        <w:spacing w:after="0" w:line="240" w:lineRule="auto"/>
        <w:jc w:val="both"/>
        <w:rPr>
          <w:rFonts w:ascii="Times New Roman" w:hAnsi="Times New Roman" w:cs="Times New Roman"/>
          <w:sz w:val="28"/>
          <w:szCs w:val="28"/>
          <w:lang w:val="en-US"/>
        </w:rPr>
      </w:pPr>
    </w:p>
    <w:p w14:paraId="747F510C" w14:textId="53552CC0" w:rsidR="0017314A" w:rsidRDefault="0017314A" w:rsidP="0017314A">
      <w:pPr>
        <w:spacing w:after="0" w:line="240" w:lineRule="auto"/>
        <w:jc w:val="both"/>
        <w:rPr>
          <w:rFonts w:ascii="Times New Roman" w:hAnsi="Times New Roman" w:cs="Times New Roman"/>
          <w:sz w:val="28"/>
          <w:szCs w:val="28"/>
        </w:rPr>
      </w:pPr>
      <w:r>
        <w:rPr>
          <w:rFonts w:ascii="Times New Roman" w:hAnsi="Times New Roman"/>
          <w:sz w:val="28"/>
        </w:rPr>
        <w:t xml:space="preserve">Dennoch muss die spanische Justizbehörde die von Dänemark abgegebene </w:t>
      </w:r>
      <w:r>
        <w:rPr>
          <w:rFonts w:ascii="Times New Roman" w:hAnsi="Times New Roman"/>
          <w:b/>
          <w:sz w:val="28"/>
        </w:rPr>
        <w:t>Erklärung</w:t>
      </w:r>
      <w:r>
        <w:rPr>
          <w:rFonts w:ascii="Times New Roman" w:hAnsi="Times New Roman"/>
          <w:sz w:val="28"/>
        </w:rPr>
        <w:t xml:space="preserve"> in Bezug auf die Anwendung einiger Bestimmungen des Übereinkommens von 2000 überprüfen. Wie unten zu sehen ist, </w:t>
      </w:r>
      <w:r>
        <w:rPr>
          <w:rFonts w:ascii="Times New Roman" w:hAnsi="Times New Roman"/>
          <w:sz w:val="28"/>
          <w:u w:val="single"/>
        </w:rPr>
        <w:t>betrifft</w:t>
      </w:r>
      <w:r>
        <w:rPr>
          <w:rFonts w:ascii="Times New Roman" w:hAnsi="Times New Roman"/>
          <w:sz w:val="28"/>
        </w:rPr>
        <w:t xml:space="preserve"> die von Dänemark abgegebene Erklärung </w:t>
      </w:r>
      <w:r>
        <w:rPr>
          <w:rFonts w:ascii="Times New Roman" w:hAnsi="Times New Roman"/>
          <w:sz w:val="28"/>
          <w:u w:val="single"/>
        </w:rPr>
        <w:t>nur die Nichtanwendung des Artikels 10 auf die Vernehmung des Angeklagten per Videokonferenz</w:t>
      </w:r>
      <w:r>
        <w:rPr>
          <w:rFonts w:ascii="Times New Roman" w:hAnsi="Times New Roman"/>
          <w:sz w:val="28"/>
        </w:rPr>
        <w:t>, was nicht Thema unseres Falles ist. Somit ist das Übereinkommen von 2000 für Buchst. a anwendbar.</w:t>
      </w:r>
    </w:p>
    <w:p w14:paraId="6C56D7AA" w14:textId="77777777" w:rsidR="0017314A" w:rsidRDefault="0017314A" w:rsidP="0017314A">
      <w:pPr>
        <w:spacing w:after="0" w:line="240" w:lineRule="auto"/>
        <w:jc w:val="both"/>
        <w:rPr>
          <w:rFonts w:ascii="Times New Roman" w:hAnsi="Times New Roman" w:cs="Times New Roman"/>
          <w:sz w:val="28"/>
          <w:szCs w:val="28"/>
          <w:lang w:val="en-US"/>
        </w:rPr>
      </w:pPr>
    </w:p>
    <w:p w14:paraId="5A9C7B7C" w14:textId="7ACA82BB" w:rsidR="0017314A" w:rsidRDefault="0017314A" w:rsidP="0017314A">
      <w:pPr>
        <w:spacing w:after="0" w:line="240" w:lineRule="auto"/>
        <w:jc w:val="both"/>
        <w:rPr>
          <w:rFonts w:ascii="Times New Roman" w:hAnsi="Times New Roman" w:cs="Times New Roman"/>
          <w:sz w:val="28"/>
          <w:szCs w:val="28"/>
        </w:rPr>
      </w:pPr>
      <w:r>
        <w:rPr>
          <w:noProof/>
        </w:rPr>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Default="0017314A" w:rsidP="0017314A">
      <w:pPr>
        <w:spacing w:after="0" w:line="240" w:lineRule="auto"/>
        <w:jc w:val="both"/>
        <w:rPr>
          <w:rFonts w:ascii="Times New Roman" w:hAnsi="Times New Roman" w:cs="Times New Roman"/>
          <w:sz w:val="28"/>
          <w:szCs w:val="28"/>
          <w:lang w:val="en-US"/>
        </w:rPr>
      </w:pPr>
    </w:p>
    <w:p w14:paraId="3C3EAD9E" w14:textId="0397EC24" w:rsidR="0017314A" w:rsidRDefault="0017314A" w:rsidP="0074607F">
      <w:pPr>
        <w:spacing w:line="240" w:lineRule="auto"/>
        <w:jc w:val="both"/>
        <w:rPr>
          <w:rFonts w:ascii="Times New Roman" w:hAnsi="Times New Roman" w:cs="Times New Roman"/>
          <w:sz w:val="28"/>
          <w:szCs w:val="28"/>
        </w:rPr>
      </w:pPr>
      <w:r>
        <w:rPr>
          <w:noProof/>
        </w:rPr>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731510" cy="1116330"/>
                    </a:xfrm>
                    <a:prstGeom prst="rect">
                      <a:avLst/>
                    </a:prstGeom>
                  </pic:spPr>
                </pic:pic>
              </a:graphicData>
            </a:graphic>
          </wp:inline>
        </w:drawing>
      </w:r>
    </w:p>
    <w:p w14:paraId="31BCB86D" w14:textId="341416B5" w:rsidR="0017314A"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2. Eine bulgarische Justizbehörde möchte einen Zeugen, der sich in Irland aufhält, per Telefonkonferenz vernehmen. Welches Rechtsinstrument hat sie zu verwenden?</w:t>
      </w:r>
    </w:p>
    <w:p w14:paraId="51DCF1E6" w14:textId="77777777" w:rsidR="0017314A" w:rsidRDefault="0017314A" w:rsidP="0074607F">
      <w:pPr>
        <w:spacing w:line="240" w:lineRule="auto"/>
        <w:jc w:val="both"/>
        <w:rPr>
          <w:rFonts w:ascii="Times New Roman" w:hAnsi="Times New Roman" w:cs="Times New Roman"/>
          <w:sz w:val="28"/>
          <w:szCs w:val="28"/>
          <w:lang w:val="en-US"/>
        </w:rPr>
      </w:pPr>
    </w:p>
    <w:p w14:paraId="711FD4E5" w14:textId="307B553E" w:rsidR="0017314A" w:rsidRDefault="0017314A" w:rsidP="0017314A">
      <w:pPr>
        <w:spacing w:after="0" w:line="240" w:lineRule="auto"/>
        <w:jc w:val="both"/>
        <w:rPr>
          <w:rFonts w:ascii="Times New Roman" w:hAnsi="Times New Roman" w:cs="Times New Roman"/>
          <w:sz w:val="28"/>
          <w:szCs w:val="28"/>
        </w:rPr>
      </w:pPr>
      <w:r>
        <w:rPr>
          <w:rFonts w:ascii="Times New Roman" w:hAnsi="Times New Roman"/>
          <w:sz w:val="28"/>
        </w:rPr>
        <w:t xml:space="preserve">Wenn wir noch einmal den Stand der Umsetzung überprüfen, sehen wir, dass </w:t>
      </w:r>
      <w:r>
        <w:rPr>
          <w:rFonts w:ascii="Times New Roman" w:hAnsi="Times New Roman"/>
          <w:b/>
          <w:sz w:val="28"/>
        </w:rPr>
        <w:t>Bulgarien</w:t>
      </w:r>
      <w:r>
        <w:rPr>
          <w:rFonts w:ascii="Times New Roman" w:hAnsi="Times New Roman"/>
          <w:sz w:val="28"/>
        </w:rPr>
        <w:t xml:space="preserve"> die Richtlinie 2014/41 über die EEA umgesetzt hat, dass sich aber Irland nicht daran beteiligt hat und gemäß Erwägungsgrund 44 dieser Richtlinie nicht durch dieses Rechtsinstrument gebunden ist. </w:t>
      </w:r>
    </w:p>
    <w:p w14:paraId="6D3758B0" w14:textId="1C82C711" w:rsidR="0017314A" w:rsidRDefault="0017314A" w:rsidP="0017314A">
      <w:pPr>
        <w:spacing w:after="0" w:line="240" w:lineRule="auto"/>
        <w:jc w:val="both"/>
        <w:rPr>
          <w:rFonts w:ascii="Times New Roman" w:hAnsi="Times New Roman" w:cs="Times New Roman"/>
          <w:sz w:val="28"/>
          <w:szCs w:val="28"/>
        </w:rPr>
      </w:pPr>
      <w:r>
        <w:rPr>
          <w:noProof/>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Default="0017314A" w:rsidP="0017314A">
      <w:pPr>
        <w:spacing w:after="0" w:line="240" w:lineRule="auto"/>
        <w:jc w:val="both"/>
        <w:rPr>
          <w:rFonts w:ascii="Times New Roman" w:hAnsi="Times New Roman" w:cs="Times New Roman"/>
          <w:sz w:val="28"/>
          <w:szCs w:val="28"/>
          <w:lang w:val="en-GB"/>
        </w:rPr>
      </w:pPr>
    </w:p>
    <w:p w14:paraId="13CA3D50" w14:textId="77777777" w:rsidR="0017314A" w:rsidRDefault="0017314A" w:rsidP="005A51B3">
      <w:pPr>
        <w:spacing w:line="240" w:lineRule="auto"/>
        <w:jc w:val="both"/>
        <w:rPr>
          <w:rFonts w:ascii="Times New Roman" w:hAnsi="Times New Roman" w:cs="Times New Roman"/>
          <w:sz w:val="28"/>
          <w:szCs w:val="28"/>
        </w:rPr>
      </w:pPr>
      <w:r>
        <w:rPr>
          <w:rFonts w:ascii="Times New Roman" w:hAnsi="Times New Roman"/>
          <w:sz w:val="28"/>
        </w:rPr>
        <w:t>Das bedeutet, dass wir ein Instrument zur Rechtshilfe finden müssen, das für beide MS gilt.</w:t>
      </w:r>
    </w:p>
    <w:p w14:paraId="509EE155" w14:textId="2FFD239F" w:rsidR="0017314A" w:rsidRDefault="0017314A" w:rsidP="005A51B3">
      <w:pPr>
        <w:spacing w:line="240" w:lineRule="auto"/>
        <w:jc w:val="both"/>
        <w:rPr>
          <w:rFonts w:ascii="Times New Roman" w:hAnsi="Times New Roman" w:cs="Times New Roman"/>
          <w:sz w:val="28"/>
          <w:szCs w:val="28"/>
        </w:rPr>
      </w:pPr>
      <w:r>
        <w:rPr>
          <w:rFonts w:ascii="Times New Roman" w:hAnsi="Times New Roman"/>
          <w:sz w:val="28"/>
        </w:rPr>
        <w:lastRenderedPageBreak/>
        <w:t xml:space="preserve">In unserem Fall ist für Bulgarien und Irland das </w:t>
      </w:r>
      <w:hyperlink r:id="rId20" w:history="1">
        <w:r>
          <w:rPr>
            <w:rStyle w:val="Hyperlink"/>
            <w:rFonts w:ascii="Times New Roman" w:hAnsi="Times New Roman"/>
            <w:b/>
            <w:sz w:val="28"/>
          </w:rPr>
          <w:t>Übereinkommen vom 29. Mai 2000 über die Rechtshilfe in Strafsachen zwischen den Mitgliedstaaten der Europäischen Union</w:t>
        </w:r>
      </w:hyperlink>
      <w:r>
        <w:rPr>
          <w:rFonts w:ascii="Times New Roman" w:hAnsi="Times New Roman"/>
          <w:sz w:val="28"/>
        </w:rPr>
        <w:t xml:space="preserve"> anwendbar </w:t>
      </w:r>
      <w:r>
        <w:rPr>
          <w:rFonts w:ascii="Times New Roman" w:hAnsi="Times New Roman"/>
          <w:sz w:val="28"/>
          <w:u w:val="single"/>
        </w:rPr>
        <w:t>(die Vernehmung eines Zeugen per Videokonferenz ist in Artikel 10 des Übereinkommens von 2000 geregelt</w:t>
      </w:r>
      <w:r>
        <w:rPr>
          <w:rFonts w:ascii="Times New Roman" w:hAnsi="Times New Roman"/>
          <w:sz w:val="28"/>
        </w:rPr>
        <w:t>), da es von beiden Ländern unterzeichnet und ratifiziert wurde und in beiden Ländern in Kraft ist. Das Übereinkommen von 2000 ist in Irland ab dem 23. August 2020 in Kraft.</w:t>
      </w:r>
    </w:p>
    <w:p w14:paraId="1D4D8D5D" w14:textId="75CF2FA4" w:rsidR="0017314A" w:rsidRDefault="0017314A" w:rsidP="005A51B3">
      <w:pPr>
        <w:spacing w:line="240" w:lineRule="auto"/>
        <w:jc w:val="both"/>
        <w:rPr>
          <w:rFonts w:ascii="Times New Roman" w:hAnsi="Times New Roman" w:cs="Times New Roman"/>
          <w:sz w:val="28"/>
          <w:szCs w:val="28"/>
        </w:rPr>
      </w:pPr>
      <w:r>
        <w:rPr>
          <w:rFonts w:ascii="Times New Roman" w:hAnsi="Times New Roman"/>
          <w:sz w:val="28"/>
        </w:rPr>
        <w:t xml:space="preserve">Dennoch muss die bulgarische Justizbehörde die von Irland abgegebene </w:t>
      </w:r>
      <w:r>
        <w:rPr>
          <w:rFonts w:ascii="Times New Roman" w:hAnsi="Times New Roman"/>
          <w:b/>
          <w:sz w:val="28"/>
        </w:rPr>
        <w:t>Erklärung</w:t>
      </w:r>
      <w:r>
        <w:rPr>
          <w:rFonts w:ascii="Times New Roman" w:hAnsi="Times New Roman"/>
          <w:sz w:val="28"/>
        </w:rPr>
        <w:t xml:space="preserve"> in Bezug auf die Anwendung einiger Bestimmungen des Übereinkommens von 2000 überprüfen. Bei der Überprüfung der von Irland abgegebenen Erklärungen stellen wir fest, dass </w:t>
      </w:r>
      <w:r>
        <w:rPr>
          <w:rFonts w:ascii="Times New Roman" w:hAnsi="Times New Roman"/>
          <w:sz w:val="28"/>
          <w:u w:val="single"/>
        </w:rPr>
        <w:t>keine</w:t>
      </w:r>
      <w:r>
        <w:rPr>
          <w:rFonts w:ascii="Times New Roman" w:hAnsi="Times New Roman"/>
          <w:sz w:val="28"/>
        </w:rPr>
        <w:t xml:space="preserve"> von ihnen die Anwendung von Artikel 10 des Übereinkommens von 2000 betrifft. Somit ist das Übereinkommen von 2000 auch für Buchst. b anwendbar.</w:t>
      </w:r>
    </w:p>
    <w:p w14:paraId="7B1E66EB" w14:textId="77777777" w:rsidR="0017314A" w:rsidRDefault="0017314A" w:rsidP="0017314A">
      <w:pPr>
        <w:spacing w:after="0" w:line="240" w:lineRule="auto"/>
        <w:jc w:val="both"/>
        <w:rPr>
          <w:rFonts w:ascii="Times New Roman" w:hAnsi="Times New Roman" w:cs="Times New Roman"/>
          <w:sz w:val="28"/>
          <w:szCs w:val="28"/>
          <w:lang w:val="en-US"/>
        </w:rPr>
      </w:pPr>
    </w:p>
    <w:p w14:paraId="4334D84A" w14:textId="74BF7C5C" w:rsidR="0017314A" w:rsidRDefault="0017314A" w:rsidP="0017314A">
      <w:pPr>
        <w:spacing w:after="0" w:line="240" w:lineRule="auto"/>
        <w:jc w:val="both"/>
        <w:rPr>
          <w:rFonts w:ascii="Times New Roman" w:hAnsi="Times New Roman" w:cs="Times New Roman"/>
          <w:sz w:val="28"/>
          <w:szCs w:val="28"/>
        </w:rPr>
      </w:pPr>
      <w:r>
        <w:rPr>
          <w:noProof/>
        </w:rPr>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Default="0017314A" w:rsidP="0017314A">
      <w:pPr>
        <w:spacing w:after="0" w:line="240" w:lineRule="auto"/>
        <w:jc w:val="both"/>
        <w:rPr>
          <w:rFonts w:ascii="Times New Roman" w:hAnsi="Times New Roman" w:cs="Times New Roman"/>
          <w:sz w:val="28"/>
          <w:szCs w:val="28"/>
          <w:lang w:val="en-GB"/>
        </w:rPr>
      </w:pPr>
    </w:p>
    <w:p w14:paraId="2C9B3570" w14:textId="76CFF5BE" w:rsidR="0017314A"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3. Eine deutsche Justizbehörde möchte einen Sachverständigen, der sich in Griechenland aufhält, per Videokonferenz anhören. Welches Rechtsinstrument hat sie zu verwenden?</w:t>
      </w:r>
    </w:p>
    <w:p w14:paraId="5B501AE3" w14:textId="3B76B0BA" w:rsidR="0017314A" w:rsidRDefault="0017314A" w:rsidP="0074607F">
      <w:pPr>
        <w:spacing w:line="240" w:lineRule="auto"/>
        <w:jc w:val="both"/>
        <w:rPr>
          <w:rFonts w:ascii="Times New Roman" w:hAnsi="Times New Roman" w:cs="Times New Roman"/>
          <w:sz w:val="28"/>
          <w:szCs w:val="28"/>
          <w:lang w:val="en-US"/>
        </w:rPr>
      </w:pPr>
    </w:p>
    <w:p w14:paraId="289772A1" w14:textId="1D4C6175" w:rsidR="0017314A" w:rsidRDefault="0017314A" w:rsidP="0017314A">
      <w:pPr>
        <w:spacing w:after="0" w:line="240" w:lineRule="auto"/>
        <w:jc w:val="both"/>
        <w:rPr>
          <w:rFonts w:ascii="Times New Roman" w:hAnsi="Times New Roman" w:cs="Times New Roman"/>
          <w:sz w:val="28"/>
          <w:szCs w:val="28"/>
        </w:rPr>
      </w:pPr>
      <w:r>
        <w:rPr>
          <w:rFonts w:ascii="Times New Roman" w:hAnsi="Times New Roman"/>
          <w:sz w:val="28"/>
        </w:rPr>
        <w:t xml:space="preserve">Bei der Überprüfung des oben angegebenen Stands der Umsetzung der Richtlinie 2014/41 über die EEA stellen wir fest, dass sowohl </w:t>
      </w:r>
      <w:r>
        <w:rPr>
          <w:rFonts w:ascii="Times New Roman" w:hAnsi="Times New Roman"/>
          <w:b/>
          <w:sz w:val="28"/>
        </w:rPr>
        <w:t>Deutschland</w:t>
      </w:r>
      <w:r>
        <w:rPr>
          <w:rFonts w:ascii="Times New Roman" w:hAnsi="Times New Roman"/>
          <w:sz w:val="28"/>
        </w:rPr>
        <w:t xml:space="preserve"> als auch </w:t>
      </w:r>
      <w:r>
        <w:rPr>
          <w:rFonts w:ascii="Times New Roman" w:hAnsi="Times New Roman"/>
          <w:b/>
          <w:sz w:val="28"/>
        </w:rPr>
        <w:t>Griechenland</w:t>
      </w:r>
      <w:r>
        <w:rPr>
          <w:rFonts w:ascii="Times New Roman" w:hAnsi="Times New Roman"/>
          <w:sz w:val="28"/>
        </w:rPr>
        <w:t xml:space="preserve"> die Richtlinie umgesetzt haben, was bedeutet, dass dieses Rechtsinstrument zwischen den beiden MS anwendbar ist, insbesondere die Bestimmungen von Artikel 24 der Richtlinie.</w:t>
      </w:r>
    </w:p>
    <w:p w14:paraId="536691CE" w14:textId="43EFB692" w:rsidR="0017314A" w:rsidRDefault="0017314A" w:rsidP="00FB3E9B">
      <w:pPr>
        <w:spacing w:after="0" w:line="240" w:lineRule="auto"/>
        <w:jc w:val="both"/>
        <w:rPr>
          <w:rFonts w:ascii="Times New Roman" w:hAnsi="Times New Roman" w:cs="Times New Roman"/>
          <w:sz w:val="28"/>
          <w:szCs w:val="28"/>
        </w:rPr>
      </w:pPr>
      <w:r>
        <w:rPr>
          <w:noProof/>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Default="0017314A" w:rsidP="0017314A">
      <w:pPr>
        <w:spacing w:after="0" w:line="240" w:lineRule="auto"/>
        <w:jc w:val="both"/>
        <w:rPr>
          <w:rFonts w:ascii="Times New Roman" w:hAnsi="Times New Roman" w:cs="Times New Roman"/>
          <w:sz w:val="28"/>
          <w:szCs w:val="28"/>
          <w:lang w:val="en-US"/>
        </w:rPr>
      </w:pPr>
    </w:p>
    <w:p w14:paraId="258BDADF" w14:textId="6BFBB4DC" w:rsidR="0017314A"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lastRenderedPageBreak/>
        <w:t>4. Eine französische Justizbehörde möchte einen Sachverständigen, der sich in Rumänien aufhält, per Telefonkonferenz vernehmen. Welches Rechtsinstrument hat sie zu verwenden?</w:t>
      </w:r>
    </w:p>
    <w:p w14:paraId="5E34C9C1" w14:textId="77777777" w:rsidR="0017314A" w:rsidRDefault="0017314A" w:rsidP="0074607F">
      <w:pPr>
        <w:spacing w:line="240" w:lineRule="auto"/>
        <w:jc w:val="both"/>
        <w:rPr>
          <w:rFonts w:ascii="Times New Roman" w:hAnsi="Times New Roman" w:cs="Times New Roman"/>
          <w:sz w:val="28"/>
          <w:szCs w:val="28"/>
          <w:lang w:val="en-US"/>
        </w:rPr>
      </w:pPr>
    </w:p>
    <w:p w14:paraId="136F280E" w14:textId="2A606FC3" w:rsidR="00FB3E9B" w:rsidRDefault="00476AE8" w:rsidP="00FB3E9B">
      <w:pPr>
        <w:spacing w:after="120" w:line="240" w:lineRule="auto"/>
        <w:jc w:val="both"/>
        <w:rPr>
          <w:rFonts w:ascii="Times New Roman" w:hAnsi="Times New Roman" w:cs="Times New Roman"/>
          <w:sz w:val="28"/>
          <w:szCs w:val="28"/>
        </w:rPr>
      </w:pPr>
      <w:r>
        <w:rPr>
          <w:rFonts w:ascii="Times New Roman" w:hAnsi="Times New Roman"/>
          <w:sz w:val="28"/>
        </w:rPr>
        <w:t xml:space="preserve">Bei der erneuten Überprüfung des oben angegebenen Stands der Umsetzung der Richtlinie 2014/41 hinsichtlich der EEA stellen wir fest, dass sowohl </w:t>
      </w:r>
      <w:r>
        <w:rPr>
          <w:rFonts w:ascii="Times New Roman" w:hAnsi="Times New Roman"/>
          <w:b/>
          <w:sz w:val="28"/>
        </w:rPr>
        <w:t>Frankreich</w:t>
      </w:r>
      <w:r>
        <w:rPr>
          <w:rFonts w:ascii="Times New Roman" w:hAnsi="Times New Roman"/>
          <w:sz w:val="28"/>
        </w:rPr>
        <w:t xml:space="preserve"> als auch </w:t>
      </w:r>
      <w:r>
        <w:rPr>
          <w:rFonts w:ascii="Times New Roman" w:hAnsi="Times New Roman"/>
          <w:b/>
          <w:sz w:val="28"/>
        </w:rPr>
        <w:t>Rumänien</w:t>
      </w:r>
      <w:r>
        <w:rPr>
          <w:rFonts w:ascii="Times New Roman" w:hAnsi="Times New Roman"/>
          <w:sz w:val="28"/>
        </w:rPr>
        <w:t xml:space="preserve"> die Richtlinie umgesetzt haben, was bedeutet, dass dieses Rechtsinstrument zwischen den beiden MS anwendbar ist, insbesondere die Bestimmungen von Artikel 24 der Richtlinie.</w:t>
      </w:r>
    </w:p>
    <w:p w14:paraId="248319D9" w14:textId="625C7287"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Default="00476AE8" w:rsidP="00476AE8">
      <w:pPr>
        <w:spacing w:after="0" w:line="240" w:lineRule="auto"/>
        <w:jc w:val="both"/>
        <w:rPr>
          <w:rFonts w:ascii="Times New Roman" w:hAnsi="Times New Roman" w:cs="Times New Roman"/>
          <w:sz w:val="28"/>
          <w:szCs w:val="28"/>
          <w:lang w:val="en-US"/>
        </w:rPr>
      </w:pPr>
    </w:p>
    <w:p w14:paraId="500AF566" w14:textId="310FF9A0"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FB3E9B" w:rsidRDefault="00476AE8" w:rsidP="00476AE8">
      <w:pPr>
        <w:spacing w:after="0" w:line="240" w:lineRule="auto"/>
        <w:jc w:val="both"/>
        <w:rPr>
          <w:rFonts w:ascii="Times New Roman" w:hAnsi="Times New Roman" w:cs="Times New Roman"/>
          <w:i/>
          <w:color w:val="000000" w:themeColor="text1"/>
          <w:sz w:val="28"/>
          <w:szCs w:val="28"/>
          <w:lang w:val="en-GB"/>
        </w:rPr>
      </w:pPr>
    </w:p>
    <w:p w14:paraId="10B9AFD2" w14:textId="34305F5C" w:rsidR="00476AE8"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5. Eine kroatische Justizbehörde möchte einen Beschuldigten in Dänemark vorladen. Welches Rechtsinstrument hat sie zu verwenden?</w:t>
      </w:r>
    </w:p>
    <w:p w14:paraId="4A663379" w14:textId="67A2772E" w:rsidR="00476AE8" w:rsidRDefault="00476AE8" w:rsidP="0074607F">
      <w:pPr>
        <w:spacing w:line="240" w:lineRule="auto"/>
        <w:jc w:val="both"/>
        <w:rPr>
          <w:rFonts w:ascii="Times New Roman" w:hAnsi="Times New Roman" w:cs="Times New Roman"/>
          <w:sz w:val="28"/>
          <w:szCs w:val="28"/>
          <w:lang w:val="en-US"/>
        </w:rPr>
      </w:pPr>
    </w:p>
    <w:p w14:paraId="09C38276"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Zunächst ist hier anzumerken, dass </w:t>
      </w:r>
      <w:r>
        <w:rPr>
          <w:rFonts w:ascii="Times New Roman" w:hAnsi="Times New Roman"/>
          <w:sz w:val="28"/>
          <w:u w:val="single"/>
        </w:rPr>
        <w:t>es sich nicht um eine</w:t>
      </w:r>
      <w:r>
        <w:rPr>
          <w:rFonts w:ascii="Times New Roman" w:hAnsi="Times New Roman"/>
          <w:sz w:val="28"/>
        </w:rPr>
        <w:t xml:space="preserve"> von der kroatischen Justizbehörde beantragte </w:t>
      </w:r>
      <w:r>
        <w:rPr>
          <w:rFonts w:ascii="Times New Roman" w:hAnsi="Times New Roman"/>
          <w:sz w:val="28"/>
          <w:u w:val="single"/>
        </w:rPr>
        <w:t>Ermittlungsmaßnahme handelt</w:t>
      </w:r>
      <w:r>
        <w:rPr>
          <w:rFonts w:ascii="Times New Roman" w:hAnsi="Times New Roman"/>
          <w:sz w:val="28"/>
        </w:rPr>
        <w:t>, was bedeutet, dass sie nicht in den Anwendungsbereich der Richtlinie 2014/41 über die EEA fällt. Wir brauchen also den Stand der Umsetzung der Richtlinie nicht zu überprüfen.</w:t>
      </w:r>
    </w:p>
    <w:p w14:paraId="2C708E8F"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Wir müssen ein Instrument zur Rechtshilfe finden, das für beide MS gilt.</w:t>
      </w:r>
    </w:p>
    <w:p w14:paraId="7519C56F"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Als Mitglieder der Europäischen Union prüfen wir zunächst, ob das Übereinkommen von 2000 in beiden MS in Kraft ist </w:t>
      </w:r>
      <w:r>
        <w:rPr>
          <w:rFonts w:ascii="Times New Roman" w:hAnsi="Times New Roman"/>
          <w:i/>
          <w:sz w:val="28"/>
        </w:rPr>
        <w:t>(Artikel 5 regelt die Übersendung und Zustellung von Verfahrensschriftstücken</w:t>
      </w:r>
      <w:r>
        <w:rPr>
          <w:rFonts w:ascii="Times New Roman" w:hAnsi="Times New Roman"/>
          <w:sz w:val="28"/>
        </w:rPr>
        <w:t xml:space="preserve">). Dazu </w:t>
      </w:r>
      <w:r>
        <w:rPr>
          <w:rFonts w:ascii="Times New Roman" w:hAnsi="Times New Roman"/>
          <w:sz w:val="28"/>
          <w:u w:val="single"/>
        </w:rPr>
        <w:t>sehen wir uns die oben angegebene Tabelle der Ratifizierungen für das Übereinkommen von 2000 an</w:t>
      </w:r>
      <w:r>
        <w:rPr>
          <w:rFonts w:ascii="Times New Roman" w:hAnsi="Times New Roman"/>
          <w:sz w:val="28"/>
        </w:rPr>
        <w:t xml:space="preserve">. Wir sehen, dass für </w:t>
      </w:r>
      <w:r>
        <w:rPr>
          <w:rFonts w:ascii="Times New Roman" w:hAnsi="Times New Roman"/>
          <w:b/>
          <w:sz w:val="28"/>
        </w:rPr>
        <w:t>Dänemark</w:t>
      </w:r>
      <w:r>
        <w:rPr>
          <w:rFonts w:ascii="Times New Roman" w:hAnsi="Times New Roman"/>
          <w:sz w:val="28"/>
        </w:rPr>
        <w:t xml:space="preserve"> das Übereinkommen aus dem Jahr 2000 in Kraft ist, was aber für </w:t>
      </w:r>
      <w:r>
        <w:rPr>
          <w:rFonts w:ascii="Times New Roman" w:hAnsi="Times New Roman"/>
          <w:b/>
          <w:sz w:val="28"/>
        </w:rPr>
        <w:t>Kroatien</w:t>
      </w:r>
      <w:r>
        <w:rPr>
          <w:rFonts w:ascii="Times New Roman" w:hAnsi="Times New Roman"/>
          <w:sz w:val="28"/>
        </w:rPr>
        <w:t xml:space="preserve"> nicht der Fall ist.</w:t>
      </w:r>
    </w:p>
    <w:p w14:paraId="78B82A15" w14:textId="33A1473E" w:rsidR="00476AE8" w:rsidRDefault="00476AE8" w:rsidP="005A51B3">
      <w:pPr>
        <w:spacing w:line="240" w:lineRule="auto"/>
        <w:jc w:val="both"/>
        <w:rPr>
          <w:rFonts w:ascii="Times New Roman" w:hAnsi="Times New Roman" w:cs="Times New Roman"/>
          <w:sz w:val="28"/>
          <w:szCs w:val="28"/>
        </w:rPr>
      </w:pPr>
      <w:r>
        <w:rPr>
          <w:noProof/>
        </w:rPr>
        <w:lastRenderedPageBreak/>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Default="00476AE8" w:rsidP="005A51B3">
      <w:pPr>
        <w:spacing w:line="240" w:lineRule="auto"/>
        <w:jc w:val="both"/>
        <w:rPr>
          <w:rFonts w:ascii="Times New Roman" w:hAnsi="Times New Roman" w:cs="Times New Roman"/>
          <w:sz w:val="28"/>
          <w:szCs w:val="28"/>
          <w:lang w:val="en-US"/>
        </w:rPr>
      </w:pPr>
    </w:p>
    <w:p w14:paraId="4FFD06AF"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Wir müssen ein anderes Instrument zur Rechtshilfe finden, das für beide MS gelten könnte.</w:t>
      </w:r>
    </w:p>
    <w:p w14:paraId="38F64B02"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Artikel 7 des Europäischen Übereinkommens über die Rechtshilfe in Strafsachen (Übereinkommen von 1959) sieht die Zustellung von Verfahrensurkunden und Gerichtsentscheidungen vor – Vernehmung von Zeugen, Sachverständigen und Beschuldigten. Wir müssen überprüfen, ob dieses Rechtsinstrument in beiden MS in Kraft ist.</w:t>
      </w:r>
    </w:p>
    <w:p w14:paraId="5BA84F03" w14:textId="40B3E6BC"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Dazu besuchen wir die Website des Vertragsbüros des Europarats und suchen nach den </w:t>
      </w:r>
      <w:hyperlink r:id="rId26" w:history="1">
        <w:r>
          <w:rPr>
            <w:rStyle w:val="Hyperlink"/>
            <w:rFonts w:ascii="Times New Roman" w:hAnsi="Times New Roman"/>
            <w:sz w:val="28"/>
          </w:rPr>
          <w:t>Zeichnungen und Ratifizierungen des Übereinkommens von 1959</w:t>
        </w:r>
      </w:hyperlink>
      <w:r>
        <w:rPr>
          <w:rFonts w:ascii="Times New Roman" w:hAnsi="Times New Roman"/>
          <w:sz w:val="28"/>
        </w:rPr>
        <w:t>.</w:t>
      </w:r>
    </w:p>
    <w:p w14:paraId="5EC2FF8B" w14:textId="136CD7A3" w:rsidR="00476AE8" w:rsidRDefault="00476AE8" w:rsidP="0074607F">
      <w:pPr>
        <w:spacing w:line="240" w:lineRule="auto"/>
        <w:jc w:val="both"/>
        <w:rPr>
          <w:rFonts w:ascii="Times New Roman" w:hAnsi="Times New Roman" w:cs="Times New Roman"/>
          <w:sz w:val="28"/>
          <w:szCs w:val="28"/>
          <w:lang w:val="en-US"/>
        </w:rPr>
      </w:pPr>
    </w:p>
    <w:p w14:paraId="7AB32EA4" w14:textId="307077A1" w:rsidR="00476AE8" w:rsidRDefault="00476AE8" w:rsidP="00476AE8">
      <w:pPr>
        <w:spacing w:after="0" w:line="240" w:lineRule="auto"/>
        <w:jc w:val="both"/>
        <w:rPr>
          <w:rFonts w:ascii="Times New Roman" w:hAnsi="Times New Roman" w:cs="Times New Roman"/>
          <w:sz w:val="28"/>
          <w:szCs w:val="28"/>
        </w:rPr>
      </w:pPr>
      <w:r>
        <w:rPr>
          <w:rFonts w:ascii="Times New Roman" w:hAnsi="Times New Roman"/>
          <w:sz w:val="28"/>
        </w:rPr>
        <w:t xml:space="preserve">Die Liste der Unterzeichnerstaaten ist </w:t>
      </w:r>
      <w:hyperlink r:id="rId27" w:history="1">
        <w:r>
          <w:rPr>
            <w:rStyle w:val="Hyperlink"/>
            <w:rFonts w:ascii="Times New Roman" w:hAnsi="Times New Roman"/>
            <w:sz w:val="28"/>
          </w:rPr>
          <w:t>hier einsehbar</w:t>
        </w:r>
      </w:hyperlink>
      <w:r>
        <w:rPr>
          <w:rFonts w:ascii="Times New Roman" w:hAnsi="Times New Roman"/>
          <w:sz w:val="28"/>
        </w:rPr>
        <w:t>.</w:t>
      </w:r>
    </w:p>
    <w:p w14:paraId="7E7341F3" w14:textId="77777777" w:rsidR="00476AE8" w:rsidRDefault="00476AE8" w:rsidP="00476AE8">
      <w:pPr>
        <w:spacing w:after="0" w:line="240" w:lineRule="auto"/>
        <w:jc w:val="both"/>
        <w:rPr>
          <w:rFonts w:ascii="Times New Roman" w:hAnsi="Times New Roman" w:cs="Times New Roman"/>
          <w:sz w:val="28"/>
          <w:szCs w:val="28"/>
          <w:lang w:val="en-US"/>
        </w:rPr>
      </w:pPr>
    </w:p>
    <w:p w14:paraId="26B60768" w14:textId="77777777" w:rsidR="00476AE8" w:rsidRDefault="00476AE8" w:rsidP="00476AE8">
      <w:pPr>
        <w:spacing w:after="0" w:line="240" w:lineRule="auto"/>
        <w:jc w:val="both"/>
        <w:rPr>
          <w:rFonts w:ascii="Times New Roman" w:hAnsi="Times New Roman" w:cs="Times New Roman"/>
          <w:sz w:val="28"/>
          <w:szCs w:val="28"/>
        </w:rPr>
      </w:pPr>
      <w:r>
        <w:rPr>
          <w:rFonts w:ascii="Times New Roman" w:hAnsi="Times New Roman"/>
          <w:sz w:val="28"/>
        </w:rPr>
        <w:t>Wir sehen unten, dass das Übereinkommen von 1959 in beiden MS in Kraft ist. Dennoch muss die kroatische Justizbehörde die von Dänemark abgegebenen Vorbehalte (R) und Erklärungen (D) in Bezug auf die Anwendung einiger Bestimmungen des Übereinkommens von 1959 überprüfen.</w:t>
      </w:r>
    </w:p>
    <w:p w14:paraId="3046EBA3" w14:textId="704B6EA6"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Default="00476AE8" w:rsidP="00476AE8">
      <w:pPr>
        <w:spacing w:after="0" w:line="240" w:lineRule="auto"/>
        <w:jc w:val="both"/>
        <w:rPr>
          <w:rFonts w:ascii="Times New Roman" w:hAnsi="Times New Roman" w:cs="Times New Roman"/>
          <w:sz w:val="28"/>
          <w:szCs w:val="28"/>
          <w:lang w:val="en-US"/>
        </w:rPr>
      </w:pPr>
    </w:p>
    <w:p w14:paraId="2CCAB027" w14:textId="49BC1801" w:rsidR="00476AE8" w:rsidRDefault="00476AE8" w:rsidP="00476AE8">
      <w:pPr>
        <w:spacing w:after="0" w:line="240" w:lineRule="auto"/>
        <w:jc w:val="both"/>
        <w:rPr>
          <w:rFonts w:ascii="Times New Roman" w:hAnsi="Times New Roman" w:cs="Times New Roman"/>
          <w:sz w:val="28"/>
          <w:szCs w:val="28"/>
        </w:rPr>
      </w:pPr>
      <w:r>
        <w:rPr>
          <w:rFonts w:ascii="Times New Roman" w:hAnsi="Times New Roman"/>
          <w:sz w:val="28"/>
        </w:rPr>
        <w:t xml:space="preserve">Nachstehend sind die </w:t>
      </w:r>
      <w:r>
        <w:rPr>
          <w:rFonts w:ascii="Times New Roman" w:hAnsi="Times New Roman"/>
          <w:b/>
          <w:sz w:val="28"/>
        </w:rPr>
        <w:t>Vorbehalte und Erklärungen</w:t>
      </w:r>
      <w:r>
        <w:rPr>
          <w:rFonts w:ascii="Times New Roman" w:hAnsi="Times New Roman"/>
          <w:sz w:val="28"/>
        </w:rPr>
        <w:t xml:space="preserve"> Dänemarks betreffend die Anwendung des Artikels 7 des Übereinkommens von 1959 aufgeführt (in welcher Weise, Frist).</w:t>
      </w:r>
    </w:p>
    <w:p w14:paraId="564C78EA" w14:textId="65AA1A34"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Default="00476AE8" w:rsidP="00476AE8">
      <w:pPr>
        <w:spacing w:after="0" w:line="240" w:lineRule="auto"/>
        <w:jc w:val="both"/>
        <w:rPr>
          <w:rFonts w:ascii="Times New Roman" w:hAnsi="Times New Roman" w:cs="Times New Roman"/>
          <w:sz w:val="28"/>
          <w:szCs w:val="28"/>
        </w:rPr>
      </w:pPr>
      <w:r>
        <w:rPr>
          <w:noProof/>
        </w:rPr>
        <w:lastRenderedPageBreak/>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Default="00476AE8" w:rsidP="00476AE8">
      <w:pPr>
        <w:spacing w:after="0" w:line="240" w:lineRule="auto"/>
        <w:jc w:val="both"/>
        <w:rPr>
          <w:rFonts w:ascii="Times New Roman" w:hAnsi="Times New Roman" w:cs="Times New Roman"/>
          <w:sz w:val="28"/>
          <w:szCs w:val="28"/>
          <w:lang w:val="en-US"/>
        </w:rPr>
      </w:pPr>
    </w:p>
    <w:p w14:paraId="365C9324" w14:textId="446422F8" w:rsidR="00476AE8"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6. Eine irische Justizbehörde möchte einen Zeugen in Griechenland vorladen. Welches Rechtsinstrument hat sie zu verwenden?</w:t>
      </w:r>
    </w:p>
    <w:p w14:paraId="44CC5F74" w14:textId="6F76B71C" w:rsidR="00476AE8" w:rsidRDefault="00476AE8" w:rsidP="0074607F">
      <w:pPr>
        <w:spacing w:line="240" w:lineRule="auto"/>
        <w:jc w:val="both"/>
        <w:rPr>
          <w:rFonts w:ascii="Times New Roman" w:hAnsi="Times New Roman" w:cs="Times New Roman"/>
          <w:sz w:val="28"/>
          <w:szCs w:val="28"/>
          <w:lang w:val="en-US"/>
        </w:rPr>
      </w:pPr>
    </w:p>
    <w:p w14:paraId="7A834BF4"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Erneut handelt </w:t>
      </w:r>
      <w:r>
        <w:rPr>
          <w:rFonts w:ascii="Times New Roman" w:hAnsi="Times New Roman"/>
          <w:sz w:val="28"/>
          <w:u w:val="single"/>
        </w:rPr>
        <w:t>es sich nicht um eine</w:t>
      </w:r>
      <w:r>
        <w:rPr>
          <w:rFonts w:ascii="Times New Roman" w:hAnsi="Times New Roman"/>
          <w:sz w:val="28"/>
        </w:rPr>
        <w:t xml:space="preserve"> von der irischen Justizbehörde beantragte </w:t>
      </w:r>
      <w:r>
        <w:rPr>
          <w:rFonts w:ascii="Times New Roman" w:hAnsi="Times New Roman"/>
          <w:sz w:val="28"/>
          <w:u w:val="single"/>
        </w:rPr>
        <w:t>Ermittlungsmaßnahme</w:t>
      </w:r>
      <w:r>
        <w:rPr>
          <w:rFonts w:ascii="Times New Roman" w:hAnsi="Times New Roman"/>
          <w:sz w:val="28"/>
        </w:rPr>
        <w:t>, was bedeutet, dass sie nicht in den Anwendungsbereich der Richtlinie 2014/41 über die EEA fällt. Wir brauchen also den Stand der Umsetzung der Richtlinie nicht zu überprüfen (zudem ist Irland nicht durch die Richtlinie gebunden).</w:t>
      </w:r>
    </w:p>
    <w:p w14:paraId="1A05D730"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Das bedeutet, dass wir ein Instrument zur Rechtshilfe finden müssen, das für beide MS gilt.</w:t>
      </w:r>
    </w:p>
    <w:p w14:paraId="6D1D168A" w14:textId="77777777" w:rsidR="00476AE8" w:rsidRDefault="00476AE8" w:rsidP="005A51B3">
      <w:pPr>
        <w:spacing w:line="240" w:lineRule="auto"/>
        <w:jc w:val="both"/>
        <w:rPr>
          <w:rFonts w:ascii="Times New Roman" w:hAnsi="Times New Roman" w:cs="Times New Roman"/>
          <w:sz w:val="28"/>
          <w:szCs w:val="28"/>
        </w:rPr>
      </w:pPr>
      <w:r>
        <w:rPr>
          <w:rFonts w:ascii="Times New Roman" w:hAnsi="Times New Roman"/>
          <w:sz w:val="28"/>
        </w:rPr>
        <w:t xml:space="preserve">Als Mitglieder der Europäischen Union prüfen wir zunächst, ob das Übereinkommen von 2000 in beiden MS in Kraft ist </w:t>
      </w:r>
      <w:r>
        <w:rPr>
          <w:rFonts w:ascii="Times New Roman" w:hAnsi="Times New Roman"/>
          <w:i/>
          <w:sz w:val="28"/>
        </w:rPr>
        <w:t>(Artikel 5 regelt die Übersendung und Zustellung von Verfahrensschriftstücken</w:t>
      </w:r>
      <w:r>
        <w:rPr>
          <w:rFonts w:ascii="Times New Roman" w:hAnsi="Times New Roman"/>
          <w:sz w:val="28"/>
        </w:rPr>
        <w:t xml:space="preserve">). Dazu </w:t>
      </w:r>
      <w:r>
        <w:rPr>
          <w:rFonts w:ascii="Times New Roman" w:hAnsi="Times New Roman"/>
          <w:sz w:val="28"/>
          <w:u w:val="single"/>
        </w:rPr>
        <w:t>sehen wir uns die oben angegebene Tabelle der Ratifizierungen an</w:t>
      </w:r>
      <w:r>
        <w:rPr>
          <w:rFonts w:ascii="Times New Roman" w:hAnsi="Times New Roman"/>
          <w:sz w:val="28"/>
        </w:rPr>
        <w:t xml:space="preserve">. Wir sehen, dass für </w:t>
      </w:r>
      <w:r>
        <w:rPr>
          <w:rFonts w:ascii="Times New Roman" w:hAnsi="Times New Roman"/>
          <w:b/>
          <w:sz w:val="28"/>
        </w:rPr>
        <w:t>Irland</w:t>
      </w:r>
      <w:r>
        <w:rPr>
          <w:rFonts w:ascii="Times New Roman" w:hAnsi="Times New Roman"/>
          <w:sz w:val="28"/>
        </w:rPr>
        <w:t xml:space="preserve"> das Übereinkommen aus dem Jahr 2000 in Kraft ist, was aber für </w:t>
      </w:r>
      <w:r>
        <w:rPr>
          <w:rFonts w:ascii="Times New Roman" w:hAnsi="Times New Roman"/>
          <w:b/>
          <w:sz w:val="28"/>
        </w:rPr>
        <w:t>Griechenland</w:t>
      </w:r>
      <w:r>
        <w:rPr>
          <w:rFonts w:ascii="Times New Roman" w:hAnsi="Times New Roman"/>
          <w:sz w:val="28"/>
        </w:rPr>
        <w:t xml:space="preserve"> nicht der Fall ist.</w:t>
      </w:r>
    </w:p>
    <w:p w14:paraId="0FF69EA0" w14:textId="7A395CF5" w:rsidR="00476AE8" w:rsidRDefault="00476AE8" w:rsidP="00476AE8">
      <w:pPr>
        <w:spacing w:after="0" w:line="240" w:lineRule="auto"/>
        <w:jc w:val="both"/>
        <w:rPr>
          <w:rFonts w:ascii="Times New Roman" w:hAnsi="Times New Roman" w:cs="Times New Roman"/>
          <w:sz w:val="28"/>
          <w:szCs w:val="28"/>
        </w:rPr>
      </w:pPr>
      <w:r>
        <w:rPr>
          <w:noProof/>
        </w:rPr>
        <w:drawing>
          <wp:inline distT="0" distB="0" distL="0" distR="0" wp14:anchorId="6EFCFD03" wp14:editId="3130F322">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Default="00476AE8" w:rsidP="00476AE8">
      <w:pPr>
        <w:spacing w:after="0" w:line="240" w:lineRule="auto"/>
        <w:jc w:val="both"/>
        <w:rPr>
          <w:rFonts w:ascii="Times New Roman" w:hAnsi="Times New Roman" w:cs="Times New Roman"/>
          <w:sz w:val="28"/>
          <w:szCs w:val="28"/>
          <w:lang w:val="en-US"/>
        </w:rPr>
      </w:pPr>
    </w:p>
    <w:p w14:paraId="474087F2" w14:textId="77777777"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t>Das bedeutet, dass wir ein Instrument zur Rechtshilfe finden müssen, das für beide MS gelten könnte.</w:t>
      </w:r>
    </w:p>
    <w:p w14:paraId="11AC3472" w14:textId="000A5E06"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t>Artikel</w:t>
      </w:r>
      <w:r w:rsidR="00490788">
        <w:rPr>
          <w:rFonts w:ascii="Times New Roman" w:hAnsi="Times New Roman"/>
          <w:sz w:val="28"/>
        </w:rPr>
        <w:t> </w:t>
      </w:r>
      <w:r>
        <w:rPr>
          <w:rFonts w:ascii="Times New Roman" w:hAnsi="Times New Roman"/>
          <w:sz w:val="28"/>
        </w:rPr>
        <w:t>7 des Europäischen Übereinkommens über die Rechtshilfe in Strafsachen (Übereinkommen von 1959) sieht die Zustellung von Verfahrensurkunden und Gerichtsentscheidungen vor – Anhörung von Zeugen, Sachverständigen und Beschuldigten. Wir müssen überprüfen, ob dieses Rechtsinstrument in beiden MS in Kraft ist.</w:t>
      </w:r>
    </w:p>
    <w:p w14:paraId="1664B19D" w14:textId="77777777"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lastRenderedPageBreak/>
        <w:t xml:space="preserve">Wie unter Buchst. e erwähnt, besuchen wir dazu die Website des Vertragsbüros des Europarats und suchen nach den Zeichnungen und Ratifizierungen des Übereinkommens von 1959. </w:t>
      </w:r>
    </w:p>
    <w:p w14:paraId="53F4AF00" w14:textId="0FCE1DFA" w:rsidR="00DA175D" w:rsidRDefault="00DA175D" w:rsidP="00E27164">
      <w:pPr>
        <w:spacing w:line="240" w:lineRule="auto"/>
        <w:jc w:val="both"/>
        <w:rPr>
          <w:rFonts w:ascii="Times New Roman" w:hAnsi="Times New Roman" w:cs="Times New Roman"/>
          <w:sz w:val="28"/>
          <w:szCs w:val="28"/>
        </w:rPr>
      </w:pPr>
      <w:r>
        <w:rPr>
          <w:rFonts w:ascii="Times New Roman" w:hAnsi="Times New Roman"/>
          <w:sz w:val="28"/>
        </w:rPr>
        <w:t xml:space="preserve">Wir sehen unten, dass das Übereinkommen von 1959 in beiden MS in Kraft ist. Dennoch muss die irische Justizbehörde die von Griechenland abgegebenen Vorbehalte (V) und Erklärungen (E) in Bezug auf die Anwendung einiger Bestimmungen des Übereinkommens von 1959 überprüfen. Bei der Überprüfung der von Griechenland abgegebenen Erklärungen stellen wir fest, dass </w:t>
      </w:r>
      <w:r>
        <w:rPr>
          <w:rFonts w:ascii="Times New Roman" w:hAnsi="Times New Roman"/>
          <w:sz w:val="28"/>
          <w:u w:val="single"/>
        </w:rPr>
        <w:t>keine</w:t>
      </w:r>
      <w:r>
        <w:rPr>
          <w:rFonts w:ascii="Times New Roman" w:hAnsi="Times New Roman"/>
          <w:sz w:val="28"/>
        </w:rPr>
        <w:t xml:space="preserve"> von ihnen die Anwendung von Artikel 7 des Übereinkommens von 1959 betrifft.</w:t>
      </w:r>
    </w:p>
    <w:p w14:paraId="6CEA78D3" w14:textId="246530A4" w:rsidR="00DA175D" w:rsidRDefault="00DA175D" w:rsidP="00DA175D">
      <w:pPr>
        <w:spacing w:after="0" w:line="240" w:lineRule="auto"/>
        <w:jc w:val="both"/>
        <w:rPr>
          <w:rFonts w:ascii="Times New Roman" w:hAnsi="Times New Roman" w:cs="Times New Roman"/>
          <w:sz w:val="28"/>
          <w:szCs w:val="28"/>
        </w:rPr>
      </w:pPr>
      <w:r>
        <w:rPr>
          <w:noProof/>
        </w:rPr>
        <w:drawing>
          <wp:inline distT="0" distB="0" distL="0" distR="0" wp14:anchorId="74BE6549" wp14:editId="203B7787">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Default="00476AE8" w:rsidP="0074607F">
      <w:pPr>
        <w:spacing w:line="240" w:lineRule="auto"/>
        <w:jc w:val="both"/>
        <w:rPr>
          <w:rFonts w:ascii="Times New Roman" w:hAnsi="Times New Roman" w:cs="Times New Roman"/>
          <w:sz w:val="28"/>
          <w:szCs w:val="28"/>
          <w:lang w:val="en-US"/>
        </w:rPr>
      </w:pPr>
    </w:p>
    <w:p w14:paraId="43601D29" w14:textId="65C17741" w:rsidR="00876B6E"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7. Eine rumänische Justizbehörde möchte einen Zeugen in Georgien per Videokonferenz vernehmen. Welches Rechtsinstrument hat sie zu verwenden?</w:t>
      </w:r>
    </w:p>
    <w:p w14:paraId="1B4A0916" w14:textId="77777777" w:rsidR="00476AE8" w:rsidRDefault="00476AE8" w:rsidP="0074607F">
      <w:pPr>
        <w:spacing w:line="240" w:lineRule="auto"/>
        <w:jc w:val="both"/>
        <w:rPr>
          <w:rFonts w:ascii="Times New Roman" w:hAnsi="Times New Roman" w:cs="Times New Roman"/>
          <w:sz w:val="28"/>
          <w:szCs w:val="28"/>
          <w:lang w:val="en-US"/>
        </w:rPr>
      </w:pPr>
    </w:p>
    <w:p w14:paraId="5CA9AF37" w14:textId="77777777" w:rsidR="00876B6E" w:rsidRDefault="00876B6E" w:rsidP="000649D5">
      <w:pPr>
        <w:spacing w:line="240" w:lineRule="auto"/>
        <w:jc w:val="both"/>
        <w:rPr>
          <w:rFonts w:ascii="Times New Roman" w:hAnsi="Times New Roman" w:cs="Times New Roman"/>
          <w:sz w:val="28"/>
          <w:szCs w:val="28"/>
        </w:rPr>
      </w:pPr>
      <w:r>
        <w:rPr>
          <w:rFonts w:ascii="Times New Roman" w:hAnsi="Times New Roman"/>
          <w:sz w:val="28"/>
        </w:rPr>
        <w:t>Obwohl es sich um eine Ermittlungsmaßnahme handelt, ist die Richtlinie 2014/41 nicht anwendbar, da Georgien kein Mitglied der Europäischen Union ist. Daher müssen wir unsere Aufmerksamkeit erneut auf die Website des Vertragsbüros des Europarats richten.</w:t>
      </w:r>
    </w:p>
    <w:p w14:paraId="74B3BD06" w14:textId="43E33F07" w:rsidR="00876B6E" w:rsidRDefault="00876B6E" w:rsidP="00876B6E">
      <w:pPr>
        <w:spacing w:after="0" w:line="240" w:lineRule="auto"/>
        <w:jc w:val="both"/>
        <w:rPr>
          <w:rFonts w:ascii="Times New Roman" w:hAnsi="Times New Roman" w:cs="Times New Roman"/>
          <w:sz w:val="28"/>
          <w:szCs w:val="28"/>
        </w:rPr>
      </w:pPr>
      <w:r>
        <w:rPr>
          <w:rFonts w:ascii="Times New Roman" w:hAnsi="Times New Roman"/>
          <w:sz w:val="28"/>
        </w:rPr>
        <w:t xml:space="preserve">Die Vernehmung eines Zeugen per Videokonferenz ist in Artikel 9 des </w:t>
      </w:r>
      <w:hyperlink r:id="rId33" w:history="1">
        <w:proofErr w:type="spellStart"/>
        <w:r>
          <w:rPr>
            <w:rStyle w:val="Hyperlink"/>
            <w:rFonts w:ascii="Times New Roman" w:hAnsi="Times New Roman"/>
            <w:sz w:val="28"/>
          </w:rPr>
          <w:t>des</w:t>
        </w:r>
        <w:proofErr w:type="spellEnd"/>
        <w:r>
          <w:rPr>
            <w:rStyle w:val="Hyperlink"/>
            <w:rFonts w:ascii="Times New Roman" w:hAnsi="Times New Roman"/>
            <w:sz w:val="28"/>
          </w:rPr>
          <w:t xml:space="preserve"> Zweiten Zusatzprotokolls zum Übereinkommen von 1959 (Vertrag Nr. 182 – Straßburg, 8.11.2001)</w:t>
        </w:r>
      </w:hyperlink>
      <w:r>
        <w:t xml:space="preserve"> </w:t>
      </w:r>
      <w:r>
        <w:rPr>
          <w:rFonts w:ascii="Times New Roman" w:hAnsi="Times New Roman"/>
          <w:sz w:val="28"/>
        </w:rPr>
        <w:t xml:space="preserve">geregelt. </w:t>
      </w:r>
    </w:p>
    <w:p w14:paraId="55873943" w14:textId="77777777" w:rsidR="00876B6E" w:rsidRDefault="00876B6E" w:rsidP="00876B6E">
      <w:pPr>
        <w:spacing w:after="0" w:line="240" w:lineRule="auto"/>
        <w:jc w:val="both"/>
        <w:rPr>
          <w:rFonts w:ascii="Times New Roman" w:hAnsi="Times New Roman" w:cs="Times New Roman"/>
          <w:sz w:val="28"/>
          <w:szCs w:val="28"/>
        </w:rPr>
      </w:pPr>
      <w:r>
        <w:rPr>
          <w:rFonts w:ascii="Times New Roman" w:hAnsi="Times New Roman"/>
          <w:sz w:val="28"/>
        </w:rPr>
        <w:t xml:space="preserve">Wir sehen, dass dieses Zweite Zusatzprotokoll sowohl in </w:t>
      </w:r>
      <w:r>
        <w:rPr>
          <w:rFonts w:ascii="Times New Roman" w:hAnsi="Times New Roman"/>
          <w:b/>
          <w:sz w:val="28"/>
        </w:rPr>
        <w:t>Rumänien</w:t>
      </w:r>
      <w:r>
        <w:rPr>
          <w:rFonts w:ascii="Times New Roman" w:hAnsi="Times New Roman"/>
          <w:sz w:val="28"/>
        </w:rPr>
        <w:t xml:space="preserve"> als auch in </w:t>
      </w:r>
      <w:r>
        <w:rPr>
          <w:rFonts w:ascii="Times New Roman" w:hAnsi="Times New Roman"/>
          <w:b/>
          <w:sz w:val="28"/>
        </w:rPr>
        <w:t xml:space="preserve">Georgien </w:t>
      </w:r>
      <w:r>
        <w:rPr>
          <w:rFonts w:ascii="Times New Roman" w:hAnsi="Times New Roman"/>
          <w:sz w:val="28"/>
        </w:rPr>
        <w:t>in Kraft ist, also ist dieses Protokoll das Rechtsinstrument für die Rechtshilfe zwischen den beiden Ländern.</w:t>
      </w:r>
    </w:p>
    <w:p w14:paraId="3FACA2D8" w14:textId="5CDA1259"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Default="00876B6E" w:rsidP="00876B6E">
      <w:pPr>
        <w:spacing w:after="0" w:line="240" w:lineRule="auto"/>
        <w:jc w:val="both"/>
        <w:rPr>
          <w:rFonts w:ascii="Times New Roman" w:hAnsi="Times New Roman" w:cs="Times New Roman"/>
          <w:sz w:val="28"/>
          <w:szCs w:val="28"/>
          <w:lang w:val="en-US"/>
        </w:rPr>
      </w:pPr>
    </w:p>
    <w:p w14:paraId="023D23E4" w14:textId="1ABA9E9F"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Default="00876B6E" w:rsidP="00876B6E">
      <w:pPr>
        <w:spacing w:after="0" w:line="240" w:lineRule="auto"/>
        <w:jc w:val="both"/>
        <w:rPr>
          <w:rFonts w:ascii="Times New Roman" w:hAnsi="Times New Roman" w:cs="Times New Roman"/>
          <w:sz w:val="28"/>
          <w:szCs w:val="28"/>
          <w:lang w:val="en-US"/>
        </w:rPr>
      </w:pPr>
    </w:p>
    <w:p w14:paraId="6230085E" w14:textId="77777777" w:rsidR="00876B6E" w:rsidRDefault="00876B6E" w:rsidP="00876B6E">
      <w:pPr>
        <w:spacing w:after="0" w:line="240" w:lineRule="auto"/>
        <w:jc w:val="both"/>
        <w:rPr>
          <w:rFonts w:ascii="Times New Roman" w:hAnsi="Times New Roman" w:cs="Times New Roman"/>
          <w:sz w:val="28"/>
          <w:szCs w:val="28"/>
        </w:rPr>
      </w:pPr>
      <w:bookmarkStart w:id="5" w:name="_Hlk53755274"/>
      <w:r>
        <w:rPr>
          <w:rFonts w:ascii="Times New Roman" w:hAnsi="Times New Roman"/>
          <w:sz w:val="28"/>
        </w:rPr>
        <w:t xml:space="preserve">Nun muss die rumänische Justizbehörde die von Georgien abgegebenen Vorbehalte (V) und Erklärungen (E) in Bezug auf die Anwendung einiger </w:t>
      </w:r>
      <w:r>
        <w:rPr>
          <w:rFonts w:ascii="Times New Roman" w:hAnsi="Times New Roman"/>
          <w:sz w:val="28"/>
        </w:rPr>
        <w:lastRenderedPageBreak/>
        <w:t xml:space="preserve">Bestimmungen des Zweiten Zusatzprotokolls </w:t>
      </w:r>
      <w:proofErr w:type="gramStart"/>
      <w:r>
        <w:rPr>
          <w:rFonts w:ascii="Times New Roman" w:hAnsi="Times New Roman"/>
          <w:sz w:val="28"/>
        </w:rPr>
        <w:t>zum Übereinkommens</w:t>
      </w:r>
      <w:proofErr w:type="gramEnd"/>
      <w:r>
        <w:rPr>
          <w:rFonts w:ascii="Times New Roman" w:hAnsi="Times New Roman"/>
          <w:sz w:val="28"/>
        </w:rPr>
        <w:t xml:space="preserve"> von 1959 überprüfen. </w:t>
      </w:r>
      <w:bookmarkEnd w:id="5"/>
      <w:r>
        <w:rPr>
          <w:rFonts w:ascii="Times New Roman" w:hAnsi="Times New Roman"/>
          <w:sz w:val="28"/>
        </w:rPr>
        <w:t xml:space="preserve">Bei deren Prüfung stellen wir fest, dass </w:t>
      </w:r>
      <w:r>
        <w:rPr>
          <w:rFonts w:ascii="Times New Roman" w:hAnsi="Times New Roman"/>
          <w:sz w:val="28"/>
          <w:u w:val="single"/>
        </w:rPr>
        <w:t>keine</w:t>
      </w:r>
      <w:r>
        <w:rPr>
          <w:rFonts w:ascii="Times New Roman" w:hAnsi="Times New Roman"/>
          <w:sz w:val="28"/>
        </w:rPr>
        <w:t xml:space="preserve"> die Anwendung von Artikel 9 des Zweiten Zusatzprotokolls zum Übereinkommen von 1959 betrifft.</w:t>
      </w:r>
    </w:p>
    <w:p w14:paraId="1C29CD68" w14:textId="65A4FF1A" w:rsidR="00476AE8" w:rsidRDefault="00476AE8" w:rsidP="0074607F">
      <w:pPr>
        <w:spacing w:line="240" w:lineRule="auto"/>
        <w:jc w:val="both"/>
        <w:rPr>
          <w:rFonts w:ascii="Times New Roman" w:hAnsi="Times New Roman" w:cs="Times New Roman"/>
          <w:sz w:val="28"/>
          <w:szCs w:val="28"/>
          <w:lang w:val="en-US"/>
        </w:rPr>
      </w:pPr>
    </w:p>
    <w:p w14:paraId="7D89259B" w14:textId="0F487296" w:rsidR="00876B6E"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8. Eine bulgarische Justizbehörde möchte einen Zeugen in Norwegen vorladen. Welches Rechtsinstrument hat sie zu verwenden?</w:t>
      </w:r>
    </w:p>
    <w:p w14:paraId="05DB6510" w14:textId="77777777" w:rsidR="00876B6E" w:rsidRDefault="00876B6E" w:rsidP="0074607F">
      <w:pPr>
        <w:spacing w:line="240" w:lineRule="auto"/>
        <w:jc w:val="both"/>
        <w:rPr>
          <w:rFonts w:ascii="Times New Roman" w:hAnsi="Times New Roman" w:cs="Times New Roman"/>
          <w:sz w:val="28"/>
          <w:szCs w:val="28"/>
          <w:lang w:val="en-US"/>
        </w:rPr>
      </w:pPr>
    </w:p>
    <w:p w14:paraId="4A405775" w14:textId="77777777" w:rsidR="00876B6E" w:rsidRDefault="00876B6E" w:rsidP="00430CB8">
      <w:pPr>
        <w:spacing w:line="240" w:lineRule="auto"/>
        <w:jc w:val="both"/>
        <w:rPr>
          <w:rFonts w:ascii="Times New Roman" w:hAnsi="Times New Roman" w:cs="Times New Roman"/>
          <w:sz w:val="28"/>
          <w:szCs w:val="28"/>
        </w:rPr>
      </w:pPr>
      <w:r>
        <w:rPr>
          <w:rFonts w:ascii="Times New Roman" w:hAnsi="Times New Roman"/>
          <w:sz w:val="28"/>
        </w:rPr>
        <w:t>Zunächst ist zu sehen, dass die Richtlinie 2014/41 über die EEA für diesen speziellen Fall nicht anwendbar ist.</w:t>
      </w:r>
    </w:p>
    <w:p w14:paraId="3DA85EF7" w14:textId="791D6466" w:rsidR="00FB3E9B" w:rsidRDefault="00876B6E" w:rsidP="00C1785B">
      <w:pPr>
        <w:spacing w:line="240" w:lineRule="auto"/>
        <w:jc w:val="both"/>
        <w:rPr>
          <w:rFonts w:ascii="Times New Roman" w:hAnsi="Times New Roman" w:cs="Times New Roman"/>
          <w:sz w:val="28"/>
          <w:szCs w:val="28"/>
        </w:rPr>
      </w:pPr>
      <w:r>
        <w:rPr>
          <w:rFonts w:ascii="Times New Roman" w:hAnsi="Times New Roman"/>
          <w:sz w:val="28"/>
        </w:rPr>
        <w:t xml:space="preserve">Obwohl Norwegen nicht Mitglied der Europäischen Union ist, sind einige Bestimmungen des Übereinkommens von 2000 im Verhältnis zwischen Norwegen und Island mit der EU gemäß dem </w:t>
      </w:r>
      <w:hyperlink r:id="rId36" w:history="1">
        <w:r>
          <w:rPr>
            <w:rStyle w:val="Hyperlink"/>
            <w:rFonts w:ascii="Times New Roman" w:hAnsi="Times New Roman"/>
            <w:b/>
            <w:sz w:val="28"/>
          </w:rPr>
          <w:t xml:space="preserve">Übereinkommen </w:t>
        </w:r>
        <w:r>
          <w:rPr>
            <w:rStyle w:val="Hyperlink"/>
            <w:rFonts w:ascii="Times New Roman" w:hAnsi="Times New Roman"/>
            <w:sz w:val="28"/>
          </w:rPr>
          <w:t>zwischen der Europäischen Union sowie der Republik Island und dem Königreich Norwegen über die Anwendung einiger Bestimmungen des Übereinkommens vom 29. Mai 2000 über die Rechtshilfe in Strafsachen zwischen den Mitgliedstaaten der Europäischen Union und des dazugehörigen Protokolls von 2001</w:t>
        </w:r>
      </w:hyperlink>
      <w:r>
        <w:t xml:space="preserve"> </w:t>
      </w:r>
      <w:r>
        <w:rPr>
          <w:rFonts w:ascii="Times New Roman" w:hAnsi="Times New Roman"/>
          <w:sz w:val="28"/>
        </w:rPr>
        <w:t>dennoch anwendbar.</w:t>
      </w:r>
    </w:p>
    <w:p w14:paraId="162CCF52" w14:textId="4DABFB6B" w:rsidR="00476AE8"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 xml:space="preserve">Wir stellen fest, dass Artikel 5 bezüglich der Übersendung von Verfahrensschriftstücken </w:t>
      </w:r>
      <w:r>
        <w:rPr>
          <w:rFonts w:ascii="Times New Roman" w:hAnsi="Times New Roman"/>
          <w:sz w:val="28"/>
          <w:u w:val="single"/>
        </w:rPr>
        <w:t>in Artikel 1 Abs. 2 des</w:t>
      </w:r>
      <w:r>
        <w:rPr>
          <w:rFonts w:ascii="Times New Roman" w:hAnsi="Times New Roman"/>
          <w:sz w:val="28"/>
        </w:rPr>
        <w:t xml:space="preserve"> </w:t>
      </w:r>
      <w:r>
        <w:rPr>
          <w:rFonts w:ascii="Times New Roman" w:hAnsi="Times New Roman"/>
          <w:sz w:val="28"/>
          <w:u w:val="single"/>
        </w:rPr>
        <w:t>oben genannten Übereinkommens</w:t>
      </w:r>
      <w:r>
        <w:rPr>
          <w:rFonts w:ascii="Times New Roman" w:hAnsi="Times New Roman"/>
          <w:sz w:val="28"/>
        </w:rPr>
        <w:t xml:space="preserve"> </w:t>
      </w:r>
      <w:r>
        <w:rPr>
          <w:rFonts w:ascii="Times New Roman" w:hAnsi="Times New Roman"/>
          <w:sz w:val="28"/>
          <w:u w:val="single"/>
        </w:rPr>
        <w:t>nicht erwähnt</w:t>
      </w:r>
      <w:r>
        <w:rPr>
          <w:rFonts w:ascii="Times New Roman" w:hAnsi="Times New Roman"/>
          <w:sz w:val="28"/>
        </w:rPr>
        <w:t xml:space="preserve"> wird, was bedeutet, dass das Übereinkommen von 2000 nicht das Rechtsinstrument für die Rechtshilfe zwischen den beiden Ländern sein wird.</w:t>
      </w:r>
    </w:p>
    <w:p w14:paraId="3E6C1865" w14:textId="77777777" w:rsidR="00876B6E" w:rsidRDefault="00876B6E" w:rsidP="00876B6E">
      <w:pPr>
        <w:spacing w:after="0" w:line="240" w:lineRule="auto"/>
        <w:jc w:val="both"/>
        <w:rPr>
          <w:rFonts w:ascii="Times New Roman" w:hAnsi="Times New Roman" w:cs="Times New Roman"/>
          <w:sz w:val="28"/>
          <w:szCs w:val="28"/>
        </w:rPr>
      </w:pPr>
      <w:r>
        <w:rPr>
          <w:rFonts w:ascii="Times New Roman" w:hAnsi="Times New Roman"/>
          <w:sz w:val="28"/>
        </w:rPr>
        <w:t>Wir erinnern uns daran, dass Artikel 7 des Übereinkommens von 1959 die Übersendung von Verfahrensurkunden betrifft, und werden uns daher diesem Artikel zuwenden. Wir sehen, dass das Übereinkommen von 1959 in beiden Ländern in Kraft ist. Nun muss die bulgarische Justizbehörde die von Norwegen abgegebenen Vorbehalte (V) und Erklärungen (E) in Bezug auf die Anwendung einiger Bestimmungen des Übereinkommens von 1959 überprüfen.</w:t>
      </w:r>
    </w:p>
    <w:p w14:paraId="53F0BE6C" w14:textId="77777777" w:rsidR="00876B6E" w:rsidRDefault="00876B6E" w:rsidP="00876B6E">
      <w:pPr>
        <w:spacing w:after="0" w:line="240" w:lineRule="auto"/>
        <w:jc w:val="both"/>
        <w:rPr>
          <w:rFonts w:ascii="Times New Roman" w:hAnsi="Times New Roman" w:cs="Times New Roman"/>
          <w:sz w:val="28"/>
          <w:szCs w:val="28"/>
          <w:lang w:val="en-US"/>
        </w:rPr>
      </w:pPr>
    </w:p>
    <w:p w14:paraId="55C60602" w14:textId="3C4C141A" w:rsidR="00876B6E" w:rsidRDefault="00876B6E" w:rsidP="00876B6E">
      <w:pPr>
        <w:spacing w:after="0" w:line="240" w:lineRule="auto"/>
        <w:jc w:val="both"/>
        <w:rPr>
          <w:rFonts w:ascii="Times New Roman" w:hAnsi="Times New Roman" w:cs="Times New Roman"/>
          <w:sz w:val="28"/>
          <w:szCs w:val="28"/>
        </w:rPr>
      </w:pPr>
      <w:r>
        <w:rPr>
          <w:noProof/>
        </w:rPr>
        <w:lastRenderedPageBreak/>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Default="00876B6E" w:rsidP="00876B6E">
      <w:pPr>
        <w:spacing w:after="0" w:line="240" w:lineRule="auto"/>
        <w:jc w:val="both"/>
        <w:rPr>
          <w:rFonts w:ascii="Times New Roman" w:hAnsi="Times New Roman" w:cs="Times New Roman"/>
          <w:sz w:val="28"/>
          <w:szCs w:val="28"/>
          <w:lang w:val="en-US"/>
        </w:rPr>
      </w:pPr>
    </w:p>
    <w:p w14:paraId="665C5D05" w14:textId="20B1C784"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Default="00876B6E" w:rsidP="00876B6E">
      <w:pPr>
        <w:spacing w:after="0" w:line="240" w:lineRule="auto"/>
        <w:jc w:val="both"/>
        <w:rPr>
          <w:rFonts w:ascii="Times New Roman" w:hAnsi="Times New Roman" w:cs="Times New Roman"/>
          <w:sz w:val="28"/>
          <w:szCs w:val="28"/>
          <w:lang w:val="en-US"/>
        </w:rPr>
      </w:pPr>
    </w:p>
    <w:p w14:paraId="125E3DEB" w14:textId="6EEE9CC1" w:rsidR="00876B6E" w:rsidRDefault="00876B6E" w:rsidP="00876B6E">
      <w:pPr>
        <w:spacing w:after="0" w:line="240" w:lineRule="auto"/>
        <w:jc w:val="both"/>
        <w:rPr>
          <w:rFonts w:ascii="Times New Roman" w:hAnsi="Times New Roman" w:cs="Times New Roman"/>
          <w:sz w:val="28"/>
          <w:szCs w:val="28"/>
        </w:rPr>
      </w:pPr>
      <w:r>
        <w:rPr>
          <w:rFonts w:ascii="Times New Roman" w:hAnsi="Times New Roman"/>
          <w:sz w:val="28"/>
        </w:rPr>
        <w:t>Im Folgenden sind die Vorbehalte und Erklärungen Norwegens zum Übereinkommen von 1959 aufgeführt, die die Anwendung von Artikel 7 betreffen.</w:t>
      </w:r>
    </w:p>
    <w:p w14:paraId="1E157271" w14:textId="4BFC82C8"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Default="00876B6E" w:rsidP="0074607F">
      <w:pPr>
        <w:spacing w:line="240" w:lineRule="auto"/>
        <w:jc w:val="both"/>
        <w:rPr>
          <w:rFonts w:ascii="Times New Roman" w:hAnsi="Times New Roman" w:cs="Times New Roman"/>
          <w:sz w:val="28"/>
          <w:szCs w:val="28"/>
          <w:lang w:val="en-US"/>
        </w:rPr>
      </w:pPr>
    </w:p>
    <w:p w14:paraId="5D47713A" w14:textId="71F97CEC" w:rsidR="00876B6E" w:rsidRPr="00FB3E9B" w:rsidRDefault="00FB3E9B" w:rsidP="00FB3E9B">
      <w:pPr>
        <w:spacing w:after="0" w:line="240" w:lineRule="auto"/>
        <w:jc w:val="both"/>
        <w:rPr>
          <w:rFonts w:ascii="Times New Roman" w:hAnsi="Times New Roman" w:cs="Times New Roman"/>
          <w:i/>
          <w:color w:val="000000" w:themeColor="text1"/>
          <w:sz w:val="28"/>
          <w:szCs w:val="28"/>
        </w:rPr>
      </w:pPr>
      <w:r>
        <w:rPr>
          <w:rFonts w:ascii="Times New Roman" w:hAnsi="Times New Roman"/>
          <w:i/>
          <w:color w:val="000000" w:themeColor="text1"/>
          <w:sz w:val="28"/>
        </w:rPr>
        <w:t>9. Eine deutsche Justizbehörde möchte einen Zeugen in der Schweiz per Videokonferenz vernehmen. Welches Rechtsinstrument hat sie zu verwenden?</w:t>
      </w:r>
    </w:p>
    <w:p w14:paraId="0FFE269A" w14:textId="59D906C5" w:rsidR="00876B6E" w:rsidRDefault="00876B6E" w:rsidP="0074607F">
      <w:pPr>
        <w:spacing w:line="240" w:lineRule="auto"/>
        <w:jc w:val="both"/>
        <w:rPr>
          <w:rFonts w:ascii="Times New Roman" w:hAnsi="Times New Roman" w:cs="Times New Roman"/>
          <w:sz w:val="28"/>
          <w:szCs w:val="28"/>
          <w:lang w:val="en-US"/>
        </w:rPr>
      </w:pPr>
    </w:p>
    <w:p w14:paraId="3453FAB7"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Erneut ist zunächst zu sehen, dass die Richtlinie 2014/41 über die EEA für diesen speziellen Fall nicht anwendbar ist.</w:t>
      </w:r>
    </w:p>
    <w:p w14:paraId="14C61E04"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Zweitens ist auch das Übereinkommen von 2000 nicht anwendbar.</w:t>
      </w:r>
    </w:p>
    <w:p w14:paraId="0F7A49A3" w14:textId="7777777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lastRenderedPageBreak/>
        <w:t xml:space="preserve">Die Vernehmung eines Zeugen per Videokonferenz ist in Artikel 9 des Zweiten Zusatzprotokolls zum Übereinkommen von 1959 geregelt (Vertrag Nr. 182 – Straßburg, 8.11.2001). Der Link ist unten angegeben: </w:t>
      </w:r>
    </w:p>
    <w:p w14:paraId="61679EF2" w14:textId="77777777" w:rsidR="00876B6E" w:rsidRDefault="00E35493" w:rsidP="00C1785B">
      <w:pPr>
        <w:spacing w:line="240" w:lineRule="auto"/>
        <w:jc w:val="both"/>
        <w:rPr>
          <w:rFonts w:ascii="Times New Roman" w:hAnsi="Times New Roman" w:cs="Times New Roman"/>
          <w:sz w:val="28"/>
          <w:szCs w:val="28"/>
        </w:rPr>
      </w:pPr>
      <w:hyperlink r:id="rId42" w:history="1">
        <w:r w:rsidR="00CE0BDE">
          <w:rPr>
            <w:rStyle w:val="Hyperlink"/>
            <w:rFonts w:ascii="Times New Roman" w:hAnsi="Times New Roman"/>
            <w:sz w:val="28"/>
          </w:rPr>
          <w:t>https://www.coe.int/de/web/conventions/full-list/-/conventions/treaty/182</w:t>
        </w:r>
      </w:hyperlink>
      <w:r w:rsidR="00CE0BDE">
        <w:rPr>
          <w:rFonts w:ascii="Times New Roman" w:hAnsi="Times New Roman"/>
          <w:sz w:val="28"/>
        </w:rPr>
        <w:t xml:space="preserve"> </w:t>
      </w:r>
    </w:p>
    <w:p w14:paraId="24D717B0" w14:textId="4C159107" w:rsidR="00876B6E" w:rsidRDefault="00876B6E" w:rsidP="00C1785B">
      <w:pPr>
        <w:spacing w:line="240" w:lineRule="auto"/>
        <w:jc w:val="both"/>
        <w:rPr>
          <w:rFonts w:ascii="Times New Roman" w:hAnsi="Times New Roman" w:cs="Times New Roman"/>
          <w:sz w:val="28"/>
          <w:szCs w:val="28"/>
        </w:rPr>
      </w:pPr>
      <w:r>
        <w:rPr>
          <w:rFonts w:ascii="Times New Roman" w:hAnsi="Times New Roman"/>
          <w:sz w:val="28"/>
        </w:rPr>
        <w:t xml:space="preserve">Wir sehen, dass dieses Protokoll sowohl in </w:t>
      </w:r>
      <w:r>
        <w:rPr>
          <w:rFonts w:ascii="Times New Roman" w:hAnsi="Times New Roman"/>
          <w:b/>
          <w:sz w:val="28"/>
        </w:rPr>
        <w:t>Deutschland</w:t>
      </w:r>
      <w:r>
        <w:rPr>
          <w:rFonts w:ascii="Times New Roman" w:hAnsi="Times New Roman"/>
          <w:sz w:val="28"/>
        </w:rPr>
        <w:t xml:space="preserve"> als auch in der </w:t>
      </w:r>
      <w:r>
        <w:rPr>
          <w:rFonts w:ascii="Times New Roman" w:hAnsi="Times New Roman"/>
          <w:b/>
          <w:sz w:val="28"/>
        </w:rPr>
        <w:t xml:space="preserve">Schweiz </w:t>
      </w:r>
      <w:r>
        <w:rPr>
          <w:rFonts w:ascii="Times New Roman" w:hAnsi="Times New Roman"/>
          <w:sz w:val="28"/>
        </w:rPr>
        <w:t>in Kraft ist, also ist dieses Protokoll das Rechtsinstrument für die Rechtshilfe zwischen den beiden Ländern.</w:t>
      </w:r>
    </w:p>
    <w:p w14:paraId="6AB48DCE" w14:textId="458C0AB5"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Default="00876B6E" w:rsidP="00876B6E">
      <w:pPr>
        <w:spacing w:after="0" w:line="240" w:lineRule="auto"/>
        <w:jc w:val="both"/>
        <w:rPr>
          <w:rFonts w:ascii="Times New Roman" w:hAnsi="Times New Roman" w:cs="Times New Roman"/>
          <w:sz w:val="28"/>
          <w:szCs w:val="28"/>
          <w:lang w:val="en-US"/>
        </w:rPr>
      </w:pPr>
    </w:p>
    <w:p w14:paraId="413B78A1" w14:textId="7269A942"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0B3A5A5B" w:rsidR="00876B6E" w:rsidRDefault="00876B6E" w:rsidP="00C1785B">
      <w:pPr>
        <w:spacing w:before="160" w:after="0" w:line="240" w:lineRule="auto"/>
        <w:jc w:val="both"/>
        <w:rPr>
          <w:rFonts w:ascii="Times New Roman" w:hAnsi="Times New Roman" w:cs="Times New Roman"/>
          <w:sz w:val="28"/>
          <w:szCs w:val="28"/>
        </w:rPr>
      </w:pPr>
      <w:r>
        <w:rPr>
          <w:rFonts w:ascii="Times New Roman" w:hAnsi="Times New Roman"/>
          <w:sz w:val="28"/>
        </w:rPr>
        <w:t>Nun muss die deutsche Justizbehörde die von der Schweiz abgegebenen Erklärungen (E) in Bezug auf die Anwendung einiger Bestimmungen des Zweiten Zusatzprotokolls zum Übereinkommen von 1959 überprüfen. Bei deren Prüfung stellen wir fest, dass keine die Anwendung von Artikel 9 des Zweiten Zusatzprotokolls zum Übereinkommen von 1959 betrifft.</w:t>
      </w:r>
    </w:p>
    <w:p w14:paraId="79307150" w14:textId="06339B09" w:rsidR="00876B6E" w:rsidRDefault="00876B6E" w:rsidP="00876B6E">
      <w:pPr>
        <w:spacing w:after="0" w:line="240" w:lineRule="auto"/>
        <w:jc w:val="both"/>
        <w:rPr>
          <w:rFonts w:ascii="Times New Roman" w:hAnsi="Times New Roman" w:cs="Times New Roman"/>
          <w:sz w:val="28"/>
          <w:szCs w:val="28"/>
        </w:rPr>
      </w:pPr>
      <w:r>
        <w:rPr>
          <w:noProof/>
        </w:rPr>
        <w:drawing>
          <wp:inline distT="0" distB="0" distL="0" distR="0" wp14:anchorId="750DFA9B" wp14:editId="0C7F2ED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40B1B1B3" w14:textId="28C5BD56" w:rsidR="00490788" w:rsidRDefault="0049078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4FD45B7" w14:textId="77777777" w:rsidR="00876B6E" w:rsidRDefault="00876B6E" w:rsidP="00876B6E">
      <w:pPr>
        <w:spacing w:after="0" w:line="240" w:lineRule="auto"/>
        <w:jc w:val="both"/>
        <w:rPr>
          <w:rFonts w:ascii="Times New Roman" w:hAnsi="Times New Roman" w:cs="Times New Roman"/>
          <w:sz w:val="28"/>
          <w:szCs w:val="28"/>
          <w:lang w:val="en-US"/>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876B6E"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77777777" w:rsidR="00876B6E" w:rsidRDefault="00876B6E">
            <w:pPr>
              <w:spacing w:after="0" w:line="240" w:lineRule="auto"/>
              <w:jc w:val="both"/>
              <w:rPr>
                <w:rFonts w:ascii="Times New Roman" w:hAnsi="Times New Roman" w:cs="Times New Roman"/>
                <w:b/>
                <w:bCs/>
                <w:sz w:val="28"/>
                <w:szCs w:val="28"/>
              </w:rPr>
            </w:pPr>
            <w:r>
              <w:rPr>
                <w:rFonts w:ascii="Times New Roman" w:hAnsi="Times New Roman"/>
                <w:b/>
                <w:sz w:val="28"/>
              </w:rPr>
              <w:t>Wichtige Punkte, die bei der Bestimmung des im Prozess der justiziellen Zusammenarbeit anwendbaren Rechtsinstruments zu beachten sind:</w:t>
            </w:r>
          </w:p>
          <w:p w14:paraId="5E70CE65" w14:textId="77777777" w:rsidR="00876B6E" w:rsidRDefault="00876B6E">
            <w:pPr>
              <w:spacing w:after="0" w:line="240" w:lineRule="auto"/>
              <w:jc w:val="both"/>
              <w:rPr>
                <w:rFonts w:ascii="Times New Roman" w:hAnsi="Times New Roman" w:cs="Times New Roman"/>
                <w:sz w:val="28"/>
                <w:szCs w:val="28"/>
                <w:lang w:val="en-US"/>
              </w:rPr>
            </w:pPr>
          </w:p>
          <w:p w14:paraId="4040F034" w14:textId="77B07A0A" w:rsidR="00876B6E" w:rsidRPr="00D43636" w:rsidRDefault="00876B6E" w:rsidP="00D43636">
            <w:pPr>
              <w:pStyle w:val="Listenabsatz"/>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 xml:space="preserve">Suchen Sie immer nach einem Rechtsinstrument für die justizielle Zusammenarbeit in Strafsachen, das in den beiden am Rechtshilfeverfahren beteiligten Ländern </w:t>
            </w:r>
            <w:r>
              <w:rPr>
                <w:rFonts w:ascii="Times New Roman" w:hAnsi="Times New Roman"/>
                <w:b/>
                <w:sz w:val="28"/>
              </w:rPr>
              <w:t>in Kraft ist</w:t>
            </w:r>
            <w:r>
              <w:rPr>
                <w:rFonts w:ascii="Times New Roman" w:hAnsi="Times New Roman"/>
                <w:sz w:val="28"/>
              </w:rPr>
              <w:t>.</w:t>
            </w:r>
          </w:p>
          <w:p w14:paraId="74864E9D" w14:textId="7F1B090E" w:rsidR="00876B6E" w:rsidRPr="00D43636" w:rsidRDefault="00876B6E" w:rsidP="00D43636">
            <w:pPr>
              <w:pStyle w:val="Listenabsatz"/>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b/>
                <w:sz w:val="28"/>
              </w:rPr>
              <w:t xml:space="preserve">Überprüfen Sie </w:t>
            </w:r>
            <w:r>
              <w:rPr>
                <w:rFonts w:ascii="Times New Roman" w:hAnsi="Times New Roman"/>
                <w:sz w:val="28"/>
              </w:rPr>
              <w:t xml:space="preserve">immer </w:t>
            </w:r>
            <w:r>
              <w:rPr>
                <w:rFonts w:ascii="Times New Roman" w:hAnsi="Times New Roman"/>
                <w:b/>
                <w:sz w:val="28"/>
              </w:rPr>
              <w:t>die Länder, die ein Übereinkommen (oder die Protokolle) unterzeichnet haben</w:t>
            </w:r>
            <w:r>
              <w:rPr>
                <w:rFonts w:ascii="Times New Roman" w:hAnsi="Times New Roman"/>
                <w:sz w:val="28"/>
              </w:rPr>
              <w:t xml:space="preserve">, und </w:t>
            </w:r>
            <w:r>
              <w:rPr>
                <w:rFonts w:ascii="Times New Roman" w:hAnsi="Times New Roman"/>
                <w:b/>
                <w:sz w:val="28"/>
              </w:rPr>
              <w:t>überprüfen Sie</w:t>
            </w:r>
            <w:r>
              <w:rPr>
                <w:rFonts w:ascii="Times New Roman" w:hAnsi="Times New Roman"/>
                <w:sz w:val="28"/>
              </w:rPr>
              <w:t xml:space="preserve"> auch </w:t>
            </w:r>
            <w:r>
              <w:rPr>
                <w:rFonts w:ascii="Times New Roman" w:hAnsi="Times New Roman"/>
                <w:b/>
                <w:sz w:val="28"/>
              </w:rPr>
              <w:t>die möglichen Vorbehalte und Erklärungen, die</w:t>
            </w:r>
            <w:r>
              <w:rPr>
                <w:rFonts w:ascii="Times New Roman" w:hAnsi="Times New Roman"/>
                <w:sz w:val="28"/>
              </w:rPr>
              <w:t xml:space="preserve"> von diesem ersuchten Staat </w:t>
            </w:r>
            <w:r>
              <w:rPr>
                <w:rFonts w:ascii="Times New Roman" w:hAnsi="Times New Roman"/>
                <w:b/>
                <w:sz w:val="28"/>
              </w:rPr>
              <w:t>abgegeben wurden</w:t>
            </w:r>
            <w:r>
              <w:rPr>
                <w:rFonts w:ascii="Times New Roman" w:hAnsi="Times New Roman"/>
                <w:sz w:val="28"/>
              </w:rPr>
              <w:t>.</w:t>
            </w:r>
          </w:p>
          <w:p w14:paraId="39296D99" w14:textId="794C2E47" w:rsidR="00876B6E" w:rsidRPr="00D43636" w:rsidRDefault="00876B6E" w:rsidP="00D43636">
            <w:pPr>
              <w:pStyle w:val="Listenabsatz"/>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b/>
                <w:sz w:val="28"/>
              </w:rPr>
              <w:t>Prüfen Sie den Stand der Umsetzung</w:t>
            </w:r>
            <w:r>
              <w:rPr>
                <w:rFonts w:ascii="Times New Roman" w:hAnsi="Times New Roman"/>
                <w:sz w:val="28"/>
              </w:rPr>
              <w:t xml:space="preserve"> von Rahmenbeschlüssen oder Richtlinien des Rates für die MS der Europäischen Union </w:t>
            </w:r>
            <w:r>
              <w:rPr>
                <w:rFonts w:ascii="Times New Roman" w:hAnsi="Times New Roman"/>
                <w:sz w:val="28"/>
                <w:u w:val="single"/>
              </w:rPr>
              <w:t>(siehe Website des EJN</w:t>
            </w:r>
            <w:r>
              <w:rPr>
                <w:rFonts w:ascii="Times New Roman" w:hAnsi="Times New Roman"/>
                <w:sz w:val="28"/>
              </w:rPr>
              <w:t>).</w:t>
            </w:r>
          </w:p>
          <w:p w14:paraId="0DB7A2AA" w14:textId="104986E7" w:rsidR="00876B6E" w:rsidRPr="00D43636" w:rsidRDefault="00876B6E" w:rsidP="00D43636">
            <w:pPr>
              <w:pStyle w:val="Listenabsatz"/>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 xml:space="preserve">Eine Anordnungsbehörde </w:t>
            </w:r>
            <w:r>
              <w:rPr>
                <w:rFonts w:ascii="Times New Roman" w:hAnsi="Times New Roman"/>
                <w:b/>
                <w:sz w:val="28"/>
              </w:rPr>
              <w:t>wird kein Rechtsinstrument verwenden, das durch ein anderes ersetzt wurde</w:t>
            </w:r>
            <w:r>
              <w:rPr>
                <w:rFonts w:ascii="Times New Roman" w:hAnsi="Times New Roman"/>
                <w:sz w:val="28"/>
              </w:rPr>
              <w:t xml:space="preserve">, nur weil sie denkt, dass das alte schneller funktionierte oder der Prozess der Zusammenarbeit reibungsloser war. So kann sich eine Anordnungsbehörde beispielsweise nicht auf das Übereinkommen vom 29. Mai 2000 über die Rechtshilfe in Strafsachen zwischen den Mitgliedstaaten der Europäischen Union anstelle der Richtlinie 2014/41/EU vom 3. April 2014 über die Europäische Ermittlungsanordnung berufen, um in einer bestimmten Situation, die von der Richtlinie und dem Übereinkommen von 2000 erfasst wird (z. B. Vernehmung eines Zeugen per Videokonferenz), </w:t>
            </w:r>
            <w:r>
              <w:rPr>
                <w:rFonts w:ascii="Times New Roman" w:hAnsi="Times New Roman"/>
                <w:b/>
                <w:sz w:val="28"/>
              </w:rPr>
              <w:t>Beweise zu erheben</w:t>
            </w:r>
            <w:r>
              <w:rPr>
                <w:rFonts w:ascii="Times New Roman" w:hAnsi="Times New Roman"/>
                <w:sz w:val="28"/>
              </w:rPr>
              <w:t xml:space="preserve">. </w:t>
            </w:r>
          </w:p>
          <w:p w14:paraId="588FB8C9" w14:textId="6C8A9ECD" w:rsidR="00876B6E" w:rsidRPr="00D43636" w:rsidRDefault="00876B6E" w:rsidP="00D43636">
            <w:pPr>
              <w:pStyle w:val="Listenabsatz"/>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 xml:space="preserve">In diesem Fall ist nach Art. 34 Abs. 1 der Richtlinie das anwendbare Rechtsinstrument die Richtlinie, da sie </w:t>
            </w:r>
            <w:r>
              <w:rPr>
                <w:rFonts w:ascii="Times New Roman" w:hAnsi="Times New Roman"/>
                <w:b/>
                <w:sz w:val="28"/>
              </w:rPr>
              <w:t>ab dem 22. Mai 2017 die</w:t>
            </w:r>
            <w:r>
              <w:rPr>
                <w:rFonts w:ascii="Times New Roman" w:hAnsi="Times New Roman"/>
                <w:sz w:val="28"/>
              </w:rPr>
              <w:t xml:space="preserve"> </w:t>
            </w:r>
            <w:r>
              <w:rPr>
                <w:rFonts w:ascii="Times New Roman" w:hAnsi="Times New Roman"/>
                <w:b/>
                <w:sz w:val="28"/>
              </w:rPr>
              <w:t>entsprechenden Bestimmungen des Übereinkommens von 2000</w:t>
            </w:r>
            <w:r>
              <w:rPr>
                <w:rFonts w:ascii="Times New Roman" w:hAnsi="Times New Roman"/>
                <w:sz w:val="28"/>
              </w:rPr>
              <w:t xml:space="preserve"> zur Beweiserhebung </w:t>
            </w:r>
            <w:r>
              <w:rPr>
                <w:rFonts w:ascii="Times New Roman" w:hAnsi="Times New Roman"/>
                <w:b/>
                <w:sz w:val="28"/>
              </w:rPr>
              <w:t>ersetzt</w:t>
            </w:r>
            <w:r>
              <w:rPr>
                <w:rFonts w:ascii="Times New Roman" w:hAnsi="Times New Roman"/>
                <w:sz w:val="28"/>
              </w:rPr>
              <w:t xml:space="preserve"> (in unserem oben genannten Beispiel wurde also Artikel 10 des Übereinkommens von 2000 durch Artikel 24 der Richtlinie 2014/41 über die EEA ersetzt). Das Übereinkommen von 2000 kann nicht als eine multilaterale Übereinkunft oder Vereinbarung im Sinne von Art. 34 Abs. 3 der Richtlinie angesehen werden, da das Ziel der Richtlinie darin bestand, sie durch ein einfacheres und wirksameres System zu ersetzen (</w:t>
            </w:r>
            <w:r>
              <w:rPr>
                <w:rFonts w:ascii="Times New Roman" w:hAnsi="Times New Roman"/>
                <w:b/>
                <w:sz w:val="28"/>
              </w:rPr>
              <w:t xml:space="preserve">siehe Rechtssache C-296/08 – Goicoechea – </w:t>
            </w:r>
            <w:proofErr w:type="spellStart"/>
            <w:r>
              <w:rPr>
                <w:rFonts w:ascii="Times New Roman" w:hAnsi="Times New Roman"/>
                <w:b/>
                <w:sz w:val="28"/>
              </w:rPr>
              <w:t>Randnrn</w:t>
            </w:r>
            <w:proofErr w:type="spellEnd"/>
            <w:r>
              <w:rPr>
                <w:rFonts w:ascii="Times New Roman" w:hAnsi="Times New Roman"/>
                <w:b/>
                <w:sz w:val="28"/>
              </w:rPr>
              <w:t xml:space="preserve">. 54 und 55 </w:t>
            </w:r>
            <w:r>
              <w:rPr>
                <w:rFonts w:ascii="Times New Roman" w:hAnsi="Times New Roman"/>
                <w:b/>
                <w:i/>
                <w:sz w:val="28"/>
              </w:rPr>
              <w:t xml:space="preserve">sinngemäß </w:t>
            </w:r>
            <w:r>
              <w:rPr>
                <w:rFonts w:ascii="Times New Roman" w:hAnsi="Times New Roman"/>
                <w:sz w:val="28"/>
              </w:rPr>
              <w:t>anwendbar).</w:t>
            </w:r>
          </w:p>
          <w:p w14:paraId="49B05268" w14:textId="01BE8969" w:rsidR="00876B6E" w:rsidRPr="00D43636" w:rsidRDefault="00876B6E" w:rsidP="00D43636">
            <w:pPr>
              <w:pStyle w:val="Listenabsatz"/>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 xml:space="preserve">Dänemark und Irland sind </w:t>
            </w:r>
            <w:r>
              <w:rPr>
                <w:rFonts w:ascii="Times New Roman" w:hAnsi="Times New Roman"/>
                <w:b/>
                <w:sz w:val="28"/>
              </w:rPr>
              <w:t>nicht</w:t>
            </w:r>
            <w:r>
              <w:rPr>
                <w:rFonts w:ascii="Times New Roman" w:hAnsi="Times New Roman"/>
                <w:sz w:val="28"/>
              </w:rPr>
              <w:t xml:space="preserve"> durch die Richtlinie 2014/41 über die EEA </w:t>
            </w:r>
            <w:r>
              <w:rPr>
                <w:rFonts w:ascii="Times New Roman" w:hAnsi="Times New Roman"/>
                <w:b/>
                <w:sz w:val="28"/>
              </w:rPr>
              <w:t>gebunden</w:t>
            </w:r>
            <w:r>
              <w:rPr>
                <w:rFonts w:ascii="Times New Roman" w:hAnsi="Times New Roman"/>
                <w:sz w:val="28"/>
              </w:rPr>
              <w:t>.</w:t>
            </w:r>
          </w:p>
          <w:p w14:paraId="32963F1D" w14:textId="12E12716" w:rsidR="00876B6E" w:rsidRDefault="00876B6E" w:rsidP="00D43636">
            <w:pPr>
              <w:pStyle w:val="Listenabsatz"/>
              <w:numPr>
                <w:ilvl w:val="0"/>
                <w:numId w:val="16"/>
              </w:numPr>
              <w:spacing w:after="120" w:line="240" w:lineRule="auto"/>
              <w:ind w:left="703" w:hanging="357"/>
              <w:contextualSpacing w:val="0"/>
              <w:jc w:val="both"/>
              <w:rPr>
                <w:rFonts w:ascii="Times New Roman" w:hAnsi="Times New Roman" w:cs="Times New Roman"/>
                <w:sz w:val="28"/>
                <w:szCs w:val="28"/>
              </w:rPr>
            </w:pPr>
            <w:r>
              <w:rPr>
                <w:rFonts w:ascii="Times New Roman" w:hAnsi="Times New Roman"/>
                <w:sz w:val="28"/>
              </w:rPr>
              <w:t xml:space="preserve">Das Übereinkommen von 2000 ist in Griechenland und Kroatien </w:t>
            </w:r>
            <w:r>
              <w:rPr>
                <w:rFonts w:ascii="Times New Roman" w:hAnsi="Times New Roman"/>
                <w:b/>
                <w:sz w:val="28"/>
              </w:rPr>
              <w:t xml:space="preserve">nicht in </w:t>
            </w:r>
            <w:proofErr w:type="gramStart"/>
            <w:r>
              <w:rPr>
                <w:rFonts w:ascii="Times New Roman" w:hAnsi="Times New Roman"/>
                <w:b/>
                <w:sz w:val="28"/>
              </w:rPr>
              <w:t>Kraft</w:t>
            </w:r>
            <w:r>
              <w:rPr>
                <w:rFonts w:ascii="Times New Roman" w:hAnsi="Times New Roman"/>
                <w:sz w:val="28"/>
              </w:rPr>
              <w:t xml:space="preserve"> .</w:t>
            </w:r>
            <w:proofErr w:type="gramEnd"/>
          </w:p>
        </w:tc>
      </w:tr>
    </w:tbl>
    <w:p w14:paraId="527A8093" w14:textId="5D9C91C9" w:rsidR="006C0B14" w:rsidRPr="0074607F" w:rsidRDefault="006C0B14" w:rsidP="0074607F">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A. II.</w:t>
      </w:r>
      <w:r>
        <w:rPr>
          <w:rFonts w:ascii="Times New Roman" w:hAnsi="Times New Roman"/>
          <w:color w:val="2F5496" w:themeColor="accent1" w:themeShade="BF"/>
          <w:sz w:val="28"/>
        </w:rPr>
        <w:t xml:space="preserve"> </w:t>
      </w:r>
      <w:r>
        <w:rPr>
          <w:rFonts w:ascii="Times New Roman" w:hAnsi="Times New Roman"/>
          <w:b/>
          <w:color w:val="2F5496" w:themeColor="accent1" w:themeShade="BF"/>
          <w:sz w:val="28"/>
        </w:rPr>
        <w:t>Fallszenario:</w:t>
      </w:r>
    </w:p>
    <w:p w14:paraId="76A8B764" w14:textId="3DCDAAE4" w:rsidR="00C151FE" w:rsidRPr="00C151FE" w:rsidRDefault="00E73811" w:rsidP="00C151F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Lösungen:</w:t>
      </w:r>
    </w:p>
    <w:p w14:paraId="5B9A4CEE" w14:textId="5E1B9F17" w:rsidR="00C151FE" w:rsidRPr="00C151FE" w:rsidRDefault="00C151FE" w:rsidP="00C151FE">
      <w:pPr>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F1:</w:t>
      </w:r>
      <w:r>
        <w:rPr>
          <w:rFonts w:ascii="Times New Roman" w:hAnsi="Times New Roman"/>
          <w:i/>
          <w:color w:val="2F5496" w:themeColor="accent1" w:themeShade="BF"/>
          <w:sz w:val="28"/>
        </w:rPr>
        <w:t xml:space="preserve"> Welches Rechtsinstrument ist anwendbar, um den Zeugen A.B. per Videokonferenz zu vernehmen? Wenn es nicht möglich ist, den Zeugen per Videokonferenz zu vernehmen, kann der Zeuge dann per Telefonkonferenz vernommen werden?</w:t>
      </w:r>
    </w:p>
    <w:p w14:paraId="4C1F0E3B" w14:textId="419065B3" w:rsidR="00243470" w:rsidRPr="00C151FE" w:rsidRDefault="00243470" w:rsidP="00C151FE">
      <w:pPr>
        <w:spacing w:line="240" w:lineRule="auto"/>
        <w:jc w:val="both"/>
        <w:rPr>
          <w:rFonts w:ascii="Times New Roman" w:hAnsi="Times New Roman" w:cs="Times New Roman"/>
          <w:sz w:val="28"/>
          <w:szCs w:val="28"/>
        </w:rPr>
      </w:pPr>
      <w:r>
        <w:rPr>
          <w:rFonts w:ascii="Times New Roman" w:hAnsi="Times New Roman"/>
          <w:sz w:val="28"/>
        </w:rPr>
        <w:t xml:space="preserve">Wie im einleitenden Fall erläutert, sehen wir, dass </w:t>
      </w:r>
      <w:r>
        <w:rPr>
          <w:rFonts w:ascii="Times New Roman" w:hAnsi="Times New Roman"/>
          <w:b/>
          <w:sz w:val="28"/>
        </w:rPr>
        <w:t>Rumänien</w:t>
      </w:r>
      <w:r>
        <w:rPr>
          <w:rFonts w:ascii="Times New Roman" w:hAnsi="Times New Roman"/>
          <w:sz w:val="28"/>
        </w:rPr>
        <w:t xml:space="preserve"> die Richtlinie über die EEA umgesetzt hat, dass sich aber </w:t>
      </w:r>
      <w:r>
        <w:rPr>
          <w:rFonts w:ascii="Times New Roman" w:hAnsi="Times New Roman"/>
          <w:b/>
          <w:sz w:val="28"/>
        </w:rPr>
        <w:t>Dänemark</w:t>
      </w:r>
      <w:r>
        <w:rPr>
          <w:rFonts w:ascii="Times New Roman" w:hAnsi="Times New Roman"/>
          <w:sz w:val="28"/>
        </w:rPr>
        <w:t xml:space="preserve"> nicht daran beteiligt hat und gemäß Erwägungsgrund 45 dieser Richtlinie nicht durch dieses Rechtsinstrument gebunden ist. </w:t>
      </w:r>
    </w:p>
    <w:p w14:paraId="10C261E6" w14:textId="728BC4A9" w:rsidR="00243470" w:rsidRPr="0074607F" w:rsidRDefault="00243470" w:rsidP="00C151FE">
      <w:pPr>
        <w:spacing w:line="240" w:lineRule="auto"/>
        <w:jc w:val="both"/>
        <w:rPr>
          <w:rFonts w:ascii="Times New Roman" w:hAnsi="Times New Roman" w:cs="Times New Roman"/>
          <w:sz w:val="28"/>
          <w:szCs w:val="28"/>
        </w:rPr>
      </w:pPr>
      <w:r>
        <w:rPr>
          <w:rFonts w:ascii="Times New Roman" w:hAnsi="Times New Roman"/>
          <w:sz w:val="28"/>
        </w:rPr>
        <w:t xml:space="preserve">Dies bedeutet, dass das </w:t>
      </w:r>
      <w:hyperlink r:id="rId46" w:history="1">
        <w:r>
          <w:rPr>
            <w:rStyle w:val="Hyperlink"/>
            <w:rFonts w:ascii="Times New Roman" w:hAnsi="Times New Roman"/>
            <w:color w:val="auto"/>
            <w:sz w:val="28"/>
            <w:u w:val="none"/>
          </w:rPr>
          <w:t>Übereinkommen vom 29. Mai 2000 über die Rechtshilfe in Strafsachen zwischen den Mitgliedstaaten der Europäischen Union</w:t>
        </w:r>
      </w:hyperlink>
      <w:r>
        <w:rPr>
          <w:rFonts w:ascii="Times New Roman" w:hAnsi="Times New Roman"/>
          <w:b/>
          <w:sz w:val="28"/>
        </w:rPr>
        <w:t xml:space="preserve"> </w:t>
      </w:r>
      <w:r>
        <w:rPr>
          <w:rFonts w:ascii="Times New Roman" w:hAnsi="Times New Roman"/>
          <w:sz w:val="28"/>
        </w:rPr>
        <w:t xml:space="preserve">anwendbar ist, da es in beiden MS in Kraft ist. </w:t>
      </w:r>
    </w:p>
    <w:p w14:paraId="56F62272" w14:textId="1BE904B6" w:rsidR="00E124AF" w:rsidRDefault="0043615E" w:rsidP="00E10620">
      <w:pPr>
        <w:spacing w:line="240" w:lineRule="auto"/>
        <w:jc w:val="both"/>
        <w:rPr>
          <w:rFonts w:ascii="Times New Roman" w:hAnsi="Times New Roman" w:cs="Times New Roman"/>
          <w:sz w:val="28"/>
          <w:szCs w:val="28"/>
        </w:rPr>
      </w:pPr>
      <w:r>
        <w:rPr>
          <w:rFonts w:ascii="Times New Roman" w:hAnsi="Times New Roman"/>
          <w:sz w:val="28"/>
        </w:rPr>
        <w:t xml:space="preserve">Die Voraussetzungen für die </w:t>
      </w:r>
      <w:r>
        <w:rPr>
          <w:rFonts w:ascii="Times New Roman" w:hAnsi="Times New Roman"/>
          <w:b/>
          <w:sz w:val="28"/>
        </w:rPr>
        <w:t>Vernehmung</w:t>
      </w:r>
      <w:r>
        <w:rPr>
          <w:rFonts w:ascii="Times New Roman" w:hAnsi="Times New Roman"/>
          <w:sz w:val="28"/>
        </w:rPr>
        <w:t xml:space="preserve"> eines Zeugen </w:t>
      </w:r>
      <w:r>
        <w:rPr>
          <w:rFonts w:ascii="Times New Roman" w:hAnsi="Times New Roman"/>
          <w:b/>
          <w:sz w:val="28"/>
        </w:rPr>
        <w:t>per Videokonferenz</w:t>
      </w:r>
      <w:r>
        <w:rPr>
          <w:rFonts w:ascii="Times New Roman" w:hAnsi="Times New Roman"/>
          <w:sz w:val="28"/>
        </w:rPr>
        <w:t xml:space="preserve"> sind in </w:t>
      </w:r>
      <w:r>
        <w:rPr>
          <w:rFonts w:ascii="Times New Roman" w:hAnsi="Times New Roman"/>
          <w:sz w:val="28"/>
          <w:u w:val="single"/>
        </w:rPr>
        <w:t>Artikel 10 Abs. 1-8 des Übereinkommens von 2000</w:t>
      </w:r>
      <w:r>
        <w:rPr>
          <w:rFonts w:ascii="Times New Roman" w:hAnsi="Times New Roman"/>
          <w:sz w:val="28"/>
        </w:rPr>
        <w:t xml:space="preserve"> geregelt, solange Dänemark </w:t>
      </w:r>
      <w:r>
        <w:rPr>
          <w:rFonts w:ascii="Times New Roman" w:hAnsi="Times New Roman"/>
          <w:b/>
          <w:sz w:val="28"/>
        </w:rPr>
        <w:t>keine Erklärungen bezüglich der Vernehmung von Zeugen per Videokonferenz abgegeben hat (siehe die Erklärungen der einzelnen Staaten unter dem unten angegebenen Link)</w:t>
      </w:r>
      <w:r>
        <w:rPr>
          <w:rFonts w:ascii="Times New Roman" w:hAnsi="Times New Roman"/>
          <w:sz w:val="28"/>
        </w:rPr>
        <w:t>.</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E124AF"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1D285095" w:rsidR="00E124AF" w:rsidRDefault="00E124AF">
            <w:pPr>
              <w:spacing w:after="0" w:line="240" w:lineRule="auto"/>
              <w:ind w:left="48"/>
              <w:jc w:val="both"/>
              <w:rPr>
                <w:rFonts w:ascii="Times New Roman" w:hAnsi="Times New Roman" w:cs="Times New Roman"/>
                <w:sz w:val="28"/>
                <w:szCs w:val="28"/>
              </w:rPr>
            </w:pPr>
            <w:r>
              <w:rPr>
                <w:rFonts w:ascii="Times New Roman" w:hAnsi="Times New Roman"/>
                <w:sz w:val="28"/>
              </w:rPr>
              <w:t xml:space="preserve">Die von den einzelnen MS abgegebenen Erklärungen zu einigen Bestimmungen des Übereinkommens von 2000 </w:t>
            </w:r>
            <w:hyperlink r:id="rId47" w:history="1">
              <w:r>
                <w:rPr>
                  <w:rStyle w:val="Hyperlink"/>
                  <w:rFonts w:ascii="Times New Roman" w:hAnsi="Times New Roman"/>
                  <w:sz w:val="28"/>
                </w:rPr>
                <w:t>können auf der Website des EJN eingesehen werden</w:t>
              </w:r>
            </w:hyperlink>
            <w:r>
              <w:rPr>
                <w:rFonts w:ascii="Times New Roman" w:hAnsi="Times New Roman"/>
                <w:sz w:val="28"/>
              </w:rPr>
              <w:t>.</w:t>
            </w:r>
          </w:p>
          <w:p w14:paraId="580CA2CB" w14:textId="77777777" w:rsidR="00E124AF" w:rsidRDefault="00E124AF">
            <w:pPr>
              <w:spacing w:after="0" w:line="240" w:lineRule="auto"/>
              <w:ind w:left="48"/>
              <w:jc w:val="both"/>
              <w:rPr>
                <w:rFonts w:ascii="Times New Roman" w:hAnsi="Times New Roman" w:cs="Times New Roman"/>
                <w:sz w:val="28"/>
                <w:szCs w:val="28"/>
                <w:lang w:val="en-US"/>
              </w:rPr>
            </w:pPr>
          </w:p>
          <w:p w14:paraId="59AE530D" w14:textId="3DB51CAE" w:rsidR="00E124AF" w:rsidRDefault="00E124AF" w:rsidP="00C151FE">
            <w:pPr>
              <w:spacing w:after="0" w:line="240" w:lineRule="auto"/>
              <w:ind w:left="48"/>
              <w:jc w:val="both"/>
              <w:rPr>
                <w:rFonts w:ascii="Times New Roman" w:hAnsi="Times New Roman" w:cs="Times New Roman"/>
                <w:sz w:val="28"/>
                <w:szCs w:val="28"/>
              </w:rPr>
            </w:pPr>
            <w:r>
              <w:rPr>
                <w:rFonts w:ascii="Times New Roman" w:hAnsi="Times New Roman"/>
                <w:sz w:val="28"/>
              </w:rPr>
              <w:t xml:space="preserve">Die von Dänemark abgegebenen Erklärungen zu Bestimmungen des Übereinkommens von 2000 </w:t>
            </w:r>
            <w:hyperlink r:id="rId48" w:history="1">
              <w:r>
                <w:rPr>
                  <w:rStyle w:val="Hyperlink"/>
                  <w:rFonts w:ascii="Times New Roman" w:hAnsi="Times New Roman"/>
                  <w:sz w:val="28"/>
                </w:rPr>
                <w:t>können hier eingesehen werden</w:t>
              </w:r>
            </w:hyperlink>
            <w:r>
              <w:rPr>
                <w:rFonts w:ascii="Times New Roman" w:hAnsi="Times New Roman"/>
                <w:sz w:val="28"/>
              </w:rPr>
              <w:t>.</w:t>
            </w:r>
          </w:p>
        </w:tc>
      </w:tr>
    </w:tbl>
    <w:p w14:paraId="20D0A2AD" w14:textId="77777777" w:rsidR="00E124AF" w:rsidRDefault="00E124AF" w:rsidP="0074607F">
      <w:pPr>
        <w:spacing w:line="240" w:lineRule="auto"/>
        <w:jc w:val="both"/>
        <w:rPr>
          <w:rFonts w:ascii="Times New Roman" w:hAnsi="Times New Roman" w:cs="Times New Roman"/>
          <w:sz w:val="28"/>
          <w:szCs w:val="28"/>
          <w:lang w:val="en-GB"/>
        </w:rPr>
      </w:pPr>
    </w:p>
    <w:p w14:paraId="0B516959" w14:textId="556689B1" w:rsidR="00E124AF" w:rsidRPr="0074607F" w:rsidRDefault="00165112" w:rsidP="0074607F">
      <w:pPr>
        <w:spacing w:line="240" w:lineRule="auto"/>
        <w:jc w:val="both"/>
        <w:rPr>
          <w:rFonts w:ascii="Times New Roman" w:hAnsi="Times New Roman" w:cs="Times New Roman"/>
          <w:sz w:val="28"/>
          <w:szCs w:val="28"/>
        </w:rPr>
      </w:pPr>
      <w:r>
        <w:rPr>
          <w:rFonts w:ascii="Times New Roman" w:hAnsi="Times New Roman"/>
          <w:sz w:val="28"/>
        </w:rPr>
        <w:t xml:space="preserve">Wenn es aus verschiedenen Gründen nicht möglich ist, den Zeugen per Videokonferenz zu vernehmen, kann die </w:t>
      </w:r>
      <w:r>
        <w:rPr>
          <w:rFonts w:ascii="Times New Roman" w:hAnsi="Times New Roman"/>
          <w:b/>
          <w:sz w:val="28"/>
        </w:rPr>
        <w:t xml:space="preserve">Vernehmung </w:t>
      </w:r>
      <w:r>
        <w:rPr>
          <w:rFonts w:ascii="Times New Roman" w:hAnsi="Times New Roman"/>
          <w:sz w:val="28"/>
        </w:rPr>
        <w:t xml:space="preserve">gemäß den Anforderungen nach </w:t>
      </w:r>
      <w:r>
        <w:rPr>
          <w:rFonts w:ascii="Times New Roman" w:hAnsi="Times New Roman"/>
          <w:sz w:val="28"/>
          <w:u w:val="single"/>
        </w:rPr>
        <w:t xml:space="preserve">Artikel 11 des Übereinkommens von 2000 </w:t>
      </w:r>
      <w:r>
        <w:rPr>
          <w:rFonts w:ascii="Times New Roman" w:hAnsi="Times New Roman"/>
          <w:b/>
          <w:sz w:val="28"/>
        </w:rPr>
        <w:t xml:space="preserve">per Telefonkonferenz </w:t>
      </w:r>
      <w:r>
        <w:rPr>
          <w:rFonts w:ascii="Times New Roman" w:hAnsi="Times New Roman"/>
          <w:sz w:val="28"/>
        </w:rPr>
        <w:t>durchgeführt werden.</w:t>
      </w:r>
    </w:p>
    <w:p w14:paraId="3050320E" w14:textId="77777777" w:rsidR="00E124AF" w:rsidRPr="000F2DCF" w:rsidRDefault="00DA6C52" w:rsidP="0013415C">
      <w:pPr>
        <w:pStyle w:val="Listenabsatz"/>
        <w:numPr>
          <w:ilvl w:val="0"/>
          <w:numId w:val="18"/>
        </w:numPr>
        <w:spacing w:after="0" w:line="240" w:lineRule="auto"/>
        <w:jc w:val="both"/>
        <w:rPr>
          <w:rStyle w:val="Hyperlink"/>
          <w:rFonts w:ascii="Times New Roman" w:hAnsi="Times New Roman" w:cs="Times New Roman"/>
          <w:bCs/>
          <w:i/>
          <w:color w:val="auto"/>
          <w:sz w:val="28"/>
          <w:szCs w:val="28"/>
          <w:u w:val="none"/>
        </w:rPr>
      </w:pPr>
      <w:r>
        <w:rPr>
          <w:rFonts w:ascii="Times New Roman" w:hAnsi="Times New Roman"/>
          <w:i/>
          <w:sz w:val="28"/>
        </w:rPr>
        <w:t xml:space="preserve">Wenn die ersuchende zuständige Behörde in </w:t>
      </w:r>
      <w:r>
        <w:rPr>
          <w:rFonts w:ascii="Times New Roman" w:hAnsi="Times New Roman"/>
          <w:i/>
          <w:sz w:val="28"/>
          <w:u w:val="single"/>
        </w:rPr>
        <w:t xml:space="preserve">Kroatien </w:t>
      </w:r>
      <w:r>
        <w:rPr>
          <w:rFonts w:ascii="Times New Roman" w:hAnsi="Times New Roman"/>
          <w:i/>
          <w:sz w:val="28"/>
        </w:rPr>
        <w:t xml:space="preserve">angesiedelt ist, ist </w:t>
      </w:r>
      <w:r>
        <w:rPr>
          <w:rFonts w:ascii="Times New Roman" w:hAnsi="Times New Roman"/>
          <w:i/>
          <w:sz w:val="28"/>
          <w:u w:val="single"/>
        </w:rPr>
        <w:t>Artikel 9 Abs.</w:t>
      </w:r>
      <w:r>
        <w:rPr>
          <w:rFonts w:ascii="Times New Roman" w:hAnsi="Times New Roman"/>
          <w:i/>
          <w:sz w:val="28"/>
        </w:rPr>
        <w:t xml:space="preserve"> 1-7 des Zweiten Zusatzprotokolls zum Europäischen Übereinkommen über die Rechtshilfe in Strafsachen von 1959 (Straßburg, 8.11.2001) für die Vernehmung von Zeugen per Videokonferenz oder Telefonkonferenz anwendbar, da Kroatien das </w:t>
      </w:r>
      <w:hyperlink r:id="rId49" w:history="1">
        <w:r>
          <w:rPr>
            <w:rStyle w:val="Hyperlink"/>
            <w:rFonts w:ascii="Times New Roman" w:hAnsi="Times New Roman"/>
            <w:i/>
            <w:color w:val="auto"/>
            <w:sz w:val="28"/>
            <w:u w:val="none"/>
          </w:rPr>
          <w:t>Übereinkommen vom 29. Mai 2000 über die Rechtshilfe in Strafsachen zwischen den Mitgliedstaaten der Europäischen Union</w:t>
        </w:r>
      </w:hyperlink>
      <w:r>
        <w:rPr>
          <w:rFonts w:ascii="Times New Roman" w:hAnsi="Times New Roman"/>
          <w:i/>
          <w:sz w:val="28"/>
        </w:rPr>
        <w:t xml:space="preserve"> nicht unterzeichnet hat</w:t>
      </w:r>
      <w:r>
        <w:rPr>
          <w:rStyle w:val="Hyperlink"/>
          <w:rFonts w:ascii="Times New Roman" w:hAnsi="Times New Roman"/>
          <w:i/>
          <w:color w:val="auto"/>
          <w:sz w:val="28"/>
          <w:u w:val="none"/>
        </w:rPr>
        <w:t xml:space="preserve"> und Dänemark nicht durch die Richtlinie 2014/41 über die EEA gebunden ist.</w:t>
      </w:r>
    </w:p>
    <w:p w14:paraId="4C3C003A" w14:textId="66921102" w:rsidR="007675C0" w:rsidRDefault="007675C0" w:rsidP="0074607F">
      <w:pPr>
        <w:rPr>
          <w:rFonts w:ascii="Times New Roman" w:hAnsi="Times New Roman" w:cs="Times New Roman"/>
          <w:b/>
          <w:bCs/>
          <w:sz w:val="28"/>
          <w:szCs w:val="28"/>
          <w:lang w:val="en-US"/>
        </w:rPr>
      </w:pPr>
    </w:p>
    <w:p w14:paraId="0CA366E7" w14:textId="73AF51FB" w:rsidR="00C151FE" w:rsidRDefault="00C151FE" w:rsidP="0074607F">
      <w:pPr>
        <w:rPr>
          <w:rFonts w:ascii="Times New Roman" w:hAnsi="Times New Roman" w:cs="Times New Roman"/>
          <w:b/>
          <w:bCs/>
          <w:sz w:val="28"/>
          <w:szCs w:val="28"/>
          <w:lang w:val="en-US"/>
        </w:rPr>
      </w:pPr>
    </w:p>
    <w:p w14:paraId="27E8EE84" w14:textId="2E12F9D2" w:rsidR="00C151FE" w:rsidRDefault="00C151FE" w:rsidP="0074607F">
      <w:pPr>
        <w:rPr>
          <w:rFonts w:ascii="Times New Roman" w:hAnsi="Times New Roman" w:cs="Times New Roman"/>
          <w:b/>
          <w:bCs/>
          <w:sz w:val="28"/>
          <w:szCs w:val="28"/>
          <w:lang w:val="en-US"/>
        </w:rPr>
      </w:pPr>
    </w:p>
    <w:p w14:paraId="2906CC26" w14:textId="04D2A600" w:rsidR="00C151FE" w:rsidRDefault="00C151FE" w:rsidP="0074607F">
      <w:pPr>
        <w:rPr>
          <w:rFonts w:ascii="Times New Roman" w:hAnsi="Times New Roman" w:cs="Times New Roman"/>
          <w:b/>
          <w:bCs/>
          <w:sz w:val="28"/>
          <w:szCs w:val="28"/>
          <w:lang w:val="en-US"/>
        </w:rPr>
      </w:pPr>
    </w:p>
    <w:p w14:paraId="2036F976" w14:textId="4BDCBC00" w:rsidR="00C151FE" w:rsidRPr="00C151FE" w:rsidRDefault="00C151FE" w:rsidP="00C151FE">
      <w:pPr>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F2:</w:t>
      </w:r>
      <w:r>
        <w:rPr>
          <w:rFonts w:ascii="Times New Roman" w:hAnsi="Times New Roman"/>
          <w:i/>
          <w:color w:val="2F5496" w:themeColor="accent1" w:themeShade="BF"/>
          <w:sz w:val="28"/>
        </w:rPr>
        <w:t xml:space="preserve"> Ist es möglich, den Tatverdächtigen J.H. per Videokonferenz zu vernehmen? </w:t>
      </w:r>
    </w:p>
    <w:p w14:paraId="6CD14D07" w14:textId="6B372CD5" w:rsidR="0051374B" w:rsidRPr="00C151FE" w:rsidRDefault="0051374B" w:rsidP="00C151FE">
      <w:pPr>
        <w:spacing w:line="240" w:lineRule="auto"/>
        <w:jc w:val="both"/>
        <w:rPr>
          <w:rFonts w:ascii="Times New Roman" w:hAnsi="Times New Roman" w:cs="Times New Roman"/>
          <w:sz w:val="28"/>
          <w:szCs w:val="28"/>
        </w:rPr>
      </w:pPr>
      <w:r>
        <w:rPr>
          <w:rFonts w:ascii="Times New Roman" w:hAnsi="Times New Roman"/>
          <w:sz w:val="28"/>
        </w:rPr>
        <w:t xml:space="preserve">Wie im einleitenden Fall erläutert, hat </w:t>
      </w:r>
      <w:r>
        <w:rPr>
          <w:rFonts w:ascii="Times New Roman" w:hAnsi="Times New Roman"/>
          <w:b/>
          <w:sz w:val="28"/>
        </w:rPr>
        <w:t>Rumänien</w:t>
      </w:r>
      <w:r>
        <w:rPr>
          <w:rFonts w:ascii="Times New Roman" w:hAnsi="Times New Roman"/>
          <w:sz w:val="28"/>
        </w:rPr>
        <w:t xml:space="preserve"> die Richtlinie 2014/41 über die EEA umgesetzt, aber </w:t>
      </w:r>
      <w:r>
        <w:rPr>
          <w:rFonts w:ascii="Times New Roman" w:hAnsi="Times New Roman"/>
          <w:b/>
          <w:sz w:val="28"/>
        </w:rPr>
        <w:t xml:space="preserve">Irland </w:t>
      </w:r>
      <w:r>
        <w:rPr>
          <w:rFonts w:ascii="Times New Roman" w:hAnsi="Times New Roman"/>
          <w:sz w:val="28"/>
        </w:rPr>
        <w:t xml:space="preserve">hat sich </w:t>
      </w:r>
      <w:r>
        <w:rPr>
          <w:rFonts w:ascii="Times New Roman" w:hAnsi="Times New Roman"/>
          <w:sz w:val="28"/>
          <w:u w:val="single"/>
        </w:rPr>
        <w:t>nicht</w:t>
      </w:r>
      <w:r>
        <w:rPr>
          <w:rFonts w:ascii="Times New Roman" w:hAnsi="Times New Roman"/>
          <w:sz w:val="28"/>
        </w:rPr>
        <w:t xml:space="preserve"> daran beteiligt und ist gemäß Erwägungsgrund 44 dieser Richtlinie </w:t>
      </w:r>
      <w:r>
        <w:rPr>
          <w:rFonts w:ascii="Times New Roman" w:hAnsi="Times New Roman"/>
          <w:sz w:val="28"/>
          <w:u w:val="single"/>
        </w:rPr>
        <w:t>nicht</w:t>
      </w:r>
      <w:r>
        <w:rPr>
          <w:rFonts w:ascii="Times New Roman" w:hAnsi="Times New Roman"/>
          <w:sz w:val="28"/>
        </w:rPr>
        <w:t xml:space="preserve"> durch dieses Rechtsinstrument gebunden.</w:t>
      </w:r>
    </w:p>
    <w:p w14:paraId="0C28D99F" w14:textId="3EB70832" w:rsidR="00F626A9" w:rsidRPr="0074607F" w:rsidRDefault="00F626A9" w:rsidP="00C151FE">
      <w:pPr>
        <w:spacing w:line="240" w:lineRule="auto"/>
        <w:jc w:val="both"/>
        <w:rPr>
          <w:rFonts w:ascii="Times New Roman" w:hAnsi="Times New Roman" w:cs="Times New Roman"/>
          <w:sz w:val="28"/>
          <w:szCs w:val="28"/>
        </w:rPr>
      </w:pPr>
      <w:r>
        <w:rPr>
          <w:rFonts w:ascii="Times New Roman" w:hAnsi="Times New Roman"/>
          <w:sz w:val="28"/>
        </w:rPr>
        <w:t>Sowohl Rumänien als auch Irland haben das Übereinkommen aus dem Jahr 2000 unterzeichnet und ratifiziert, und für Irland ist das Übereinkommen ab dem 23.8.2020 in Kraft.</w:t>
      </w:r>
    </w:p>
    <w:p w14:paraId="678558EC" w14:textId="77777777" w:rsidR="00993FFC" w:rsidRPr="0074607F" w:rsidRDefault="00993FFC" w:rsidP="00C151FE">
      <w:pPr>
        <w:spacing w:line="240" w:lineRule="auto"/>
        <w:jc w:val="both"/>
        <w:rPr>
          <w:rFonts w:ascii="Times New Roman" w:hAnsi="Times New Roman" w:cs="Times New Roman"/>
          <w:sz w:val="28"/>
          <w:szCs w:val="28"/>
        </w:rPr>
      </w:pPr>
      <w:r>
        <w:rPr>
          <w:rFonts w:ascii="Times New Roman" w:hAnsi="Times New Roman"/>
          <w:sz w:val="28"/>
        </w:rPr>
        <w:t xml:space="preserve">Dies bedeutet, dass das </w:t>
      </w:r>
      <w:hyperlink r:id="rId50" w:history="1">
        <w:r>
          <w:rPr>
            <w:rStyle w:val="Hyperlink"/>
            <w:rFonts w:ascii="Times New Roman" w:hAnsi="Times New Roman"/>
            <w:color w:val="auto"/>
            <w:sz w:val="28"/>
            <w:u w:val="none"/>
          </w:rPr>
          <w:t>Übereinkommen vom 29. Mai 2000 über die Rechtshilfe in Strafsachen zwischen den Mitgliedstaaten der Europäischen Union</w:t>
        </w:r>
      </w:hyperlink>
      <w:r>
        <w:rPr>
          <w:rFonts w:ascii="Times New Roman" w:hAnsi="Times New Roman"/>
          <w:b/>
          <w:sz w:val="28"/>
        </w:rPr>
        <w:t xml:space="preserve"> </w:t>
      </w:r>
      <w:r>
        <w:rPr>
          <w:rFonts w:ascii="Times New Roman" w:hAnsi="Times New Roman"/>
          <w:sz w:val="28"/>
        </w:rPr>
        <w:t>anwendbar ist, da es von beiden MS unterzeichnet und ratifiziert wurde.</w:t>
      </w:r>
    </w:p>
    <w:p w14:paraId="645F77A5" w14:textId="0EC241E1" w:rsidR="001C4632" w:rsidRDefault="00993FFC" w:rsidP="0074607F">
      <w:pPr>
        <w:spacing w:line="240" w:lineRule="auto"/>
        <w:jc w:val="both"/>
        <w:rPr>
          <w:rFonts w:ascii="Times New Roman" w:hAnsi="Times New Roman" w:cs="Times New Roman"/>
          <w:sz w:val="28"/>
          <w:szCs w:val="28"/>
        </w:rPr>
      </w:pPr>
      <w:r>
        <w:rPr>
          <w:rFonts w:ascii="Times New Roman" w:hAnsi="Times New Roman"/>
          <w:sz w:val="28"/>
        </w:rPr>
        <w:t xml:space="preserve">Die Voraussetzungen für die </w:t>
      </w:r>
      <w:r>
        <w:rPr>
          <w:rFonts w:ascii="Times New Roman" w:hAnsi="Times New Roman"/>
          <w:b/>
          <w:sz w:val="28"/>
        </w:rPr>
        <w:t>Vernehmung eines Zeugen per Videokonferenz</w:t>
      </w:r>
      <w:r>
        <w:rPr>
          <w:rFonts w:ascii="Times New Roman" w:hAnsi="Times New Roman"/>
          <w:sz w:val="28"/>
        </w:rPr>
        <w:t xml:space="preserve"> sind in </w:t>
      </w:r>
      <w:r>
        <w:rPr>
          <w:rFonts w:ascii="Times New Roman" w:hAnsi="Times New Roman"/>
          <w:sz w:val="28"/>
          <w:u w:val="single"/>
        </w:rPr>
        <w:t>Art. 10 Abs. 9 des Übereinkommens von 2000</w:t>
      </w:r>
      <w:r>
        <w:rPr>
          <w:rFonts w:ascii="Times New Roman" w:hAnsi="Times New Roman"/>
          <w:sz w:val="28"/>
        </w:rPr>
        <w:t xml:space="preserve"> geregelt, solange Irland </w:t>
      </w:r>
      <w:r>
        <w:rPr>
          <w:rFonts w:ascii="Times New Roman" w:hAnsi="Times New Roman"/>
          <w:b/>
          <w:sz w:val="28"/>
        </w:rPr>
        <w:t>keine Erklärungen bezüglich der Vernehmung von Zeugen per Videokonferenz abgegeben hat (siehe die Erklärungen der einzelnen Staaten unter dem unten angegebenen Link)</w:t>
      </w:r>
      <w:r>
        <w:rPr>
          <w:rFonts w:ascii="Times New Roman" w:hAnsi="Times New Roman"/>
          <w:sz w:val="28"/>
        </w:rPr>
        <w:t>.</w:t>
      </w:r>
    </w:p>
    <w:p w14:paraId="0013C951" w14:textId="77777777" w:rsidR="00E124AF" w:rsidRDefault="00E124AF" w:rsidP="00E124AF">
      <w:pPr>
        <w:spacing w:after="0" w:line="240" w:lineRule="auto"/>
        <w:jc w:val="both"/>
        <w:rPr>
          <w:rFonts w:ascii="Times New Roman" w:hAnsi="Times New Roman" w:cs="Times New Roman"/>
          <w:sz w:val="28"/>
          <w:szCs w:val="28"/>
          <w:lang w:val="en-US"/>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E124AF"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0A9B4707" w:rsidR="00E124AF" w:rsidRDefault="00E124AF">
            <w:pPr>
              <w:spacing w:after="0" w:line="240" w:lineRule="auto"/>
              <w:ind w:left="48"/>
              <w:jc w:val="both"/>
              <w:rPr>
                <w:rFonts w:ascii="Times New Roman" w:hAnsi="Times New Roman" w:cs="Times New Roman"/>
                <w:sz w:val="28"/>
                <w:szCs w:val="28"/>
              </w:rPr>
            </w:pPr>
            <w:r>
              <w:rPr>
                <w:rFonts w:ascii="Times New Roman" w:hAnsi="Times New Roman"/>
                <w:sz w:val="28"/>
              </w:rPr>
              <w:t xml:space="preserve">Die von den einzelnen MS abgegebenen Erklärungen zu einigen Bestimmungen des Übereinkommens von 2000 </w:t>
            </w:r>
            <w:hyperlink r:id="rId51" w:history="1">
              <w:r>
                <w:rPr>
                  <w:rStyle w:val="Hyperlink"/>
                  <w:rFonts w:ascii="Times New Roman" w:hAnsi="Times New Roman"/>
                  <w:sz w:val="28"/>
                </w:rPr>
                <w:t>können auf der Website des EJN eingesehen werden</w:t>
              </w:r>
            </w:hyperlink>
            <w:r>
              <w:rPr>
                <w:rFonts w:ascii="Times New Roman" w:hAnsi="Times New Roman"/>
                <w:sz w:val="28"/>
              </w:rPr>
              <w:t>.</w:t>
            </w:r>
          </w:p>
          <w:p w14:paraId="0DF0BEBD" w14:textId="77777777" w:rsidR="00E124AF" w:rsidRDefault="00E124AF">
            <w:pPr>
              <w:spacing w:after="0" w:line="240" w:lineRule="auto"/>
              <w:ind w:left="48"/>
              <w:jc w:val="both"/>
              <w:rPr>
                <w:rFonts w:ascii="Times New Roman" w:hAnsi="Times New Roman" w:cs="Times New Roman"/>
                <w:sz w:val="28"/>
                <w:szCs w:val="28"/>
                <w:lang w:val="en-US"/>
              </w:rPr>
            </w:pPr>
          </w:p>
          <w:p w14:paraId="2FA6B4A7" w14:textId="63412D49" w:rsidR="00E124AF" w:rsidRPr="00C151FE" w:rsidRDefault="00E124AF" w:rsidP="00C151FE">
            <w:pPr>
              <w:spacing w:after="0" w:line="240" w:lineRule="auto"/>
              <w:ind w:left="48"/>
              <w:jc w:val="both"/>
              <w:rPr>
                <w:rFonts w:ascii="Times New Roman" w:hAnsi="Times New Roman" w:cs="Times New Roman"/>
                <w:sz w:val="28"/>
                <w:szCs w:val="28"/>
              </w:rPr>
            </w:pPr>
            <w:r>
              <w:rPr>
                <w:rFonts w:ascii="Times New Roman" w:hAnsi="Times New Roman"/>
                <w:sz w:val="28"/>
              </w:rPr>
              <w:t xml:space="preserve">Die von Irland abgegebenen Erklärungen zu Bestimmungen des Übereinkommens von 2000 </w:t>
            </w:r>
            <w:hyperlink r:id="rId52" w:history="1">
              <w:r>
                <w:rPr>
                  <w:rStyle w:val="Hyperlink"/>
                  <w:rFonts w:ascii="Times New Roman" w:hAnsi="Times New Roman"/>
                  <w:sz w:val="28"/>
                </w:rPr>
                <w:t>können hier eingesehen werden</w:t>
              </w:r>
            </w:hyperlink>
            <w:r>
              <w:rPr>
                <w:rFonts w:ascii="Times New Roman" w:hAnsi="Times New Roman"/>
                <w:sz w:val="28"/>
              </w:rPr>
              <w:t>.</w:t>
            </w:r>
          </w:p>
        </w:tc>
      </w:tr>
    </w:tbl>
    <w:p w14:paraId="609684A4" w14:textId="77777777" w:rsidR="00E124AF" w:rsidRDefault="00E124AF" w:rsidP="00E124AF">
      <w:pPr>
        <w:spacing w:after="0" w:line="240" w:lineRule="auto"/>
        <w:jc w:val="both"/>
        <w:rPr>
          <w:rFonts w:ascii="Times New Roman" w:hAnsi="Times New Roman" w:cs="Times New Roman"/>
          <w:sz w:val="28"/>
          <w:szCs w:val="28"/>
          <w:lang w:val="en-GB"/>
        </w:rPr>
      </w:pPr>
    </w:p>
    <w:p w14:paraId="0F1DD1DF" w14:textId="5532FB84" w:rsidR="000F2DCF" w:rsidRDefault="00E124AF" w:rsidP="0074607F">
      <w:pPr>
        <w:spacing w:line="240" w:lineRule="auto"/>
        <w:jc w:val="both"/>
        <w:rPr>
          <w:rFonts w:ascii="Times New Roman" w:hAnsi="Times New Roman" w:cs="Times New Roman"/>
          <w:sz w:val="28"/>
          <w:szCs w:val="28"/>
        </w:rPr>
      </w:pPr>
      <w:r>
        <w:rPr>
          <w:rFonts w:ascii="Times New Roman" w:hAnsi="Times New Roman"/>
          <w:i/>
          <w:sz w:val="28"/>
        </w:rPr>
        <w:t xml:space="preserve">Wenn die ersuchende zuständige Behörde in Kroatien angesiedelt ist, ist Art. 9 Abs. 8 des Zweiten Zusatzprotokolls zum Europäischen Übereinkommen über die Rechtshilfe in Strafsachen von 1959 (Straßburg, 8.11.2001) für die Vernehmung eines Tatverdächtigen per Videokonferenz oder Telekonferenz anwendbar, da Kroatien das </w:t>
      </w:r>
      <w:hyperlink r:id="rId53" w:history="1">
        <w:r>
          <w:rPr>
            <w:rStyle w:val="Hyperlink"/>
            <w:rFonts w:ascii="Times New Roman" w:hAnsi="Times New Roman"/>
            <w:i/>
            <w:color w:val="auto"/>
            <w:sz w:val="28"/>
            <w:u w:val="none"/>
          </w:rPr>
          <w:t>Übereinkommen vom 29. Mai 2000 über die Rechtshilfe in Strafsachen zwischen den Mitgliedstaaten der Europäischen Union</w:t>
        </w:r>
      </w:hyperlink>
      <w:r>
        <w:rPr>
          <w:rFonts w:ascii="Times New Roman" w:hAnsi="Times New Roman"/>
          <w:i/>
          <w:sz w:val="28"/>
        </w:rPr>
        <w:t xml:space="preserve"> nicht unterzeichnet hat und </w:t>
      </w:r>
      <w:hyperlink r:id="rId54" w:history="1">
        <w:r>
          <w:rPr>
            <w:rStyle w:val="Hyperlink"/>
            <w:rFonts w:ascii="Times New Roman" w:hAnsi="Times New Roman"/>
            <w:i/>
            <w:color w:val="auto"/>
            <w:sz w:val="28"/>
            <w:u w:val="none"/>
          </w:rPr>
          <w:t>Irland nicht durch die Richtlinie 2014/41 über die EEA gebunden ist</w:t>
        </w:r>
      </w:hyperlink>
      <w:r>
        <w:rPr>
          <w:rFonts w:ascii="Times New Roman" w:hAnsi="Times New Roman"/>
          <w:i/>
          <w:sz w:val="28"/>
        </w:rPr>
        <w:t>.</w:t>
      </w:r>
    </w:p>
    <w:p w14:paraId="4CDD0E46" w14:textId="1C252041" w:rsidR="00C151FE" w:rsidRPr="00C151FE" w:rsidRDefault="00C151FE" w:rsidP="00C151FE">
      <w:pPr>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lastRenderedPageBreak/>
        <w:t>F3:</w:t>
      </w:r>
      <w:r>
        <w:rPr>
          <w:rFonts w:ascii="Times New Roman" w:hAnsi="Times New Roman"/>
          <w:i/>
          <w:color w:val="2F5496" w:themeColor="accent1" w:themeShade="BF"/>
          <w:sz w:val="28"/>
        </w:rPr>
        <w:t xml:space="preserve"> Bestimmen Sie die ersuchten zuständigen Behörden in Dänemark und Irland sowie die Übermittlungskanäle, die verwendet werden müssen.</w:t>
      </w:r>
    </w:p>
    <w:p w14:paraId="31A294EA" w14:textId="6F47E5A8" w:rsidR="00DA2D25" w:rsidRPr="00DA2D25" w:rsidRDefault="006557E8" w:rsidP="00C151FE">
      <w:pPr>
        <w:spacing w:line="240" w:lineRule="auto"/>
        <w:jc w:val="both"/>
        <w:rPr>
          <w:rFonts w:ascii="Times New Roman" w:hAnsi="Times New Roman" w:cs="Times New Roman"/>
          <w:b/>
          <w:bCs/>
          <w:sz w:val="28"/>
          <w:szCs w:val="28"/>
        </w:rPr>
      </w:pPr>
      <w:r>
        <w:rPr>
          <w:rFonts w:ascii="Times New Roman" w:hAnsi="Times New Roman"/>
          <w:b/>
          <w:sz w:val="28"/>
        </w:rPr>
        <w:t>RHE =&gt; Rumänien (oder andere MS mit Ausnahme von Kroatien und Griechenland) – Dänemark</w:t>
      </w:r>
    </w:p>
    <w:p w14:paraId="1B69D09A" w14:textId="77777777" w:rsidR="006557E8" w:rsidRPr="0074607F" w:rsidRDefault="006557E8" w:rsidP="0074607F">
      <w:pPr>
        <w:spacing w:line="240" w:lineRule="auto"/>
        <w:jc w:val="both"/>
        <w:rPr>
          <w:rFonts w:ascii="Times New Roman" w:hAnsi="Times New Roman" w:cs="Times New Roman"/>
          <w:sz w:val="28"/>
          <w:szCs w:val="28"/>
        </w:rPr>
      </w:pPr>
      <w:r>
        <w:rPr>
          <w:rFonts w:ascii="Times New Roman" w:hAnsi="Times New Roman"/>
          <w:sz w:val="28"/>
        </w:rPr>
        <w:t xml:space="preserve">Gemäß Art. 6 Abs. 1 des Übereinkommens von 2000 erfolgen Rechtshilfeersuchen schriftlich oder durch Mittel, die die Erstellung einer schriftlichen Fassung unter Bedingungen ermöglichen, die dem empfangenden Mitgliedstaat die Feststellung der Echtheit gestatten, und werden </w:t>
      </w:r>
      <w:r>
        <w:rPr>
          <w:rFonts w:ascii="Times New Roman" w:hAnsi="Times New Roman"/>
          <w:b/>
          <w:sz w:val="28"/>
          <w:u w:val="single"/>
        </w:rPr>
        <w:t>unmittelbar</w:t>
      </w:r>
      <w:r>
        <w:rPr>
          <w:rFonts w:ascii="Times New Roman" w:hAnsi="Times New Roman"/>
          <w:sz w:val="28"/>
        </w:rPr>
        <w:t xml:space="preserve"> zwischen den Justizbehörden, die für ihre Stellung und Erledigung örtlich zuständig sind, übermittelt und auf demselben Weg zurückgesandt, sofern nichts anderes bestimmt ist.</w:t>
      </w:r>
    </w:p>
    <w:p w14:paraId="1E193B94" w14:textId="77777777" w:rsidR="006557E8" w:rsidRPr="0074607F" w:rsidRDefault="006557E8" w:rsidP="0074607F">
      <w:pPr>
        <w:spacing w:line="240" w:lineRule="auto"/>
        <w:jc w:val="both"/>
        <w:rPr>
          <w:rFonts w:ascii="Times New Roman" w:hAnsi="Times New Roman" w:cs="Times New Roman"/>
          <w:sz w:val="28"/>
          <w:szCs w:val="28"/>
        </w:rPr>
      </w:pPr>
      <w:r>
        <w:rPr>
          <w:rFonts w:ascii="Times New Roman" w:hAnsi="Times New Roman"/>
          <w:sz w:val="28"/>
        </w:rPr>
        <w:t xml:space="preserve">Die ersuchte zuständige Behörde kann mit Hilfe des </w:t>
      </w:r>
      <w:r>
        <w:rPr>
          <w:rFonts w:ascii="Times New Roman" w:hAnsi="Times New Roman"/>
          <w:b/>
          <w:sz w:val="28"/>
        </w:rPr>
        <w:t>Atlas</w:t>
      </w:r>
      <w:r>
        <w:rPr>
          <w:rFonts w:ascii="Times New Roman" w:hAnsi="Times New Roman"/>
          <w:sz w:val="28"/>
        </w:rPr>
        <w:t xml:space="preserve"> auf der </w:t>
      </w:r>
      <w:r>
        <w:rPr>
          <w:rFonts w:ascii="Times New Roman" w:hAnsi="Times New Roman"/>
          <w:sz w:val="28"/>
          <w:u w:val="single"/>
        </w:rPr>
        <w:t>EJN-Website</w:t>
      </w:r>
      <w:r>
        <w:rPr>
          <w:rFonts w:ascii="Times New Roman" w:hAnsi="Times New Roman"/>
          <w:sz w:val="28"/>
        </w:rPr>
        <w:t xml:space="preserve"> bestimmt werden. </w:t>
      </w:r>
    </w:p>
    <w:p w14:paraId="7EE5AD0F" w14:textId="4C2D161B" w:rsidR="00DA2D25" w:rsidRDefault="006557E8" w:rsidP="00DA2D25">
      <w:pPr>
        <w:spacing w:after="0" w:line="240" w:lineRule="auto"/>
        <w:jc w:val="both"/>
        <w:rPr>
          <w:rFonts w:ascii="Times New Roman" w:hAnsi="Times New Roman" w:cs="Times New Roman"/>
          <w:sz w:val="28"/>
          <w:szCs w:val="28"/>
        </w:rPr>
      </w:pPr>
      <w:r>
        <w:rPr>
          <w:rFonts w:ascii="Times New Roman" w:hAnsi="Times New Roman"/>
          <w:sz w:val="28"/>
        </w:rPr>
        <w:t xml:space="preserve">Wir wählen das Land – Dänemark, die benötigte Ermittlungsmaßnahme – 703. Zeugenvernehmung: per Videokonferenz, dann wählen Sie </w:t>
      </w:r>
      <w:r>
        <w:rPr>
          <w:rFonts w:ascii="Times New Roman" w:hAnsi="Times New Roman"/>
          <w:i/>
          <w:sz w:val="28"/>
        </w:rPr>
        <w:t>Alle anderen Angelegenheiten (gilt nicht für</w:t>
      </w:r>
      <w:r>
        <w:rPr>
          <w:rFonts w:ascii="Times New Roman" w:hAnsi="Times New Roman"/>
        </w:rPr>
        <w:t xml:space="preserve"> </w:t>
      </w:r>
      <w:r>
        <w:rPr>
          <w:rFonts w:ascii="Times New Roman" w:hAnsi="Times New Roman"/>
          <w:i/>
          <w:sz w:val="28"/>
        </w:rPr>
        <w:t xml:space="preserve">schwerwiegende wirtschaftliche Verstöße, Geldwäsche), </w:t>
      </w:r>
      <w:r>
        <w:rPr>
          <w:rFonts w:ascii="Times New Roman" w:hAnsi="Times New Roman"/>
          <w:sz w:val="28"/>
        </w:rPr>
        <w:t>das anwendbare Rechtsinstrument – das Übereinkommen von 2000, und das Hinzufügen der Stadt – Aarhus – sollte die zuständige Behörde ergeben, an die das RHE direkt zu senden ist (siehe die Schritte unten).</w:t>
      </w:r>
    </w:p>
    <w:p w14:paraId="78B5D4CF" w14:textId="72B20295" w:rsidR="00DA2D25" w:rsidRDefault="00DA2D25" w:rsidP="00DA2D25">
      <w:pPr>
        <w:spacing w:after="0" w:line="240" w:lineRule="auto"/>
        <w:jc w:val="both"/>
        <w:rPr>
          <w:rFonts w:ascii="Times New Roman" w:hAnsi="Times New Roman" w:cs="Times New Roman"/>
          <w:sz w:val="28"/>
          <w:szCs w:val="28"/>
          <w:lang w:val="en-US"/>
        </w:rPr>
      </w:pPr>
    </w:p>
    <w:p w14:paraId="637A1A39" w14:textId="7850A084" w:rsidR="00DA2D25" w:rsidRDefault="00DA2D25" w:rsidP="00DA2D25">
      <w:pPr>
        <w:spacing w:after="0" w:line="240" w:lineRule="auto"/>
        <w:jc w:val="both"/>
        <w:rPr>
          <w:rFonts w:ascii="Times New Roman" w:hAnsi="Times New Roman" w:cs="Times New Roman"/>
          <w:sz w:val="28"/>
          <w:szCs w:val="28"/>
        </w:rPr>
      </w:pPr>
      <w:r>
        <w:rPr>
          <w:noProof/>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Default="00DA2D25" w:rsidP="00DA2D25">
      <w:pPr>
        <w:spacing w:after="0" w:line="240" w:lineRule="auto"/>
        <w:jc w:val="both"/>
        <w:rPr>
          <w:rFonts w:ascii="Times New Roman" w:hAnsi="Times New Roman" w:cs="Times New Roman"/>
          <w:sz w:val="28"/>
          <w:szCs w:val="28"/>
          <w:lang w:val="en-US"/>
        </w:rPr>
      </w:pPr>
    </w:p>
    <w:p w14:paraId="48676126" w14:textId="6242FD67" w:rsidR="00DA2D25" w:rsidRDefault="00DA2D25" w:rsidP="00DA2D25">
      <w:pPr>
        <w:spacing w:after="0" w:line="240" w:lineRule="auto"/>
        <w:jc w:val="both"/>
        <w:rPr>
          <w:rFonts w:ascii="Times New Roman" w:hAnsi="Times New Roman" w:cs="Times New Roman"/>
          <w:sz w:val="28"/>
          <w:szCs w:val="28"/>
        </w:rPr>
      </w:pPr>
      <w:r>
        <w:rPr>
          <w:noProof/>
        </w:rPr>
        <w:lastRenderedPageBreak/>
        <w:drawing>
          <wp:inline distT="0" distB="0" distL="0" distR="0" wp14:anchorId="5C4F5573" wp14:editId="0487A148">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Default="00DA2D25" w:rsidP="00DA2D25">
      <w:pPr>
        <w:spacing w:after="0" w:line="240" w:lineRule="auto"/>
        <w:jc w:val="both"/>
        <w:rPr>
          <w:rFonts w:ascii="Times New Roman" w:hAnsi="Times New Roman" w:cs="Times New Roman"/>
          <w:sz w:val="28"/>
          <w:szCs w:val="28"/>
        </w:rPr>
      </w:pPr>
      <w:r>
        <w:rPr>
          <w:noProof/>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Default="00DA2D25" w:rsidP="00DA2D25">
      <w:pPr>
        <w:spacing w:after="0" w:line="240" w:lineRule="auto"/>
        <w:jc w:val="both"/>
        <w:rPr>
          <w:rFonts w:ascii="Times New Roman" w:hAnsi="Times New Roman" w:cs="Times New Roman"/>
          <w:sz w:val="28"/>
          <w:szCs w:val="28"/>
          <w:lang w:val="en-US"/>
        </w:rPr>
      </w:pPr>
    </w:p>
    <w:p w14:paraId="3219F1DC" w14:textId="4604A23E" w:rsidR="00DA2D25" w:rsidRDefault="00DA2D25" w:rsidP="00DA2D25">
      <w:pPr>
        <w:spacing w:after="0" w:line="240" w:lineRule="auto"/>
        <w:jc w:val="both"/>
        <w:rPr>
          <w:rFonts w:ascii="Times New Roman" w:hAnsi="Times New Roman" w:cs="Times New Roman"/>
          <w:sz w:val="28"/>
          <w:szCs w:val="28"/>
        </w:rPr>
      </w:pPr>
      <w:r>
        <w:rPr>
          <w:noProof/>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8"/>
                    <a:stretch>
                      <a:fillRect/>
                    </a:stretch>
                  </pic:blipFill>
                  <pic:spPr>
                    <a:xfrm>
                      <a:off x="0" y="0"/>
                      <a:ext cx="5731510" cy="3769995"/>
                    </a:xfrm>
                    <a:prstGeom prst="rect">
                      <a:avLst/>
                    </a:prstGeom>
                  </pic:spPr>
                </pic:pic>
              </a:graphicData>
            </a:graphic>
          </wp:inline>
        </w:drawing>
      </w:r>
    </w:p>
    <w:p w14:paraId="12C74009" w14:textId="00F0481B" w:rsidR="00DA2D25" w:rsidRDefault="00DA2D25" w:rsidP="00DA2D25">
      <w:pPr>
        <w:spacing w:after="0" w:line="240" w:lineRule="auto"/>
        <w:jc w:val="both"/>
        <w:rPr>
          <w:rFonts w:ascii="Times New Roman" w:hAnsi="Times New Roman" w:cs="Times New Roman"/>
          <w:sz w:val="28"/>
          <w:szCs w:val="28"/>
          <w:lang w:val="en-US"/>
        </w:rPr>
      </w:pPr>
    </w:p>
    <w:p w14:paraId="3A3E689C" w14:textId="5EBE3CC6" w:rsidR="00DA2D25" w:rsidRDefault="00DA2D25" w:rsidP="00DA2D25">
      <w:pPr>
        <w:spacing w:after="0" w:line="240" w:lineRule="auto"/>
        <w:jc w:val="both"/>
        <w:rPr>
          <w:rFonts w:ascii="Times New Roman" w:hAnsi="Times New Roman" w:cs="Times New Roman"/>
          <w:sz w:val="28"/>
          <w:szCs w:val="28"/>
        </w:rPr>
      </w:pPr>
      <w:r>
        <w:rPr>
          <w:noProof/>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Default="00DA2D25" w:rsidP="00DA2D25">
      <w:pPr>
        <w:spacing w:after="0" w:line="240" w:lineRule="auto"/>
        <w:jc w:val="both"/>
        <w:rPr>
          <w:rFonts w:ascii="Times New Roman" w:hAnsi="Times New Roman" w:cs="Times New Roman"/>
          <w:sz w:val="28"/>
          <w:szCs w:val="28"/>
          <w:lang w:val="en-US"/>
        </w:rPr>
      </w:pPr>
    </w:p>
    <w:p w14:paraId="480904A0" w14:textId="5054B347" w:rsidR="00E15A11" w:rsidRPr="0074607F" w:rsidRDefault="006557E8" w:rsidP="0074607F">
      <w:pPr>
        <w:jc w:val="both"/>
        <w:rPr>
          <w:rFonts w:ascii="Times New Roman" w:hAnsi="Times New Roman" w:cs="Times New Roman"/>
          <w:sz w:val="28"/>
          <w:szCs w:val="28"/>
        </w:rPr>
      </w:pPr>
      <w:r>
        <w:rPr>
          <w:rFonts w:ascii="Times New Roman" w:hAnsi="Times New Roman"/>
          <w:sz w:val="28"/>
        </w:rPr>
        <w:lastRenderedPageBreak/>
        <w:t>Nach Übermittlung des RHE an diese zuständige Behörde nehmen die ersuchende und die ersuchte Behörde Kontakt auf, um alle technischen Details für diese Vernehmung zu vereinbaren.</w:t>
      </w:r>
    </w:p>
    <w:p w14:paraId="21B89991" w14:textId="26F083E0" w:rsidR="00D20F10" w:rsidRPr="00C151FE" w:rsidRDefault="00613A58" w:rsidP="00C151FE">
      <w:pPr>
        <w:jc w:val="both"/>
        <w:rPr>
          <w:rFonts w:ascii="Times New Roman" w:hAnsi="Times New Roman" w:cs="Times New Roman"/>
          <w:sz w:val="28"/>
          <w:szCs w:val="28"/>
        </w:rPr>
      </w:pPr>
      <w:r>
        <w:rPr>
          <w:rFonts w:ascii="Times New Roman" w:hAnsi="Times New Roman"/>
          <w:sz w:val="28"/>
        </w:rPr>
        <w:t xml:space="preserve">Im Falle </w:t>
      </w:r>
      <w:r>
        <w:rPr>
          <w:rFonts w:ascii="Times New Roman" w:hAnsi="Times New Roman"/>
          <w:sz w:val="28"/>
          <w:u w:val="single"/>
        </w:rPr>
        <w:t>Kroatiens</w:t>
      </w:r>
      <w:r>
        <w:rPr>
          <w:rFonts w:ascii="Times New Roman" w:hAnsi="Times New Roman"/>
          <w:sz w:val="28"/>
        </w:rPr>
        <w:t xml:space="preserve"> wird natürlich Artikel 4 des Zweiten Zusatzprotokolls zum Europäischen Übereinkommen über die Rechtshilfe in Strafsachen von 1959 anwendbar sein, wenn kein günstigeres bilaterales Abkommen zwischen den beiden Ländern besteht (Kanal „Justizministerium-zu-Justizministerium“).</w:t>
      </w:r>
    </w:p>
    <w:p w14:paraId="2F6C4674" w14:textId="622AFF62" w:rsidR="001F0975" w:rsidRPr="0074607F" w:rsidRDefault="006557E8" w:rsidP="00C151FE">
      <w:pPr>
        <w:spacing w:line="240" w:lineRule="auto"/>
        <w:jc w:val="both"/>
        <w:rPr>
          <w:rFonts w:ascii="Times New Roman" w:hAnsi="Times New Roman" w:cs="Times New Roman"/>
          <w:b/>
          <w:bCs/>
          <w:sz w:val="28"/>
          <w:szCs w:val="28"/>
        </w:rPr>
      </w:pPr>
      <w:r>
        <w:rPr>
          <w:rFonts w:ascii="Times New Roman" w:hAnsi="Times New Roman"/>
          <w:b/>
          <w:sz w:val="28"/>
        </w:rPr>
        <w:t>RHE =&gt; Rumänien (oder anderer MS mit Ausnahme von Griechenland und Kroatien) – Irland</w:t>
      </w:r>
    </w:p>
    <w:p w14:paraId="1C5356DC" w14:textId="67D799A5" w:rsidR="001F0975" w:rsidRPr="0074607F" w:rsidRDefault="001F0975" w:rsidP="0074607F">
      <w:pPr>
        <w:spacing w:line="240" w:lineRule="auto"/>
        <w:jc w:val="both"/>
        <w:rPr>
          <w:rFonts w:ascii="Times New Roman" w:hAnsi="Times New Roman" w:cs="Times New Roman"/>
          <w:sz w:val="28"/>
          <w:szCs w:val="28"/>
        </w:rPr>
      </w:pPr>
      <w:r>
        <w:rPr>
          <w:rFonts w:ascii="Times New Roman" w:hAnsi="Times New Roman"/>
          <w:sz w:val="28"/>
        </w:rPr>
        <w:t>Gemäß Artikel 6 Abs. 1 des Übereinkommens von 2000 erfolgen Rechtshilfeersuchen schriftlich oder durch Mittel, die die Erstellung einer schriftlichen Fassung unter Bedingungen ermöglichen, die dem empfangenden Mitgliedstaat die Feststellung der Echtheit gestatten, und werden unmittelbar zwischen den Justizbehörden, die für ihre Stellung und Erledigung örtlich zuständig sind, übermittelt und auf demselben Weg zurückgesandt, sofern nichts anderes bestimmt ist.</w:t>
      </w:r>
    </w:p>
    <w:p w14:paraId="2A9AA6AC" w14:textId="41B50BEC" w:rsidR="0074607F" w:rsidRDefault="001F0975" w:rsidP="00D14C39">
      <w:pPr>
        <w:spacing w:line="240" w:lineRule="auto"/>
        <w:jc w:val="both"/>
        <w:rPr>
          <w:rFonts w:ascii="Times New Roman" w:hAnsi="Times New Roman" w:cs="Times New Roman"/>
          <w:sz w:val="28"/>
          <w:szCs w:val="28"/>
        </w:rPr>
      </w:pPr>
      <w:r>
        <w:rPr>
          <w:rFonts w:ascii="Times New Roman" w:hAnsi="Times New Roman"/>
          <w:sz w:val="28"/>
        </w:rPr>
        <w:t xml:space="preserve">Ungeachtet des Absatzes 1 können das Vereinigte Königreich bzw. </w:t>
      </w:r>
      <w:r>
        <w:rPr>
          <w:rFonts w:ascii="Times New Roman" w:hAnsi="Times New Roman"/>
          <w:b/>
          <w:sz w:val="28"/>
        </w:rPr>
        <w:t>Irland</w:t>
      </w:r>
      <w:r>
        <w:rPr>
          <w:rFonts w:ascii="Times New Roman" w:hAnsi="Times New Roman"/>
          <w:sz w:val="28"/>
        </w:rPr>
        <w:t xml:space="preserve"> </w:t>
      </w:r>
      <w:r>
        <w:rPr>
          <w:rFonts w:ascii="Times New Roman" w:hAnsi="Times New Roman"/>
          <w:b/>
          <w:sz w:val="28"/>
        </w:rPr>
        <w:t>bei der Notifizierung nach Art. 27 Abs. 2 erklären, dass an das jeweilige Land gerichtete Ersuchen und Mitteilungen, wie in der Erklärung angegeben, über seine zentrale Behörde übermittelt werden müssen</w:t>
      </w:r>
      <w:r>
        <w:rPr>
          <w:rFonts w:ascii="Times New Roman" w:hAnsi="Times New Roman"/>
          <w:sz w:val="28"/>
        </w:rPr>
        <w:t>. Diese Mitgliedstaaten können den Anwendungsbereich einer solchen Erklärung jederzeit durch eine weitere Erklärung einschränken, um Absatz 1 stärkere Wirkung zu verleihen. Sie tun dies, wenn die Bestimmungen betreffend die Rechtshilfe des Schengener Durchführungsübereinkommens für sie in Kraft gesetzt werden (Art. 6 Abs. 3 des Übereinkommens von 2000).</w:t>
      </w:r>
    </w:p>
    <w:p w14:paraId="77011DF2" w14:textId="00E6BAD7" w:rsidR="00D14C39" w:rsidRDefault="006557E8" w:rsidP="00D14C39">
      <w:pPr>
        <w:spacing w:after="0" w:line="240" w:lineRule="auto"/>
        <w:jc w:val="both"/>
        <w:rPr>
          <w:rFonts w:ascii="Times New Roman" w:hAnsi="Times New Roman" w:cs="Times New Roman"/>
          <w:sz w:val="28"/>
          <w:szCs w:val="28"/>
        </w:rPr>
      </w:pPr>
      <w:r>
        <w:rPr>
          <w:rFonts w:ascii="Times New Roman" w:hAnsi="Times New Roman"/>
          <w:sz w:val="28"/>
        </w:rPr>
        <w:t xml:space="preserve">Irland </w:t>
      </w:r>
      <w:r>
        <w:rPr>
          <w:rFonts w:ascii="Times New Roman" w:hAnsi="Times New Roman"/>
          <w:sz w:val="28"/>
          <w:u w:val="single"/>
        </w:rPr>
        <w:t>hat eine Erklärung</w:t>
      </w:r>
      <w:r>
        <w:rPr>
          <w:rFonts w:ascii="Times New Roman" w:hAnsi="Times New Roman"/>
          <w:sz w:val="28"/>
        </w:rPr>
        <w:t xml:space="preserve"> zu diesem Artikel </w:t>
      </w:r>
      <w:r>
        <w:rPr>
          <w:rFonts w:ascii="Times New Roman" w:hAnsi="Times New Roman"/>
          <w:sz w:val="28"/>
          <w:u w:val="single"/>
        </w:rPr>
        <w:t>abgegeben</w:t>
      </w:r>
      <w:r>
        <w:rPr>
          <w:rFonts w:ascii="Times New Roman" w:hAnsi="Times New Roman"/>
          <w:sz w:val="28"/>
        </w:rPr>
        <w:t xml:space="preserve">, so dass </w:t>
      </w:r>
      <w:r>
        <w:rPr>
          <w:rFonts w:ascii="Times New Roman" w:hAnsi="Times New Roman"/>
          <w:b/>
          <w:sz w:val="28"/>
        </w:rPr>
        <w:t>alle eingehenden Ersuchen an den Minister für Justiz und Gleichstellung als Zentralbehörde zu richten sind (siehe unten)</w:t>
      </w:r>
      <w:r>
        <w:rPr>
          <w:rFonts w:ascii="Times New Roman" w:hAnsi="Times New Roman"/>
          <w:sz w:val="28"/>
        </w:rPr>
        <w:t>.</w:t>
      </w:r>
    </w:p>
    <w:p w14:paraId="366B3C5B" w14:textId="20C116F6" w:rsidR="001F0975" w:rsidRPr="0074607F" w:rsidRDefault="006557E8" w:rsidP="0074607F">
      <w:pPr>
        <w:spacing w:line="240" w:lineRule="auto"/>
        <w:jc w:val="both"/>
        <w:rPr>
          <w:rFonts w:ascii="Times New Roman" w:hAnsi="Times New Roman" w:cs="Times New Roman"/>
          <w:sz w:val="28"/>
          <w:szCs w:val="28"/>
        </w:rPr>
      </w:pPr>
      <w:r>
        <w:rPr>
          <w:rFonts w:ascii="Times New Roman" w:hAnsi="Times New Roman"/>
          <w:sz w:val="28"/>
        </w:rPr>
        <w:t>.</w:t>
      </w:r>
    </w:p>
    <w:p w14:paraId="4CA44DFE" w14:textId="09F8DD05" w:rsidR="001F0975" w:rsidRPr="0074607F" w:rsidRDefault="001F0975" w:rsidP="0074607F">
      <w:pPr>
        <w:spacing w:line="240" w:lineRule="auto"/>
        <w:jc w:val="both"/>
        <w:rPr>
          <w:rFonts w:ascii="Times New Roman" w:hAnsi="Times New Roman" w:cs="Times New Roman"/>
          <w:sz w:val="28"/>
          <w:szCs w:val="28"/>
        </w:rPr>
      </w:pPr>
      <w:r>
        <w:rPr>
          <w:rFonts w:ascii="Times New Roman" w:hAnsi="Times New Roman"/>
          <w:noProof/>
        </w:rPr>
        <w:drawing>
          <wp:inline distT="0" distB="0" distL="0" distR="0" wp14:anchorId="6FADC430" wp14:editId="0637375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715645"/>
                    </a:xfrm>
                    <a:prstGeom prst="rect">
                      <a:avLst/>
                    </a:prstGeom>
                  </pic:spPr>
                </pic:pic>
              </a:graphicData>
            </a:graphic>
          </wp:inline>
        </w:drawing>
      </w:r>
    </w:p>
    <w:p w14:paraId="3996749B" w14:textId="2B43B5B3" w:rsidR="006557E8" w:rsidRPr="0074607F" w:rsidRDefault="006557E8" w:rsidP="0074607F">
      <w:pPr>
        <w:spacing w:line="240" w:lineRule="auto"/>
        <w:jc w:val="both"/>
        <w:rPr>
          <w:rFonts w:ascii="Times New Roman" w:hAnsi="Times New Roman" w:cs="Times New Roman"/>
          <w:sz w:val="28"/>
          <w:szCs w:val="28"/>
        </w:rPr>
      </w:pPr>
      <w:r>
        <w:rPr>
          <w:rFonts w:ascii="Times New Roman" w:hAnsi="Times New Roman"/>
          <w:sz w:val="28"/>
        </w:rPr>
        <w:t>Aus diesem Grund ist das Rechtshilfeersuchen schriftlich vom rumänischen Justizministerium (ersuchende Behörde) an das irische Ministerium für Justiz und Gleichstellung (als ersuchte Zentralbehörde) zu richten und auf demselben Weg zurückzusenden.</w:t>
      </w:r>
    </w:p>
    <w:p w14:paraId="1805A64E" w14:textId="2E9A6934" w:rsidR="00945A47" w:rsidRDefault="00945A47" w:rsidP="0074607F">
      <w:pPr>
        <w:rPr>
          <w:rFonts w:ascii="Times New Roman" w:hAnsi="Times New Roman" w:cs="Times New Roman"/>
          <w:sz w:val="28"/>
          <w:szCs w:val="28"/>
          <w:lang w:val="en-US"/>
        </w:rPr>
      </w:pPr>
    </w:p>
    <w:p w14:paraId="52B0A100" w14:textId="77777777" w:rsidR="00D14C39" w:rsidRDefault="00D14C39" w:rsidP="00D14C39">
      <w:pPr>
        <w:spacing w:after="0" w:line="240" w:lineRule="auto"/>
        <w:jc w:val="both"/>
        <w:rPr>
          <w:rFonts w:ascii="Times New Roman" w:hAnsi="Times New Roman" w:cs="Times New Roman"/>
          <w:sz w:val="28"/>
          <w:szCs w:val="28"/>
          <w:lang w:val="en-US"/>
        </w:rPr>
      </w:pPr>
    </w:p>
    <w:p w14:paraId="5D1D5A5C" w14:textId="4E030FAC" w:rsidR="00D14C39" w:rsidRDefault="00D14C39" w:rsidP="00D14C39">
      <w:pPr>
        <w:spacing w:after="0" w:line="240" w:lineRule="auto"/>
        <w:jc w:val="both"/>
        <w:rPr>
          <w:rFonts w:ascii="Times New Roman" w:hAnsi="Times New Roman" w:cs="Times New Roman"/>
          <w:sz w:val="28"/>
          <w:szCs w:val="28"/>
        </w:rPr>
      </w:pPr>
      <w:r>
        <w:rPr>
          <w:noProof/>
        </w:rPr>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Default="00D14C39" w:rsidP="00D14C39">
      <w:pPr>
        <w:spacing w:after="0" w:line="240" w:lineRule="auto"/>
        <w:jc w:val="both"/>
        <w:rPr>
          <w:rFonts w:ascii="Times New Roman" w:hAnsi="Times New Roman" w:cs="Times New Roman"/>
          <w:sz w:val="28"/>
          <w:szCs w:val="28"/>
          <w:lang w:val="en-US"/>
        </w:rPr>
      </w:pPr>
    </w:p>
    <w:p w14:paraId="5750E78B" w14:textId="77777777" w:rsidR="00D14C39" w:rsidRDefault="00D14C39" w:rsidP="00D14C39">
      <w:pPr>
        <w:spacing w:after="0" w:line="240" w:lineRule="auto"/>
        <w:jc w:val="both"/>
        <w:rPr>
          <w:rFonts w:ascii="Times New Roman" w:hAnsi="Times New Roman" w:cs="Times New Roman"/>
          <w:sz w:val="28"/>
          <w:szCs w:val="28"/>
          <w:lang w:val="en-US"/>
        </w:rPr>
      </w:pPr>
    </w:p>
    <w:p w14:paraId="55CF9F54" w14:textId="77777777" w:rsidR="00D14C39" w:rsidRDefault="00D14C39" w:rsidP="00D14C39">
      <w:pPr>
        <w:spacing w:after="0" w:line="240" w:lineRule="auto"/>
        <w:jc w:val="both"/>
        <w:rPr>
          <w:rFonts w:ascii="Times New Roman" w:hAnsi="Times New Roman" w:cs="Times New Roman"/>
          <w:sz w:val="28"/>
          <w:szCs w:val="28"/>
          <w:lang w:val="en-US"/>
        </w:rPr>
      </w:pPr>
    </w:p>
    <w:p w14:paraId="19203F92" w14:textId="77777777" w:rsidR="00D14C39" w:rsidRDefault="00D14C39" w:rsidP="00D14C39">
      <w:pPr>
        <w:spacing w:after="0" w:line="240" w:lineRule="auto"/>
        <w:jc w:val="both"/>
        <w:rPr>
          <w:rFonts w:ascii="Times New Roman" w:hAnsi="Times New Roman" w:cs="Times New Roman"/>
          <w:sz w:val="28"/>
          <w:szCs w:val="28"/>
          <w:lang w:val="en-US"/>
        </w:rPr>
      </w:pPr>
    </w:p>
    <w:p w14:paraId="053386A7" w14:textId="64EB7335" w:rsidR="00D14C39" w:rsidRDefault="00D14C39" w:rsidP="00D14C39">
      <w:pPr>
        <w:spacing w:after="0" w:line="240" w:lineRule="auto"/>
        <w:jc w:val="both"/>
        <w:rPr>
          <w:rFonts w:ascii="Times New Roman" w:hAnsi="Times New Roman" w:cs="Times New Roman"/>
          <w:sz w:val="28"/>
          <w:szCs w:val="28"/>
        </w:rPr>
      </w:pPr>
      <w:r>
        <w:rPr>
          <w:noProof/>
        </w:rPr>
        <w:drawing>
          <wp:inline distT="0" distB="0" distL="0" distR="0" wp14:anchorId="6643D0DD" wp14:editId="5A2F5562">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Default="00D14C39" w:rsidP="00D14C39">
      <w:pPr>
        <w:spacing w:after="0" w:line="240" w:lineRule="auto"/>
        <w:jc w:val="both"/>
        <w:rPr>
          <w:rFonts w:ascii="Times New Roman" w:hAnsi="Times New Roman" w:cs="Times New Roman"/>
          <w:sz w:val="28"/>
          <w:szCs w:val="28"/>
          <w:lang w:val="en-US"/>
        </w:rPr>
      </w:pPr>
    </w:p>
    <w:p w14:paraId="656B17A1" w14:textId="66F1B4A0" w:rsidR="00D14C39" w:rsidRDefault="00D14C39" w:rsidP="00D14C39">
      <w:pPr>
        <w:spacing w:after="0" w:line="240" w:lineRule="auto"/>
        <w:jc w:val="both"/>
        <w:rPr>
          <w:rFonts w:ascii="Times New Roman" w:hAnsi="Times New Roman" w:cs="Times New Roman"/>
          <w:sz w:val="28"/>
          <w:szCs w:val="28"/>
        </w:rPr>
      </w:pPr>
      <w:r>
        <w:rPr>
          <w:noProof/>
        </w:rPr>
        <w:lastRenderedPageBreak/>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Default="00D14C39" w:rsidP="00D14C39">
      <w:pPr>
        <w:spacing w:after="0" w:line="240" w:lineRule="auto"/>
        <w:jc w:val="both"/>
        <w:rPr>
          <w:rFonts w:ascii="Times New Roman" w:hAnsi="Times New Roman" w:cs="Times New Roman"/>
          <w:sz w:val="28"/>
          <w:szCs w:val="28"/>
          <w:lang w:val="en-US"/>
        </w:rPr>
      </w:pPr>
    </w:p>
    <w:p w14:paraId="24C17A81" w14:textId="77777777" w:rsidR="00D14C39" w:rsidRDefault="00D14C39" w:rsidP="00D14C39">
      <w:pPr>
        <w:spacing w:after="0" w:line="240" w:lineRule="auto"/>
        <w:jc w:val="both"/>
        <w:rPr>
          <w:rFonts w:ascii="Times New Roman" w:hAnsi="Times New Roman" w:cs="Times New Roman"/>
          <w:sz w:val="28"/>
          <w:szCs w:val="28"/>
          <w:lang w:val="en-US"/>
        </w:rPr>
      </w:pPr>
    </w:p>
    <w:p w14:paraId="250AD5D5" w14:textId="0F2082F8" w:rsidR="00D14C39" w:rsidRPr="008A7C0A" w:rsidRDefault="008A7C0A" w:rsidP="008A7C0A">
      <w:pPr>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F4:</w:t>
      </w:r>
      <w:r>
        <w:rPr>
          <w:rFonts w:ascii="Times New Roman" w:hAnsi="Times New Roman"/>
          <w:i/>
          <w:color w:val="2F5496" w:themeColor="accent1" w:themeShade="BF"/>
          <w:sz w:val="28"/>
        </w:rPr>
        <w:t xml:space="preserve"> Welches Formblatt für das RHE ist von der ersuchenden Justizbehörde zu verwenden, wenn sie die Vernehmung per Videokonferenz oder per Telefonkonferenz beantragt?</w:t>
      </w:r>
    </w:p>
    <w:p w14:paraId="1090DA8D" w14:textId="47D282B2" w:rsidR="00916191" w:rsidRPr="008A7C0A" w:rsidRDefault="00916191" w:rsidP="008A7C0A">
      <w:pPr>
        <w:spacing w:line="240" w:lineRule="auto"/>
        <w:jc w:val="both"/>
        <w:rPr>
          <w:rFonts w:ascii="Times New Roman" w:hAnsi="Times New Roman" w:cs="Times New Roman"/>
          <w:sz w:val="28"/>
          <w:szCs w:val="28"/>
        </w:rPr>
      </w:pPr>
      <w:r>
        <w:rPr>
          <w:rFonts w:ascii="Times New Roman" w:hAnsi="Times New Roman"/>
          <w:b/>
          <w:sz w:val="28"/>
        </w:rPr>
        <w:t>Weder im Übereinkommen von 2000 noch im Übereinkommen von 1959 und seinen Zusatzprotokollen</w:t>
      </w:r>
      <w:r>
        <w:rPr>
          <w:rFonts w:ascii="Times New Roman" w:hAnsi="Times New Roman"/>
          <w:sz w:val="28"/>
        </w:rPr>
        <w:t xml:space="preserve"> gibt es ein </w:t>
      </w:r>
      <w:r>
        <w:rPr>
          <w:rFonts w:ascii="Times New Roman" w:hAnsi="Times New Roman"/>
          <w:sz w:val="28"/>
          <w:u w:val="single"/>
        </w:rPr>
        <w:t>spezifisches Formblatt</w:t>
      </w:r>
      <w:r>
        <w:rPr>
          <w:rFonts w:ascii="Times New Roman" w:hAnsi="Times New Roman"/>
          <w:sz w:val="28"/>
        </w:rPr>
        <w:t xml:space="preserve"> für das </w:t>
      </w:r>
      <w:r>
        <w:rPr>
          <w:rFonts w:ascii="Times New Roman" w:hAnsi="Times New Roman"/>
          <w:i/>
          <w:sz w:val="28"/>
        </w:rPr>
        <w:t>RHE</w:t>
      </w:r>
      <w:r>
        <w:rPr>
          <w:rFonts w:ascii="Times New Roman" w:hAnsi="Times New Roman"/>
          <w:sz w:val="28"/>
        </w:rPr>
        <w:t>, das von der ersuchenden Behörde an die ersuchte Behörde zu senden ist.</w:t>
      </w:r>
    </w:p>
    <w:p w14:paraId="0388DBBC" w14:textId="324B7625" w:rsidR="00A231AD" w:rsidRPr="0074607F" w:rsidRDefault="00A231AD" w:rsidP="008A7C0A">
      <w:pPr>
        <w:spacing w:line="240" w:lineRule="auto"/>
        <w:jc w:val="both"/>
        <w:rPr>
          <w:rFonts w:ascii="Times New Roman" w:hAnsi="Times New Roman" w:cs="Times New Roman"/>
          <w:sz w:val="28"/>
          <w:szCs w:val="28"/>
        </w:rPr>
      </w:pPr>
      <w:r>
        <w:rPr>
          <w:rFonts w:ascii="Times New Roman" w:hAnsi="Times New Roman"/>
          <w:sz w:val="28"/>
        </w:rPr>
        <w:t xml:space="preserve">Ersuchende Behörden haben mit viel Aufwand verschiedene Formblätter für an die ersuchte Behörde zu </w:t>
      </w:r>
      <w:proofErr w:type="gramStart"/>
      <w:r>
        <w:rPr>
          <w:rFonts w:ascii="Times New Roman" w:hAnsi="Times New Roman"/>
          <w:sz w:val="28"/>
        </w:rPr>
        <w:t>sendende</w:t>
      </w:r>
      <w:proofErr w:type="gramEnd"/>
      <w:r>
        <w:rPr>
          <w:rFonts w:ascii="Times New Roman" w:hAnsi="Times New Roman"/>
          <w:sz w:val="28"/>
        </w:rPr>
        <w:t xml:space="preserve"> RHE entworfen. Und das ist keine leichte Aufgabe!</w:t>
      </w:r>
    </w:p>
    <w:p w14:paraId="75C1A034" w14:textId="532368F8" w:rsidR="00D14C39" w:rsidRDefault="00A231AD" w:rsidP="008A7C0A">
      <w:pPr>
        <w:spacing w:line="240" w:lineRule="auto"/>
        <w:jc w:val="both"/>
        <w:rPr>
          <w:rFonts w:ascii="Times New Roman" w:hAnsi="Times New Roman" w:cs="Times New Roman"/>
          <w:sz w:val="28"/>
          <w:szCs w:val="28"/>
        </w:rPr>
      </w:pPr>
      <w:r>
        <w:rPr>
          <w:rFonts w:ascii="Times New Roman" w:hAnsi="Times New Roman"/>
          <w:sz w:val="28"/>
        </w:rPr>
        <w:t xml:space="preserve">Aus diesem Grund gibt es auf der EJN-Website in der Rubrik – </w:t>
      </w:r>
      <w:r>
        <w:rPr>
          <w:rFonts w:ascii="Times New Roman" w:hAnsi="Times New Roman"/>
          <w:b/>
          <w:sz w:val="28"/>
        </w:rPr>
        <w:t>Kompendium</w:t>
      </w:r>
      <w:r>
        <w:rPr>
          <w:rFonts w:ascii="Times New Roman" w:hAnsi="Times New Roman"/>
          <w:sz w:val="28"/>
        </w:rPr>
        <w:t xml:space="preserve"> – die Möglichkeit, ein RHE zu verfassen, je nachdem, ob die ersuchte Behörde in einem EU-Mitgliedstaat, in Norwegen oder in einem Nicht-EU-Mitgliedstaat ansässig ist.</w:t>
      </w:r>
    </w:p>
    <w:p w14:paraId="107ED23B" w14:textId="77777777" w:rsidR="008C28C5" w:rsidRDefault="008C28C5" w:rsidP="008A7C0A">
      <w:pPr>
        <w:spacing w:line="240" w:lineRule="auto"/>
        <w:jc w:val="both"/>
        <w:rPr>
          <w:rFonts w:ascii="Times New Roman" w:hAnsi="Times New Roman" w:cs="Times New Roman"/>
          <w:sz w:val="28"/>
          <w:szCs w:val="28"/>
          <w:lang w:val="en-US"/>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D14C39"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BF1A670" w:rsidR="00D14C39" w:rsidRDefault="00E35493" w:rsidP="008A7C0A">
            <w:pPr>
              <w:spacing w:after="0" w:line="240" w:lineRule="auto"/>
              <w:ind w:left="84"/>
              <w:jc w:val="both"/>
              <w:rPr>
                <w:rFonts w:ascii="Times New Roman" w:hAnsi="Times New Roman" w:cs="Times New Roman"/>
                <w:sz w:val="28"/>
                <w:szCs w:val="28"/>
              </w:rPr>
            </w:pPr>
            <w:hyperlink r:id="rId64" w:history="1">
              <w:r w:rsidR="00D14C39">
                <w:rPr>
                  <w:rStyle w:val="Hyperlink"/>
                  <w:rFonts w:ascii="Times New Roman" w:hAnsi="Times New Roman"/>
                  <w:sz w:val="28"/>
                </w:rPr>
                <w:t>Auf dieser Webseite</w:t>
              </w:r>
            </w:hyperlink>
            <w:r w:rsidR="00D14C39">
              <w:t xml:space="preserve"> </w:t>
            </w:r>
            <w:r w:rsidR="00D14C39">
              <w:rPr>
                <w:rFonts w:ascii="Times New Roman" w:hAnsi="Times New Roman"/>
                <w:sz w:val="28"/>
              </w:rPr>
              <w:t xml:space="preserve">ist auch ein </w:t>
            </w:r>
            <w:proofErr w:type="spellStart"/>
            <w:r w:rsidR="00D14C39">
              <w:rPr>
                <w:rFonts w:ascii="Times New Roman" w:hAnsi="Times New Roman"/>
                <w:b/>
                <w:sz w:val="28"/>
              </w:rPr>
              <w:t>Compendium</w:t>
            </w:r>
            <w:proofErr w:type="spellEnd"/>
            <w:r w:rsidR="00D14C39">
              <w:rPr>
                <w:rFonts w:ascii="Times New Roman" w:hAnsi="Times New Roman"/>
                <w:b/>
                <w:sz w:val="28"/>
              </w:rPr>
              <w:t xml:space="preserve"> User Manual</w:t>
            </w:r>
            <w:r w:rsidR="00D14C39">
              <w:rPr>
                <w:rFonts w:ascii="Times New Roman" w:hAnsi="Times New Roman"/>
                <w:sz w:val="28"/>
              </w:rPr>
              <w:t xml:space="preserve"> abrufbar.</w:t>
            </w:r>
          </w:p>
        </w:tc>
      </w:tr>
    </w:tbl>
    <w:p w14:paraId="1758607A" w14:textId="17014061" w:rsidR="008C28C5" w:rsidRDefault="008C28C5" w:rsidP="0074607F">
      <w:pPr>
        <w:spacing w:line="240" w:lineRule="auto"/>
        <w:jc w:val="both"/>
        <w:rPr>
          <w:rFonts w:ascii="Times New Roman" w:hAnsi="Times New Roman" w:cs="Times New Roman"/>
          <w:sz w:val="28"/>
          <w:szCs w:val="28"/>
          <w:lang w:val="en-GB"/>
        </w:rPr>
      </w:pPr>
    </w:p>
    <w:p w14:paraId="260F80B0" w14:textId="77777777" w:rsidR="008C28C5" w:rsidRDefault="008C28C5">
      <w:pPr>
        <w:rPr>
          <w:rFonts w:ascii="Times New Roman" w:hAnsi="Times New Roman" w:cs="Times New Roman"/>
          <w:sz w:val="28"/>
          <w:szCs w:val="28"/>
        </w:rPr>
      </w:pPr>
      <w:r>
        <w:br w:type="page"/>
      </w:r>
    </w:p>
    <w:p w14:paraId="675DDD57" w14:textId="095D0816" w:rsidR="005A194C" w:rsidRPr="004D0EA9" w:rsidRDefault="008C28C5" w:rsidP="004D0EA9">
      <w:pPr>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lastRenderedPageBreak/>
        <w:t>F5.</w:t>
      </w:r>
      <w:r>
        <w:rPr>
          <w:rFonts w:ascii="Times New Roman" w:hAnsi="Times New Roman"/>
          <w:i/>
          <w:color w:val="2F5496" w:themeColor="accent1" w:themeShade="BF"/>
          <w:sz w:val="28"/>
        </w:rPr>
        <w:t xml:space="preserve"> Füllen Sie die RHE aus, die für die Vernehmung des Zeugen und des Tatverdächtigen erforderlich sind.</w:t>
      </w:r>
    </w:p>
    <w:p w14:paraId="7718D2F8" w14:textId="1C30CDEB" w:rsidR="00353CD7" w:rsidRPr="008C28C5" w:rsidRDefault="00353CD7" w:rsidP="008C28C5">
      <w:pPr>
        <w:spacing w:line="240" w:lineRule="auto"/>
        <w:jc w:val="both"/>
        <w:rPr>
          <w:rFonts w:ascii="Times New Roman" w:hAnsi="Times New Roman" w:cs="Times New Roman"/>
          <w:sz w:val="28"/>
          <w:szCs w:val="28"/>
        </w:rPr>
      </w:pPr>
      <w:r>
        <w:rPr>
          <w:rFonts w:ascii="Times New Roman" w:hAnsi="Times New Roman"/>
          <w:sz w:val="28"/>
        </w:rPr>
        <w:t>Die Teilnehmer werden auch ein RHE ausfüllen müssen, um einen Zeugen und/oder einen Tatverdächtigen im Rahmen der Rechtshilfe zu vernehmen.</w:t>
      </w:r>
    </w:p>
    <w:p w14:paraId="2DD1242A" w14:textId="3E53FE28" w:rsidR="00BE2FBB" w:rsidRPr="0074607F" w:rsidRDefault="00353CD7" w:rsidP="008C28C5">
      <w:pPr>
        <w:spacing w:line="240" w:lineRule="auto"/>
        <w:jc w:val="both"/>
        <w:rPr>
          <w:rFonts w:ascii="Times New Roman" w:hAnsi="Times New Roman" w:cs="Times New Roman"/>
          <w:sz w:val="28"/>
          <w:szCs w:val="28"/>
        </w:rPr>
      </w:pPr>
      <w:r>
        <w:rPr>
          <w:rFonts w:ascii="Times New Roman" w:hAnsi="Times New Roman"/>
          <w:sz w:val="28"/>
          <w:u w:val="single"/>
        </w:rPr>
        <w:t>Hinweise zum Ausfüllen der RHE für die Vernehmung von Zeugen und Tatverdächtigen</w:t>
      </w:r>
      <w:r>
        <w:rPr>
          <w:rFonts w:ascii="Times New Roman" w:hAnsi="Times New Roman"/>
          <w:sz w:val="28"/>
        </w:rPr>
        <w:t xml:space="preserve">: </w:t>
      </w:r>
    </w:p>
    <w:p w14:paraId="5894C81B" w14:textId="597FD993" w:rsidR="00353CD7" w:rsidRPr="0074607F" w:rsidRDefault="00353CD7" w:rsidP="0013415C">
      <w:pPr>
        <w:pStyle w:val="Listenabsatz"/>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Geben Sie beim Ausfüllen des Rechtshilfeersuchens im Abschnitt – </w:t>
      </w:r>
      <w:r>
        <w:rPr>
          <w:rFonts w:ascii="Times New Roman" w:hAnsi="Times New Roman"/>
          <w:b/>
          <w:sz w:val="28"/>
        </w:rPr>
        <w:t>Ersuchende Behörde</w:t>
      </w:r>
      <w:r>
        <w:rPr>
          <w:rFonts w:ascii="Times New Roman" w:hAnsi="Times New Roman"/>
          <w:sz w:val="28"/>
        </w:rPr>
        <w:t xml:space="preserve"> – alle Angaben zu einer nationalen Justizbehörde an, die für die Untersuchung der im Fallszenario angegebenen Straftaten zuständig ist, und zwar </w:t>
      </w:r>
      <w:r>
        <w:rPr>
          <w:rFonts w:ascii="Times New Roman" w:hAnsi="Times New Roman"/>
          <w:b/>
          <w:sz w:val="28"/>
          <w:u w:val="single"/>
        </w:rPr>
        <w:t>aus dem Land, in dem das Seminar stattfindet (!!! Nur wenn das Seminar in Rumänien stattfindet, bleibt die ersuchende Behörde dieselbe wie im Fallszenario)</w:t>
      </w:r>
      <w:r>
        <w:rPr>
          <w:rFonts w:ascii="Times New Roman" w:hAnsi="Times New Roman"/>
          <w:sz w:val="28"/>
        </w:rPr>
        <w:t>.</w:t>
      </w:r>
    </w:p>
    <w:p w14:paraId="5ECD93DD" w14:textId="4EFCA226" w:rsidR="00353CD7" w:rsidRPr="0074607F" w:rsidRDefault="00353CD7" w:rsidP="0013415C">
      <w:pPr>
        <w:pStyle w:val="Listenabsatz"/>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Abschnitt – </w:t>
      </w:r>
      <w:r>
        <w:rPr>
          <w:rFonts w:ascii="Times New Roman" w:hAnsi="Times New Roman"/>
          <w:b/>
          <w:sz w:val="28"/>
        </w:rPr>
        <w:t>Ersuchte Behörde</w:t>
      </w:r>
      <w:r>
        <w:rPr>
          <w:rFonts w:ascii="Times New Roman" w:hAnsi="Times New Roman"/>
          <w:sz w:val="28"/>
        </w:rPr>
        <w:t xml:space="preserve"> – wird mit den Informationen aus der Frage c) ausgefüllt.</w:t>
      </w:r>
    </w:p>
    <w:p w14:paraId="0FAE803F" w14:textId="77777777" w:rsidR="00353CD7" w:rsidRPr="0074607F" w:rsidRDefault="00353CD7" w:rsidP="0013415C">
      <w:pPr>
        <w:pStyle w:val="Listenabsatz"/>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Abschnitt – </w:t>
      </w:r>
      <w:r>
        <w:rPr>
          <w:rFonts w:ascii="Times New Roman" w:hAnsi="Times New Roman"/>
          <w:b/>
          <w:sz w:val="28"/>
        </w:rPr>
        <w:t>Beantragte Maßnahme</w:t>
      </w:r>
      <w:r>
        <w:rPr>
          <w:rFonts w:ascii="Times New Roman" w:hAnsi="Times New Roman"/>
          <w:sz w:val="28"/>
        </w:rPr>
        <w:t xml:space="preserve"> – 703. Vernehmung von Zeugen: per Videokonferenz oder 711. Vernehmung von Tatverdächtigen/Beschuldigten: per Videokonferenz, je nach RHE.</w:t>
      </w:r>
    </w:p>
    <w:p w14:paraId="347AA723" w14:textId="7E5A4BCA" w:rsidR="00353CD7" w:rsidRPr="0074607F" w:rsidRDefault="00353CD7" w:rsidP="0013415C">
      <w:pPr>
        <w:pStyle w:val="Listenabsatz"/>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Abschnitt – </w:t>
      </w:r>
      <w:r>
        <w:rPr>
          <w:rFonts w:ascii="Times New Roman" w:hAnsi="Times New Roman"/>
          <w:b/>
          <w:sz w:val="28"/>
        </w:rPr>
        <w:t>Betroffene Personen</w:t>
      </w:r>
      <w:r>
        <w:rPr>
          <w:rFonts w:ascii="Times New Roman" w:hAnsi="Times New Roman"/>
          <w:sz w:val="28"/>
        </w:rPr>
        <w:t xml:space="preserve"> – bitte geben Sie die Daten der beiden Tatverdächtigen und des Zeugen an (Person 1, 2 und 3). Fügen Sie bitte beliebige Details hinzu, wenn diese im Fallszenario fehlen.</w:t>
      </w:r>
    </w:p>
    <w:p w14:paraId="606AB0AC" w14:textId="1F6A698F" w:rsidR="00353CD7" w:rsidRPr="0074607F" w:rsidRDefault="00353CD7" w:rsidP="0013415C">
      <w:pPr>
        <w:pStyle w:val="Listenabsatz"/>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Abschnitt – </w:t>
      </w:r>
      <w:r>
        <w:rPr>
          <w:rFonts w:ascii="Times New Roman" w:hAnsi="Times New Roman"/>
          <w:b/>
          <w:sz w:val="28"/>
        </w:rPr>
        <w:t xml:space="preserve">Dringlichkeit/Vertraulichkeit – </w:t>
      </w:r>
      <w:r>
        <w:rPr>
          <w:rFonts w:ascii="Times New Roman" w:hAnsi="Times New Roman"/>
          <w:sz w:val="28"/>
        </w:rPr>
        <w:t>tragen Sie Ja oder Nein ein, abhängig von Ihren nationalen Bestimmungen. Wird bei einem der beiden Kästchen „Ja“ angekreuzt, geben die Teilnehmer an, ob es eine Verfahrensfrist gibt und erläutern die Gründe für die Dringlichkeit oder Vertraulichkeit.</w:t>
      </w:r>
    </w:p>
    <w:p w14:paraId="33BDCD31" w14:textId="1DE9CAA3" w:rsidR="0085718C" w:rsidRPr="0074607F" w:rsidRDefault="00353CD7" w:rsidP="0013415C">
      <w:pPr>
        <w:pStyle w:val="Listenabsatz"/>
        <w:numPr>
          <w:ilvl w:val="0"/>
          <w:numId w:val="3"/>
        </w:numPr>
        <w:contextualSpacing w:val="0"/>
        <w:jc w:val="both"/>
        <w:rPr>
          <w:rFonts w:ascii="Times New Roman" w:hAnsi="Times New Roman" w:cs="Times New Roman"/>
          <w:sz w:val="28"/>
          <w:szCs w:val="28"/>
        </w:rPr>
      </w:pPr>
      <w:r>
        <w:rPr>
          <w:rFonts w:ascii="Times New Roman" w:hAnsi="Times New Roman"/>
          <w:sz w:val="28"/>
        </w:rPr>
        <w:t xml:space="preserve">Abschnitt – </w:t>
      </w:r>
      <w:r>
        <w:rPr>
          <w:rFonts w:ascii="Times New Roman" w:hAnsi="Times New Roman"/>
          <w:b/>
          <w:sz w:val="28"/>
        </w:rPr>
        <w:t>Rechtliche Grundlage des Ersuchens</w:t>
      </w:r>
      <w:r>
        <w:rPr>
          <w:rFonts w:ascii="Times New Roman" w:hAnsi="Times New Roman"/>
          <w:sz w:val="28"/>
        </w:rPr>
        <w:t xml:space="preserve"> – je nach RHE:</w:t>
      </w:r>
    </w:p>
    <w:p w14:paraId="58F1650A" w14:textId="77777777" w:rsidR="0085718C" w:rsidRPr="0074607F" w:rsidRDefault="00353CD7" w:rsidP="0013415C">
      <w:pPr>
        <w:pStyle w:val="Listenabsatz"/>
        <w:numPr>
          <w:ilvl w:val="0"/>
          <w:numId w:val="13"/>
        </w:numPr>
        <w:contextualSpacing w:val="0"/>
        <w:jc w:val="both"/>
        <w:rPr>
          <w:rFonts w:ascii="Times New Roman" w:hAnsi="Times New Roman" w:cs="Times New Roman"/>
          <w:sz w:val="28"/>
          <w:szCs w:val="28"/>
        </w:rPr>
      </w:pPr>
      <w:r>
        <w:rPr>
          <w:rFonts w:ascii="Times New Roman" w:hAnsi="Times New Roman"/>
          <w:sz w:val="28"/>
        </w:rPr>
        <w:t xml:space="preserve">Für das RHE – „Vernehmung des Zeugen per Videokonferenz“ ist die Rechtsgrundlage das Übereinkommen von 2000 (mit Ausnahme von Kroatien, wo die Rechtsgrundlage das Zweite Zusatzprotokoll zum Europäischen Übereinkommen über die Rechtshilfe in Strafsachen, Straßburg, 8. November 2001, ist). </w:t>
      </w:r>
    </w:p>
    <w:p w14:paraId="780890D8" w14:textId="3D48FD8C" w:rsidR="00353CD7" w:rsidRPr="0074607F" w:rsidRDefault="00353CD7" w:rsidP="0013415C">
      <w:pPr>
        <w:pStyle w:val="Listenabsatz"/>
        <w:numPr>
          <w:ilvl w:val="0"/>
          <w:numId w:val="13"/>
        </w:numPr>
        <w:contextualSpacing w:val="0"/>
        <w:jc w:val="both"/>
        <w:rPr>
          <w:rFonts w:ascii="Times New Roman" w:hAnsi="Times New Roman" w:cs="Times New Roman"/>
          <w:sz w:val="28"/>
          <w:szCs w:val="28"/>
        </w:rPr>
      </w:pPr>
      <w:r>
        <w:rPr>
          <w:rFonts w:ascii="Times New Roman" w:hAnsi="Times New Roman"/>
          <w:sz w:val="28"/>
        </w:rPr>
        <w:t>Für das RHE – „Vernehmung des Tatverdächtigen per Videokonferenz“ ist die Rechtsgrundlage das Übereinkommen von 2000.</w:t>
      </w:r>
    </w:p>
    <w:p w14:paraId="7BA9B0EA" w14:textId="5E0A7F39" w:rsidR="00353CD7" w:rsidRPr="0074607F" w:rsidRDefault="00353CD7" w:rsidP="00974BF9">
      <w:pPr>
        <w:pStyle w:val="Listenabsatz"/>
        <w:spacing w:after="120"/>
        <w:ind w:left="1077"/>
        <w:contextualSpacing w:val="0"/>
        <w:jc w:val="both"/>
        <w:rPr>
          <w:rFonts w:ascii="Times New Roman" w:hAnsi="Times New Roman" w:cs="Times New Roman"/>
          <w:sz w:val="28"/>
          <w:szCs w:val="28"/>
        </w:rPr>
      </w:pPr>
      <w:r>
        <w:rPr>
          <w:rFonts w:ascii="Times New Roman" w:hAnsi="Times New Roman"/>
          <w:sz w:val="28"/>
        </w:rPr>
        <w:lastRenderedPageBreak/>
        <w:t xml:space="preserve">Gibt es einen bilateralen/multilateralen Vertrag zwischen Ihrem Land und dem ersuchten Land aus dem Fallszenario, </w:t>
      </w:r>
      <w:r>
        <w:rPr>
          <w:rFonts w:ascii="Times New Roman" w:hAnsi="Times New Roman"/>
          <w:sz w:val="28"/>
          <w:u w:val="single"/>
        </w:rPr>
        <w:t>geben die Teilnehmer den Vertrag/das Übereinkommen/das Abkommen oder ein anderes internationales Instrument an, das zwischen den beiden Ländern besteht.</w:t>
      </w:r>
    </w:p>
    <w:p w14:paraId="37F50A5A" w14:textId="7DB97090" w:rsidR="00353CD7" w:rsidRPr="0074607F" w:rsidRDefault="00353CD7" w:rsidP="00974BF9">
      <w:pPr>
        <w:pStyle w:val="Listenabsatz"/>
        <w:numPr>
          <w:ilvl w:val="0"/>
          <w:numId w:val="3"/>
        </w:numPr>
        <w:spacing w:after="120"/>
        <w:ind w:left="1077"/>
        <w:contextualSpacing w:val="0"/>
        <w:jc w:val="both"/>
        <w:rPr>
          <w:rFonts w:ascii="Times New Roman" w:hAnsi="Times New Roman" w:cs="Times New Roman"/>
          <w:sz w:val="28"/>
          <w:szCs w:val="28"/>
        </w:rPr>
      </w:pPr>
      <w:r>
        <w:rPr>
          <w:rFonts w:ascii="Times New Roman" w:hAnsi="Times New Roman"/>
          <w:sz w:val="28"/>
        </w:rPr>
        <w:t xml:space="preserve">Beim Ausfüllen des Abschnitts – </w:t>
      </w:r>
      <w:r>
        <w:rPr>
          <w:rFonts w:ascii="Times New Roman" w:hAnsi="Times New Roman"/>
          <w:b/>
          <w:sz w:val="28"/>
        </w:rPr>
        <w:t>Sachverhalt und Qualifizierung</w:t>
      </w:r>
      <w:r>
        <w:rPr>
          <w:rFonts w:ascii="Times New Roman" w:hAnsi="Times New Roman"/>
          <w:sz w:val="28"/>
        </w:rPr>
        <w:t xml:space="preserve"> – stellen die Teilnehmer die nationalen Bestimmungen vor, die für den im Fallszenario beschriebenen Sachverhalt gelten.</w:t>
      </w:r>
    </w:p>
    <w:p w14:paraId="4E9AF696" w14:textId="6C6F12E8" w:rsidR="00353CD7" w:rsidRPr="0074607F" w:rsidRDefault="00353CD7" w:rsidP="00974BF9">
      <w:pPr>
        <w:pStyle w:val="Listenabsatz"/>
        <w:numPr>
          <w:ilvl w:val="0"/>
          <w:numId w:val="3"/>
        </w:numPr>
        <w:spacing w:after="120"/>
        <w:ind w:left="1077"/>
        <w:contextualSpacing w:val="0"/>
        <w:jc w:val="both"/>
        <w:rPr>
          <w:rFonts w:ascii="Times New Roman" w:hAnsi="Times New Roman" w:cs="Times New Roman"/>
          <w:sz w:val="28"/>
          <w:szCs w:val="28"/>
        </w:rPr>
      </w:pPr>
      <w:r>
        <w:rPr>
          <w:rFonts w:ascii="Times New Roman" w:hAnsi="Times New Roman"/>
          <w:sz w:val="28"/>
        </w:rPr>
        <w:t xml:space="preserve">Beim Ausfüllen des Abschnitts – </w:t>
      </w:r>
      <w:r>
        <w:rPr>
          <w:rFonts w:ascii="Times New Roman" w:hAnsi="Times New Roman"/>
          <w:b/>
          <w:sz w:val="28"/>
        </w:rPr>
        <w:t>Spezielle Formalitäten, die nach dem Gesetz des anfordernden Staates erforderlich sind</w:t>
      </w:r>
      <w:r>
        <w:rPr>
          <w:rFonts w:ascii="Times New Roman" w:hAnsi="Times New Roman"/>
          <w:sz w:val="28"/>
        </w:rPr>
        <w:t xml:space="preserve"> – legen die Teilnehmer die nach dem nationalen Recht vorgesehenen Formvorschriften in Bezug auf die Vernehmung der Zeugen oder der Tatverdächtigen dar (falls zutreffend).</w:t>
      </w:r>
    </w:p>
    <w:p w14:paraId="29F2B4CE" w14:textId="3B4DD9F7" w:rsidR="00353CD7" w:rsidRPr="0074607F" w:rsidRDefault="00353CD7" w:rsidP="00974BF9">
      <w:pPr>
        <w:pStyle w:val="Listenabsatz"/>
        <w:numPr>
          <w:ilvl w:val="0"/>
          <w:numId w:val="3"/>
        </w:numPr>
        <w:spacing w:after="120"/>
        <w:ind w:left="1077"/>
        <w:contextualSpacing w:val="0"/>
        <w:jc w:val="both"/>
        <w:rPr>
          <w:rFonts w:ascii="Times New Roman" w:hAnsi="Times New Roman" w:cs="Times New Roman"/>
          <w:sz w:val="28"/>
          <w:szCs w:val="28"/>
        </w:rPr>
      </w:pPr>
      <w:r>
        <w:rPr>
          <w:rFonts w:ascii="Times New Roman" w:hAnsi="Times New Roman"/>
          <w:sz w:val="28"/>
        </w:rPr>
        <w:t xml:space="preserve">Im Abschnitt – </w:t>
      </w:r>
      <w:r>
        <w:rPr>
          <w:rFonts w:ascii="Times New Roman" w:hAnsi="Times New Roman"/>
          <w:b/>
          <w:sz w:val="28"/>
        </w:rPr>
        <w:t xml:space="preserve">Andere beteiligte Behörden – </w:t>
      </w:r>
      <w:r>
        <w:rPr>
          <w:rFonts w:ascii="Times New Roman" w:hAnsi="Times New Roman"/>
          <w:sz w:val="28"/>
        </w:rPr>
        <w:t>tragen die Teilnehmer die im nationalen Recht vorgesehene(n) Behörde(n) ein (falls zutreffend). Die Teilnehmer geben an, welche Rolle diese Behörden spielen oder ob sie anfordern, bei der Ausführung des Ersuchens mitzuwirken.</w:t>
      </w:r>
    </w:p>
    <w:p w14:paraId="5F0F1448" w14:textId="4F2B9812" w:rsidR="00353CD7" w:rsidRPr="0074607F" w:rsidRDefault="00353CD7" w:rsidP="00974BF9">
      <w:pPr>
        <w:pStyle w:val="Listenabsatz"/>
        <w:numPr>
          <w:ilvl w:val="0"/>
          <w:numId w:val="3"/>
        </w:numPr>
        <w:spacing w:after="120"/>
        <w:ind w:left="1077"/>
        <w:contextualSpacing w:val="0"/>
        <w:jc w:val="both"/>
        <w:rPr>
          <w:rFonts w:ascii="Times New Roman" w:hAnsi="Times New Roman" w:cs="Times New Roman"/>
          <w:b/>
          <w:bCs/>
          <w:sz w:val="28"/>
          <w:szCs w:val="28"/>
        </w:rPr>
      </w:pPr>
      <w:r>
        <w:rPr>
          <w:rFonts w:ascii="Times New Roman" w:hAnsi="Times New Roman"/>
          <w:sz w:val="28"/>
        </w:rPr>
        <w:t xml:space="preserve">Im Abschnitt – </w:t>
      </w:r>
      <w:r>
        <w:rPr>
          <w:rFonts w:ascii="Times New Roman" w:hAnsi="Times New Roman"/>
          <w:b/>
          <w:sz w:val="28"/>
        </w:rPr>
        <w:t xml:space="preserve">Spezifische Informationen im Falle der Bitte um Anhörung via Video-Konferenz – </w:t>
      </w:r>
      <w:r>
        <w:rPr>
          <w:rFonts w:ascii="Times New Roman" w:hAnsi="Times New Roman"/>
          <w:sz w:val="28"/>
        </w:rPr>
        <w:t>tragen die Teilnehmer</w:t>
      </w:r>
      <w:r>
        <w:rPr>
          <w:rFonts w:ascii="Times New Roman" w:hAnsi="Times New Roman"/>
          <w:b/>
          <w:sz w:val="28"/>
        </w:rPr>
        <w:t xml:space="preserve"> </w:t>
      </w:r>
      <w:r>
        <w:rPr>
          <w:rFonts w:ascii="Times New Roman" w:hAnsi="Times New Roman"/>
          <w:sz w:val="28"/>
        </w:rPr>
        <w:t>alle Informationen zu ihrer Justizbehörde ein, oder eventuelle fiktive Informationen (falls nicht bekannt) zu der ersuchenden Behörde und beliebige Informationen für die ersuchte Behörde sowie Informationen zu Vorbesprechung und Voruntersuchung, die aus dem vorliegenden Fall nicht hervorgehen</w:t>
      </w:r>
    </w:p>
    <w:p w14:paraId="6089F901" w14:textId="77777777" w:rsidR="00353CD7" w:rsidRPr="0074607F" w:rsidRDefault="00353CD7" w:rsidP="00974BF9">
      <w:pPr>
        <w:pStyle w:val="Listenabsatz"/>
        <w:numPr>
          <w:ilvl w:val="0"/>
          <w:numId w:val="3"/>
        </w:numPr>
        <w:spacing w:after="120"/>
        <w:ind w:left="1077"/>
        <w:contextualSpacing w:val="0"/>
        <w:jc w:val="both"/>
        <w:rPr>
          <w:rFonts w:ascii="Times New Roman" w:hAnsi="Times New Roman" w:cs="Times New Roman"/>
          <w:b/>
          <w:bCs/>
          <w:sz w:val="28"/>
          <w:szCs w:val="28"/>
        </w:rPr>
      </w:pPr>
      <w:r>
        <w:rPr>
          <w:rFonts w:ascii="Times New Roman" w:hAnsi="Times New Roman"/>
          <w:sz w:val="28"/>
        </w:rPr>
        <w:t xml:space="preserve">Im Abschnitt </w:t>
      </w:r>
      <w:r>
        <w:rPr>
          <w:rFonts w:ascii="Times New Roman" w:hAnsi="Times New Roman"/>
          <w:b/>
          <w:sz w:val="28"/>
        </w:rPr>
        <w:t xml:space="preserve">Anhänge – </w:t>
      </w:r>
      <w:r>
        <w:rPr>
          <w:rFonts w:ascii="Times New Roman" w:hAnsi="Times New Roman"/>
          <w:sz w:val="28"/>
        </w:rPr>
        <w:t>falls dieser ausgefüllt wird – geben Sie bitte die Bezeichnung des Anhangs an.</w:t>
      </w:r>
    </w:p>
    <w:p w14:paraId="7007A787" w14:textId="6600379F" w:rsidR="008F3D5D" w:rsidRPr="0074607F" w:rsidRDefault="00353CD7" w:rsidP="00974BF9">
      <w:pPr>
        <w:pStyle w:val="Listenabsatz"/>
        <w:numPr>
          <w:ilvl w:val="0"/>
          <w:numId w:val="3"/>
        </w:numPr>
        <w:spacing w:after="120"/>
        <w:ind w:left="1077"/>
        <w:contextualSpacing w:val="0"/>
        <w:jc w:val="both"/>
        <w:rPr>
          <w:rFonts w:ascii="Times New Roman" w:hAnsi="Times New Roman" w:cs="Times New Roman"/>
          <w:b/>
          <w:bCs/>
          <w:sz w:val="28"/>
          <w:szCs w:val="28"/>
        </w:rPr>
      </w:pPr>
      <w:r>
        <w:rPr>
          <w:rFonts w:ascii="Times New Roman" w:hAnsi="Times New Roman"/>
          <w:sz w:val="28"/>
        </w:rPr>
        <w:t xml:space="preserve">Im Abschnitt - </w:t>
      </w:r>
      <w:r>
        <w:rPr>
          <w:rFonts w:ascii="Times New Roman" w:hAnsi="Times New Roman"/>
          <w:b/>
          <w:sz w:val="28"/>
        </w:rPr>
        <w:t xml:space="preserve">Unterschrift / Amtliches Siegel – </w:t>
      </w:r>
      <w:r>
        <w:rPr>
          <w:rFonts w:ascii="Times New Roman" w:hAnsi="Times New Roman"/>
          <w:sz w:val="28"/>
        </w:rPr>
        <w:t>werden die Teilnehmer</w:t>
      </w:r>
      <w:r>
        <w:rPr>
          <w:rFonts w:ascii="Times New Roman" w:hAnsi="Times New Roman"/>
          <w:b/>
          <w:sz w:val="28"/>
        </w:rPr>
        <w:t xml:space="preserve"> </w:t>
      </w:r>
      <w:r>
        <w:rPr>
          <w:rFonts w:ascii="Times New Roman" w:hAnsi="Times New Roman"/>
          <w:sz w:val="28"/>
        </w:rPr>
        <w:t>einen beliebigen Namen und eine Position eintragen.</w:t>
      </w:r>
    </w:p>
    <w:p w14:paraId="301E0BE4" w14:textId="3162C633" w:rsidR="00A241FB" w:rsidRPr="00974BF9" w:rsidRDefault="00A241FB" w:rsidP="0074607F">
      <w:pPr>
        <w:rPr>
          <w:rFonts w:ascii="Times New Roman" w:hAnsi="Times New Roman" w:cs="Times New Roman"/>
          <w:sz w:val="18"/>
          <w:szCs w:val="18"/>
          <w:lang w:val="en-GB"/>
        </w:rPr>
      </w:pPr>
    </w:p>
    <w:p w14:paraId="4C96E5F1" w14:textId="25F4CC2C" w:rsidR="004D0EA9" w:rsidRPr="004D0EA9" w:rsidRDefault="004D0EA9" w:rsidP="004D0EA9">
      <w:pPr>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F6.</w:t>
      </w:r>
      <w:r>
        <w:rPr>
          <w:rFonts w:ascii="Times New Roman" w:hAnsi="Times New Roman"/>
          <w:i/>
          <w:color w:val="2F5496" w:themeColor="accent1" w:themeShade="BF"/>
          <w:sz w:val="28"/>
        </w:rPr>
        <w:t xml:space="preserve"> Gibt es Fristen für die Durchführung der Rechtshilfe durch die ersuchten zuständigen Behörden?</w:t>
      </w:r>
    </w:p>
    <w:p w14:paraId="6EB90849" w14:textId="0FB92396" w:rsidR="000B7964" w:rsidRPr="004D0EA9" w:rsidRDefault="000B7964" w:rsidP="004D0EA9">
      <w:pPr>
        <w:spacing w:line="240" w:lineRule="auto"/>
        <w:jc w:val="both"/>
        <w:rPr>
          <w:rFonts w:ascii="Times New Roman" w:hAnsi="Times New Roman" w:cs="Times New Roman"/>
          <w:sz w:val="28"/>
          <w:szCs w:val="28"/>
        </w:rPr>
      </w:pPr>
      <w:r>
        <w:rPr>
          <w:rFonts w:ascii="Times New Roman" w:hAnsi="Times New Roman"/>
          <w:sz w:val="28"/>
        </w:rPr>
        <w:t>Anders als in der Richtlinie 2014/41/EU über die Europäische Ermittlungsanordnung in Strafsachen, wo ausdrückliche Fristen für die Anerkennung oder Vollstreckung (siehe Artikel 12) eingeführt wurden, sehen weder das Übereinkommen von 2000 noch das</w:t>
      </w:r>
      <w:r>
        <w:rPr>
          <w:rFonts w:ascii="Times New Roman" w:hAnsi="Times New Roman"/>
          <w:color w:val="333333"/>
          <w:sz w:val="17"/>
        </w:rPr>
        <w:t xml:space="preserve"> </w:t>
      </w:r>
      <w:r>
        <w:rPr>
          <w:rFonts w:ascii="Times New Roman" w:hAnsi="Times New Roman"/>
          <w:sz w:val="28"/>
        </w:rPr>
        <w:t xml:space="preserve">Zweite Zusatzprotokoll zum </w:t>
      </w:r>
      <w:r>
        <w:rPr>
          <w:rFonts w:ascii="Times New Roman" w:hAnsi="Times New Roman"/>
          <w:sz w:val="28"/>
        </w:rPr>
        <w:lastRenderedPageBreak/>
        <w:t>Europäischen Übereinkommen über die Rechtshilfe in Strafsachen solche Fristen für die Erledigung eines RHE vor.</w:t>
      </w:r>
    </w:p>
    <w:p w14:paraId="19493B4C" w14:textId="71F85F9E" w:rsidR="0074607F" w:rsidRDefault="00084A56" w:rsidP="0074607F">
      <w:pPr>
        <w:spacing w:line="240" w:lineRule="auto"/>
        <w:jc w:val="both"/>
        <w:rPr>
          <w:rFonts w:ascii="Times New Roman" w:hAnsi="Times New Roman" w:cs="Times New Roman"/>
          <w:sz w:val="28"/>
          <w:szCs w:val="28"/>
        </w:rPr>
      </w:pPr>
      <w:r>
        <w:rPr>
          <w:rFonts w:ascii="Times New Roman" w:hAnsi="Times New Roman"/>
          <w:sz w:val="28"/>
        </w:rPr>
        <w:t xml:space="preserve">In der Regel sind die Ersuchen </w:t>
      </w:r>
      <w:r>
        <w:rPr>
          <w:rFonts w:ascii="Times New Roman" w:hAnsi="Times New Roman"/>
          <w:sz w:val="28"/>
          <w:u w:val="single"/>
        </w:rPr>
        <w:t xml:space="preserve">so schnell wie möglich und wenn möglich innerhalb der von der Anordnungsbehörde angegebenen Fristen </w:t>
      </w:r>
      <w:r>
        <w:rPr>
          <w:rFonts w:ascii="Times New Roman" w:hAnsi="Times New Roman"/>
          <w:sz w:val="28"/>
        </w:rPr>
        <w:t xml:space="preserve">zu erledigen. </w:t>
      </w:r>
    </w:p>
    <w:p w14:paraId="0ECFF4F8" w14:textId="01BD93B2" w:rsidR="008F3D5D" w:rsidRPr="0074607F" w:rsidRDefault="008F3D5D" w:rsidP="0074607F">
      <w:pPr>
        <w:rPr>
          <w:rFonts w:ascii="Times New Roman" w:hAnsi="Times New Roman" w:cs="Times New Roman"/>
          <w:sz w:val="28"/>
          <w:szCs w:val="28"/>
        </w:rPr>
      </w:pPr>
    </w:p>
    <w:p w14:paraId="30DFB322" w14:textId="2B4B81C0" w:rsidR="00BE2FBB" w:rsidRPr="00974BF9" w:rsidRDefault="000B7964" w:rsidP="00974BF9">
      <w:pPr>
        <w:pStyle w:val="Listenabsatz"/>
        <w:numPr>
          <w:ilvl w:val="0"/>
          <w:numId w:val="5"/>
        </w:numPr>
        <w:spacing w:line="240" w:lineRule="auto"/>
        <w:contextualSpacing w:val="0"/>
        <w:jc w:val="both"/>
        <w:rPr>
          <w:rFonts w:ascii="Times New Roman" w:hAnsi="Times New Roman"/>
          <w:b/>
          <w:sz w:val="28"/>
        </w:rPr>
      </w:pPr>
      <w:r w:rsidRPr="00974BF9">
        <w:rPr>
          <w:rFonts w:ascii="Times New Roman" w:hAnsi="Times New Roman"/>
          <w:b/>
          <w:sz w:val="28"/>
        </w:rPr>
        <w:t>Übereinkommen über die Rechtshilfe in Strafsachen zwischen den Mitgliedstaaten der Europäischen Union (Übereinkommen von 2000)</w:t>
      </w:r>
    </w:p>
    <w:p w14:paraId="23546213" w14:textId="1B779285" w:rsidR="000B7964" w:rsidRPr="0074607F" w:rsidRDefault="000B7964" w:rsidP="0074607F">
      <w:pPr>
        <w:spacing w:line="240" w:lineRule="auto"/>
        <w:jc w:val="both"/>
        <w:rPr>
          <w:rFonts w:ascii="Times New Roman" w:hAnsi="Times New Roman" w:cs="Times New Roman"/>
          <w:sz w:val="28"/>
          <w:szCs w:val="28"/>
        </w:rPr>
      </w:pPr>
      <w:r>
        <w:rPr>
          <w:rFonts w:ascii="Times New Roman" w:hAnsi="Times New Roman"/>
          <w:sz w:val="28"/>
        </w:rPr>
        <w:t xml:space="preserve">Nach Artikel 4 Abs. 2 </w:t>
      </w:r>
      <w:r>
        <w:rPr>
          <w:rFonts w:ascii="Times New Roman" w:hAnsi="Times New Roman"/>
          <w:sz w:val="28"/>
          <w:u w:val="single"/>
        </w:rPr>
        <w:t>erledigt</w:t>
      </w:r>
      <w:r>
        <w:rPr>
          <w:rFonts w:ascii="Times New Roman" w:hAnsi="Times New Roman"/>
          <w:sz w:val="28"/>
        </w:rPr>
        <w:t xml:space="preserve"> der ersuchte Mitgliedstaat das Rechtshilfe</w:t>
      </w:r>
      <w:r w:rsidR="00490788">
        <w:rPr>
          <w:rFonts w:ascii="Times New Roman" w:hAnsi="Times New Roman"/>
          <w:sz w:val="28"/>
        </w:rPr>
        <w:softHyphen/>
      </w:r>
      <w:r>
        <w:rPr>
          <w:rFonts w:ascii="Times New Roman" w:hAnsi="Times New Roman"/>
          <w:sz w:val="28"/>
        </w:rPr>
        <w:t xml:space="preserve">ersuchen </w:t>
      </w:r>
      <w:r>
        <w:rPr>
          <w:rFonts w:ascii="Times New Roman" w:hAnsi="Times New Roman"/>
          <w:sz w:val="28"/>
          <w:u w:val="single"/>
        </w:rPr>
        <w:t>so rasch wie möglich</w:t>
      </w:r>
      <w:r>
        <w:rPr>
          <w:rFonts w:ascii="Times New Roman" w:hAnsi="Times New Roman"/>
          <w:sz w:val="28"/>
        </w:rPr>
        <w:t xml:space="preserve">, wobei er die vom ersuchenden Mitgliedstaat angegebenen Verfahrensfristen und sonstigen Fristen so weit wie möglich berücksichtigt. </w:t>
      </w:r>
    </w:p>
    <w:p w14:paraId="540E4F69" w14:textId="2974827E" w:rsidR="000B7964" w:rsidRPr="0074607F" w:rsidRDefault="000B7964" w:rsidP="0074607F">
      <w:pPr>
        <w:spacing w:line="240" w:lineRule="auto"/>
        <w:jc w:val="both"/>
        <w:rPr>
          <w:rFonts w:ascii="Times New Roman" w:hAnsi="Times New Roman" w:cs="Times New Roman"/>
          <w:sz w:val="28"/>
          <w:szCs w:val="28"/>
        </w:rPr>
      </w:pPr>
      <w:r>
        <w:rPr>
          <w:rFonts w:ascii="Times New Roman" w:hAnsi="Times New Roman"/>
          <w:sz w:val="28"/>
        </w:rPr>
        <w:t>Ist absehbar, dass die vom ersuchenden Mitgliedstaat für die Erledigung seines Ersuchens gesetzte Frist nicht eingehalten werden kann, so teilen die Behörden des ersuchten Mitgliedstaats unverzüglich mit, wie viel Zeit voraussichtlich für die Erledigung des Ersuchens benötigt wird. Die Behörden des ersuchenden Mitgliedstaats teilen unverzüglich mit, ob das Ersuchen dennoch aufrechterhalten wird. Die Behörden des ersuchenden und des ersuchten Mitgliedstaats können sich anschließend über das weitere Vorgehen bezüglich des Ersuchens verständigen (Art. 4 Abs. 4).</w:t>
      </w:r>
    </w:p>
    <w:p w14:paraId="6DD7F5DF" w14:textId="38B35737" w:rsidR="00353CD7" w:rsidRPr="0074607F" w:rsidRDefault="00353CD7" w:rsidP="0074607F">
      <w:pPr>
        <w:spacing w:line="240" w:lineRule="auto"/>
        <w:jc w:val="both"/>
        <w:rPr>
          <w:rFonts w:ascii="Times New Roman" w:hAnsi="Times New Roman" w:cs="Times New Roman"/>
          <w:sz w:val="28"/>
          <w:szCs w:val="28"/>
          <w:lang w:val="en-GB"/>
        </w:rPr>
      </w:pPr>
    </w:p>
    <w:p w14:paraId="222ACC4E" w14:textId="4C4F4D9F" w:rsidR="00B44C05" w:rsidRPr="0074607F" w:rsidRDefault="00CA549D" w:rsidP="0013415C">
      <w:pPr>
        <w:pStyle w:val="Listenabsatz"/>
        <w:numPr>
          <w:ilvl w:val="0"/>
          <w:numId w:val="5"/>
        </w:numPr>
        <w:spacing w:line="240" w:lineRule="auto"/>
        <w:contextualSpacing w:val="0"/>
        <w:jc w:val="both"/>
        <w:rPr>
          <w:rFonts w:ascii="Times New Roman" w:hAnsi="Times New Roman" w:cs="Times New Roman"/>
          <w:b/>
          <w:bCs/>
          <w:sz w:val="28"/>
          <w:szCs w:val="28"/>
        </w:rPr>
      </w:pPr>
      <w:bookmarkStart w:id="6" w:name="_Hlk37168166"/>
      <w:r>
        <w:rPr>
          <w:rFonts w:ascii="Times New Roman" w:hAnsi="Times New Roman"/>
          <w:b/>
          <w:sz w:val="28"/>
        </w:rPr>
        <w:t xml:space="preserve">Zweites Zusatzprotokoll zum Europäischen Übereinkommen über die Rechtshilfe in Strafsachen </w:t>
      </w:r>
      <w:bookmarkEnd w:id="6"/>
    </w:p>
    <w:p w14:paraId="4DA4F30D" w14:textId="2CB5B3E0" w:rsidR="00A241FB" w:rsidRPr="0074607F" w:rsidRDefault="00CA549D" w:rsidP="0074607F">
      <w:pPr>
        <w:spacing w:line="240" w:lineRule="auto"/>
        <w:jc w:val="both"/>
        <w:rPr>
          <w:rFonts w:ascii="Times New Roman" w:hAnsi="Times New Roman" w:cs="Times New Roman"/>
          <w:sz w:val="28"/>
          <w:szCs w:val="28"/>
        </w:rPr>
      </w:pPr>
      <w:r>
        <w:rPr>
          <w:rFonts w:ascii="Times New Roman" w:hAnsi="Times New Roman"/>
          <w:sz w:val="28"/>
        </w:rPr>
        <w:t>Im Übereinkommen sind keine Fristen für die Erledigung eines RHE vorgesehen, was bedeutet, dass die Ersuchen so rasch wie möglich und wenn möglich innerhalb der von der Anordnungsbehörde angegebenen Fristen zu erledigen sind.</w:t>
      </w:r>
    </w:p>
    <w:p w14:paraId="51C254B1" w14:textId="77777777" w:rsidR="00A241FB" w:rsidRPr="0074607F" w:rsidRDefault="00A241FB" w:rsidP="0074607F">
      <w:pPr>
        <w:spacing w:line="240" w:lineRule="auto"/>
        <w:jc w:val="both"/>
        <w:rPr>
          <w:rFonts w:ascii="Times New Roman" w:hAnsi="Times New Roman" w:cs="Times New Roman"/>
          <w:sz w:val="28"/>
          <w:szCs w:val="28"/>
          <w:lang w:val="en-GB"/>
        </w:rPr>
      </w:pPr>
    </w:p>
    <w:p w14:paraId="2348F9EB" w14:textId="77777777" w:rsidR="004D0EA9" w:rsidRPr="0074607F" w:rsidRDefault="004D0EA9" w:rsidP="004D0EA9">
      <w:pPr>
        <w:jc w:val="both"/>
        <w:rPr>
          <w:rFonts w:ascii="Times New Roman" w:hAnsi="Times New Roman" w:cs="Times New Roman"/>
          <w:i/>
          <w:color w:val="2F5496" w:themeColor="accent1" w:themeShade="BF"/>
          <w:sz w:val="28"/>
          <w:szCs w:val="28"/>
        </w:rPr>
      </w:pPr>
      <w:r>
        <w:rPr>
          <w:rFonts w:ascii="Times New Roman" w:hAnsi="Times New Roman"/>
          <w:i/>
          <w:color w:val="2F5496" w:themeColor="accent1" w:themeShade="BF"/>
          <w:sz w:val="28"/>
        </w:rPr>
        <w:t>F7. Welche Vorschriften und Anforderungen gelten für die Vernehmung des Zeugen oder Tatverdächtigen?</w:t>
      </w:r>
    </w:p>
    <w:p w14:paraId="0578F561" w14:textId="4C0D124A" w:rsidR="00084A56" w:rsidRPr="004D0EA9" w:rsidRDefault="005E435A" w:rsidP="004D0EA9">
      <w:pPr>
        <w:spacing w:line="240" w:lineRule="auto"/>
        <w:jc w:val="both"/>
        <w:rPr>
          <w:rFonts w:ascii="Times New Roman" w:hAnsi="Times New Roman" w:cs="Times New Roman"/>
          <w:i/>
          <w:iCs/>
          <w:sz w:val="28"/>
          <w:szCs w:val="28"/>
        </w:rPr>
      </w:pPr>
      <w:r>
        <w:rPr>
          <w:rFonts w:ascii="Times New Roman" w:hAnsi="Times New Roman"/>
          <w:sz w:val="28"/>
        </w:rPr>
        <w:t xml:space="preserve">Um die Zulässigkeit der erlangten Beweismittel zu gewährleisten, halten die Behörden des ersuchten Staates die </w:t>
      </w:r>
      <w:r>
        <w:rPr>
          <w:rFonts w:ascii="Times New Roman" w:hAnsi="Times New Roman"/>
          <w:sz w:val="28"/>
          <w:u w:val="single"/>
        </w:rPr>
        <w:t xml:space="preserve">von den Behörden des ersuchenden Staates angegebenen </w:t>
      </w:r>
      <w:proofErr w:type="spellStart"/>
      <w:r>
        <w:rPr>
          <w:rFonts w:ascii="Times New Roman" w:hAnsi="Times New Roman"/>
          <w:sz w:val="28"/>
          <w:u w:val="single"/>
        </w:rPr>
        <w:t>Formvorschriftten</w:t>
      </w:r>
      <w:proofErr w:type="spellEnd"/>
      <w:r>
        <w:rPr>
          <w:rFonts w:ascii="Times New Roman" w:hAnsi="Times New Roman"/>
          <w:sz w:val="28"/>
          <w:u w:val="single"/>
        </w:rPr>
        <w:t xml:space="preserve"> und Verfahren ein</w:t>
      </w:r>
      <w:r>
        <w:rPr>
          <w:rFonts w:ascii="Times New Roman" w:hAnsi="Times New Roman"/>
          <w:sz w:val="28"/>
        </w:rPr>
        <w:t>, sofern sie nicht gegen wesentliche Rechtsgrundsätze des ersuchten Staates verstoßen</w:t>
      </w:r>
      <w:r>
        <w:rPr>
          <w:rFonts w:ascii="Times New Roman" w:hAnsi="Times New Roman"/>
          <w:i/>
          <w:sz w:val="28"/>
        </w:rPr>
        <w:t>.</w:t>
      </w:r>
    </w:p>
    <w:p w14:paraId="3C49F181" w14:textId="60D7D4ED" w:rsidR="00974BF9" w:rsidRDefault="00974BF9">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531069F5" w14:textId="77777777" w:rsidR="005E435A" w:rsidRPr="0074607F" w:rsidRDefault="005E435A" w:rsidP="0074607F">
      <w:pPr>
        <w:spacing w:line="240" w:lineRule="auto"/>
        <w:jc w:val="both"/>
        <w:rPr>
          <w:rFonts w:ascii="Times New Roman" w:hAnsi="Times New Roman" w:cs="Times New Roman"/>
          <w:i/>
          <w:iCs/>
          <w:sz w:val="28"/>
          <w:szCs w:val="28"/>
          <w:lang w:val="en-US"/>
        </w:rPr>
      </w:pPr>
    </w:p>
    <w:p w14:paraId="77C1C468" w14:textId="51AF16D4" w:rsidR="005E435A" w:rsidRPr="0074607F" w:rsidRDefault="005E435A" w:rsidP="0013415C">
      <w:pPr>
        <w:pStyle w:val="Listenabsatz"/>
        <w:numPr>
          <w:ilvl w:val="0"/>
          <w:numId w:val="6"/>
        </w:numPr>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 xml:space="preserve">Vernehmung des Zeugen per Videokonferenz =&gt; Artikel 10 des Übereinkommens von 2000 </w:t>
      </w:r>
    </w:p>
    <w:p w14:paraId="41AA7944" w14:textId="77777777" w:rsidR="005E435A" w:rsidRPr="0074607F" w:rsidRDefault="005E435A" w:rsidP="00974BF9">
      <w:pPr>
        <w:spacing w:after="0" w:line="240" w:lineRule="auto"/>
        <w:jc w:val="both"/>
        <w:rPr>
          <w:rFonts w:ascii="Times New Roman" w:hAnsi="Times New Roman" w:cs="Times New Roman"/>
          <w:i/>
          <w:iCs/>
          <w:sz w:val="28"/>
          <w:szCs w:val="28"/>
          <w:lang w:val="en-US"/>
        </w:rPr>
      </w:pPr>
    </w:p>
    <w:p w14:paraId="002E7B4D" w14:textId="0AC43E51" w:rsidR="00397546" w:rsidRPr="0074607F" w:rsidRDefault="00793433" w:rsidP="0074607F">
      <w:pPr>
        <w:spacing w:line="240" w:lineRule="auto"/>
        <w:jc w:val="both"/>
        <w:rPr>
          <w:rFonts w:ascii="Times New Roman" w:hAnsi="Times New Roman" w:cs="Times New Roman"/>
          <w:b/>
          <w:bCs/>
          <w:sz w:val="28"/>
          <w:szCs w:val="28"/>
        </w:rPr>
      </w:pPr>
      <w:r>
        <w:rPr>
          <w:rFonts w:ascii="Times New Roman" w:hAnsi="Times New Roman"/>
          <w:b/>
          <w:sz w:val="28"/>
        </w:rPr>
        <w:t>Anwendbare Bedingungen, Vorschriften und Anforderungen:</w:t>
      </w:r>
    </w:p>
    <w:p w14:paraId="59997165" w14:textId="4005DE34" w:rsidR="00397546" w:rsidRPr="0074607F" w:rsidRDefault="00397546" w:rsidP="0013415C">
      <w:pPr>
        <w:pStyle w:val="Listenabsatz"/>
        <w:numPr>
          <w:ilvl w:val="0"/>
          <w:numId w:val="7"/>
        </w:numPr>
        <w:spacing w:line="240" w:lineRule="auto"/>
        <w:contextualSpacing w:val="0"/>
        <w:jc w:val="both"/>
        <w:rPr>
          <w:rFonts w:ascii="Times New Roman" w:hAnsi="Times New Roman" w:cs="Times New Roman"/>
          <w:sz w:val="28"/>
          <w:szCs w:val="28"/>
        </w:rPr>
      </w:pPr>
      <w:bookmarkStart w:id="7" w:name="_Hlk37168951"/>
      <w:r>
        <w:rPr>
          <w:rFonts w:ascii="Times New Roman" w:hAnsi="Times New Roman"/>
          <w:sz w:val="28"/>
        </w:rPr>
        <w:t xml:space="preserve">Der Zeuge hält sich im Hoheitsgebiet eines Mitgliedstaats auf und muss von den Justizbehörden eines anderen Mitgliedstaats vernommen werden. </w:t>
      </w:r>
    </w:p>
    <w:p w14:paraId="4EF50DC5" w14:textId="3C2A3CB8" w:rsidR="00397546" w:rsidRPr="0074607F" w:rsidRDefault="0039754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Es ist nicht zweckmäßig oder möglich, dass die zu vernehmende Person persönlich im Hoheitsgebiet des ersuchenden MS erscheint</w:t>
      </w:r>
      <w:bookmarkEnd w:id="7"/>
      <w:r>
        <w:rPr>
          <w:rFonts w:ascii="Times New Roman" w:hAnsi="Times New Roman"/>
          <w:sz w:val="28"/>
        </w:rPr>
        <w:t>.</w:t>
      </w:r>
    </w:p>
    <w:p w14:paraId="39C37E3E" w14:textId="450BAFE3" w:rsidR="005E435A" w:rsidRPr="0074607F" w:rsidRDefault="005E435A"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Der ersuchte Mitgliedstaat bewilligt die Vernehmung per Videokonferenz, wenn der Rückgriff auf Videokonferenzen den Grundprinzipien seiner Rechtsordnung nicht zuwiderläuft.</w:t>
      </w:r>
    </w:p>
    <w:p w14:paraId="6CC54B7B" w14:textId="6AD7C8CB" w:rsidR="00321261" w:rsidRPr="0074607F" w:rsidRDefault="00321261"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Die Justizbehörde des ersuchten Mitgliedstaats lädt die betreffende Person in der in ihrem innerstaatlichen Recht vorgeschriebenen Form vor.</w:t>
      </w:r>
    </w:p>
    <w:p w14:paraId="733F148C" w14:textId="66C6BDE4" w:rsidR="00C162BB" w:rsidRPr="0074607F" w:rsidRDefault="00C162BB"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Bei der Vernehmung ist ein Vertreter der Justizbehörde des ersuchten Mitgliedstaats, bei Bedarf unterstützt von einem Dolmetscher, anwesend, der auch die Identität der zu vernehmenden Person feststellt und auf die Einhaltung der Grundprinzipien der Rechtsordnung des ersuchten Mitgliedstaats achtet.</w:t>
      </w:r>
    </w:p>
    <w:p w14:paraId="716FB35D" w14:textId="4F0DC3B0" w:rsidR="00C162BB" w:rsidRPr="0074607F" w:rsidRDefault="00C162BB"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Werden nach Ansicht des Vertreters der Justizbehörde des ersuchten Mitgliedstaats bei der Vernehmung die Grundprinzipien der Rechtsordnung des ersuchten Mitgliedstaats verletzt, so trifft er sofort die Maßnahmen, die erforderlich sind, damit bei der weiteren Vernehmung diese Prinzipien beachtet werden.</w:t>
      </w:r>
    </w:p>
    <w:p w14:paraId="5E190D54" w14:textId="0861F264" w:rsidR="00C162BB" w:rsidRPr="0074607F" w:rsidRDefault="00C162BB"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Zwischen den zuständigen Behörden des ersuchenden und des ersuchten Mitgliedstaats werden gegebenenfalls Maßnahmen zum Schutz der zu vernehmenden Person vereinbart.</w:t>
      </w:r>
    </w:p>
    <w:p w14:paraId="309C9F0D" w14:textId="03CF0FD2" w:rsidR="00C162BB" w:rsidRPr="0074607F" w:rsidRDefault="00C162BB"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Die Vernehmung wird unmittelbar von oder unter Leitung der Justizbehörde des ersuchenden Mitgliedstaats nach dessen innerstaatlichen Rechtsvorschriften durchgeführt.</w:t>
      </w:r>
    </w:p>
    <w:p w14:paraId="399E8C09" w14:textId="039C8B9B" w:rsidR="00C162BB" w:rsidRPr="0074607F" w:rsidRDefault="00C162BB"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Auf Wunsch des ersuchenden Mitgliedstaats oder der zu vernehmenden Person trägt der ersuchte Mitgliedstaat dafür Sorge, dass die zu vernehmende Person bei Bedarf von einem Dolmetscher unterstützt wird.</w:t>
      </w:r>
    </w:p>
    <w:p w14:paraId="27A46990" w14:textId="37AAC885" w:rsidR="00C162BB" w:rsidRPr="0074607F" w:rsidRDefault="00C162BB"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lastRenderedPageBreak/>
        <w:t>Die zu vernehmende Person kann sich auf das Aussageverweigerungsrecht berufen, das ihr nach dem Recht des ersuchten oder des ersuchenden Mitgliedstaats zusteht.</w:t>
      </w:r>
    </w:p>
    <w:p w14:paraId="7D7B7258" w14:textId="77777777" w:rsidR="000F1055" w:rsidRPr="0074607F" w:rsidRDefault="000F1055"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Die Justizbehörde des ersuchten Mitgliedstaats erstellt nach Abschluss der Vernehmung ein Protokoll, das Angaben zum Termin und zum Ort der Vernehmung, zur Identität der vernommenen Person, zur Identität und zur Funktion aller anderen im ersuchten Mitgliedstaat an der Vernehmung teilnehmenden Personen, zu einer etwaigen Vereidigung und zu den technischen Bedingungen, unter denen die Vernehmung stattfand, enthält. </w:t>
      </w:r>
    </w:p>
    <w:p w14:paraId="2DDB7122" w14:textId="0FF2631C" w:rsidR="000F1055" w:rsidRPr="0074607F" w:rsidRDefault="000F1055"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Dieses Dokument wird der zuständigen Behörde des ersuchenden Mitgliedstaats von der zuständigen Behörde des ersuchten Mitgliedstaats übermittelt.</w:t>
      </w:r>
    </w:p>
    <w:p w14:paraId="60D0D647" w14:textId="3B1746E8" w:rsidR="000F1055" w:rsidRPr="0074607F" w:rsidRDefault="000F1055"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Die Kosten für die Herstellung der Videoverbindung, die Kosten für den Betrieb der Videoverbindung im ersuchten Mitgliedstaat, die Vergütung der von diesem bereitgestellten Dolmetscher und die Entschädigung von Zeugen und Sachverständigen sowie deren Aufwendungen für die Reise in dem ersuchten Mitgliedstaat werden dem ersuchten Mitgliedstaat vom ersuchenden Mitgliedstaat erstattet, sofern ersterer nicht auf die Erstattung aller oder eines Teils dieser Kosten verzichtet.</w:t>
      </w:r>
    </w:p>
    <w:p w14:paraId="0707FB57" w14:textId="77777777" w:rsidR="000C00A6" w:rsidRPr="0074607F" w:rsidRDefault="000C00A6" w:rsidP="0074607F">
      <w:pPr>
        <w:spacing w:line="240" w:lineRule="auto"/>
        <w:jc w:val="both"/>
        <w:rPr>
          <w:rFonts w:ascii="Times New Roman" w:hAnsi="Times New Roman" w:cs="Times New Roman"/>
          <w:sz w:val="28"/>
          <w:szCs w:val="28"/>
          <w:lang w:val="en-US"/>
        </w:rPr>
      </w:pPr>
    </w:p>
    <w:p w14:paraId="141F287C" w14:textId="4975D859" w:rsidR="000C00A6" w:rsidRPr="0074607F" w:rsidRDefault="000C00A6" w:rsidP="0013415C">
      <w:pPr>
        <w:pStyle w:val="Listenabsatz"/>
        <w:numPr>
          <w:ilvl w:val="0"/>
          <w:numId w:val="6"/>
        </w:numPr>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Vernehmung des Zeugen per Videokonferenz =&gt; Art. 9 Abs. 1-7 des Zweiten Zusatzprotokolls zum Europäischen Übereinkommen über die Rechtshilfe in Strafsachen</w:t>
      </w:r>
    </w:p>
    <w:p w14:paraId="0A60DFBD" w14:textId="77777777" w:rsidR="000C00A6" w:rsidRPr="0074607F" w:rsidRDefault="000C00A6" w:rsidP="0074607F">
      <w:pPr>
        <w:spacing w:line="240" w:lineRule="auto"/>
        <w:jc w:val="both"/>
        <w:rPr>
          <w:rFonts w:ascii="Times New Roman" w:hAnsi="Times New Roman" w:cs="Times New Roman"/>
          <w:i/>
          <w:iCs/>
          <w:sz w:val="28"/>
          <w:szCs w:val="28"/>
          <w:lang w:val="en-US"/>
        </w:rPr>
      </w:pPr>
    </w:p>
    <w:p w14:paraId="4173FC19" w14:textId="0F91BCA1" w:rsidR="000C00A6" w:rsidRPr="0074607F" w:rsidRDefault="000C00A6" w:rsidP="0074607F">
      <w:pPr>
        <w:spacing w:line="240" w:lineRule="auto"/>
        <w:jc w:val="both"/>
        <w:rPr>
          <w:rFonts w:ascii="Times New Roman" w:hAnsi="Times New Roman" w:cs="Times New Roman"/>
          <w:b/>
          <w:bCs/>
          <w:sz w:val="28"/>
          <w:szCs w:val="28"/>
        </w:rPr>
      </w:pPr>
      <w:r>
        <w:rPr>
          <w:rFonts w:ascii="Times New Roman" w:hAnsi="Times New Roman"/>
          <w:b/>
          <w:sz w:val="28"/>
        </w:rPr>
        <w:t>Anwendbare Bedingungen, Vorschriften und Anforderungen:</w:t>
      </w:r>
    </w:p>
    <w:p w14:paraId="07B22627" w14:textId="77777777"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Der Zeuge hält sich im Hoheitsgebiet eines Mitgliedstaats auf und muss von den Justizbehörden eines anderen Mitgliedstaats vernommen werden. </w:t>
      </w:r>
    </w:p>
    <w:p w14:paraId="586E6C3A" w14:textId="2BF95550"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Es ist nicht zweckmäßig oder möglich, dass die zu vernehmende Person persönlich im Hoheitsgebiet des ersuchenden MS erscheint.</w:t>
      </w:r>
    </w:p>
    <w:p w14:paraId="4242FFAA" w14:textId="77777777"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Der ersuchte Mitgliedstaat bewilligt die Vernehmung per Videokonferenz, wenn der Rückgriff auf Videokonferenzen den Grundprinzipien seiner Rechtsordnung nicht zuwiderläuft.</w:t>
      </w:r>
    </w:p>
    <w:p w14:paraId="5294E6A7" w14:textId="1FFD772E"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Ersuchen um Vernehmung per Videokonferenz enthalten die Begründung dafür, dass ein persönliches Erscheinen des Zeugen oder Sachverständigen bei der Vernehmung nicht zweckmäßig oder möglich </w:t>
      </w:r>
      <w:r>
        <w:rPr>
          <w:rFonts w:ascii="Times New Roman" w:hAnsi="Times New Roman"/>
          <w:sz w:val="28"/>
        </w:rPr>
        <w:lastRenderedPageBreak/>
        <w:t xml:space="preserve">ist, sowie die Bezeichnung der Justizbehörde und die Namen der Personen, welche die Vernehmung durchführen werden. </w:t>
      </w:r>
    </w:p>
    <w:p w14:paraId="4333C543" w14:textId="77777777"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Die Justizbehörde der ersuchten Vertragspartei lädt die betreffende Person in der in ihrem innerstaatlichen Recht vorgeschriebenen Form vor.</w:t>
      </w:r>
    </w:p>
    <w:p w14:paraId="78E3B7DD" w14:textId="77777777"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 Bei der Vernehmung ist ein Vertreter der Justizbehörde der ersuchten Vertragspartei, bei Bedarf unterstützt von einem Dolmetscher, anwesend, der auch die Identität der zu vernehmenden Person feststellt und auf die Einhaltung der Grundprinzipien der Rechtsordnung der ersuchten Vertragspartei achtet. </w:t>
      </w:r>
    </w:p>
    <w:p w14:paraId="3D28DEE7" w14:textId="77777777"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Werden nach Ansicht des Vertreters der Justizbehörde der ersuchten Vertragspartei bei der Vernehmung die Grundprinzipien der Rechtsordnung der ersuchten Vertragspartei verletzt, so trifft sie sofort die Maßnahmen, die erforderlich sind, damit bei der weiteren Vernehmung diese Prinzipien beachtet werden; </w:t>
      </w:r>
    </w:p>
    <w:p w14:paraId="5550E5F3" w14:textId="17796F8F"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zwischen den zuständigen Behörden der ersuchenden und der ersuchten Vertragspartei werden gegebenenfalls Maßnahmen zum Schutz der zu vernehmenden Person vereinbart; </w:t>
      </w:r>
    </w:p>
    <w:p w14:paraId="435F76F6" w14:textId="77777777"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die Vernehmung wird unmittelbar von oder unter Leitung der Justizbehörde der ersuchenden Vertragspartei nach deren innerstaatlichen Rechtsvorschriften durchgeführt;</w:t>
      </w:r>
    </w:p>
    <w:p w14:paraId="077F3E4D" w14:textId="77777777"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Die Justizbehörde der ersuchten Vertragspartei erstellt nach der Vernehmung ein Protokoll, das Angaben zum Termin und zum Ort der Vernehmung, zur Identität der vernommenen Person, zur Identität und zur Funktion aller anderen im Hoheitsgebiet der ersuchten Vertragspartei an der Vernehmung teilnehmenden Personen, zu einer etwaigen Vereidigung und zu den technischen Bedingungen, unter denen die Vernehmung stattfand, enthält. </w:t>
      </w:r>
    </w:p>
    <w:p w14:paraId="33CFE263" w14:textId="10660831" w:rsidR="000C00A6" w:rsidRPr="0074607F" w:rsidRDefault="000C00A6" w:rsidP="0013415C">
      <w:pPr>
        <w:pStyle w:val="Listenabsatz"/>
        <w:numPr>
          <w:ilvl w:val="0"/>
          <w:numId w:val="7"/>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Dieses Dokument wird der zuständigen Behörde der ersuchenden Vertragspartei von der zuständigen Behörde der ersuchten Vertragspartei übermittelt. </w:t>
      </w:r>
    </w:p>
    <w:p w14:paraId="659BB0BC" w14:textId="02333478" w:rsidR="00974BF9" w:rsidRDefault="00974BF9">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1709DDD" w14:textId="77777777" w:rsidR="00397546" w:rsidRPr="0074607F" w:rsidRDefault="00397546" w:rsidP="0074607F">
      <w:pPr>
        <w:spacing w:line="240" w:lineRule="auto"/>
        <w:jc w:val="both"/>
        <w:rPr>
          <w:rFonts w:ascii="Times New Roman" w:hAnsi="Times New Roman" w:cs="Times New Roman"/>
          <w:sz w:val="28"/>
          <w:szCs w:val="28"/>
          <w:lang w:val="en-US"/>
        </w:rPr>
      </w:pPr>
    </w:p>
    <w:p w14:paraId="2B016DF2" w14:textId="64F3EB5B" w:rsidR="001A00C5" w:rsidRPr="0074607F" w:rsidRDefault="001A00C5" w:rsidP="0013415C">
      <w:pPr>
        <w:pStyle w:val="Listenabsatz"/>
        <w:numPr>
          <w:ilvl w:val="0"/>
          <w:numId w:val="6"/>
        </w:numPr>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Vernehmung des Zeugen per Videokonferenz =&gt; Art. 10 Abs. 9 des Übereinkommens von 2000</w:t>
      </w:r>
    </w:p>
    <w:p w14:paraId="51AD5687" w14:textId="5EEC8CFF" w:rsidR="001A00C5" w:rsidRPr="0074607F" w:rsidRDefault="001A00C5" w:rsidP="0074607F">
      <w:pPr>
        <w:pStyle w:val="Listenabsatz"/>
        <w:spacing w:line="240" w:lineRule="auto"/>
        <w:contextualSpacing w:val="0"/>
        <w:jc w:val="both"/>
        <w:rPr>
          <w:rFonts w:ascii="Times New Roman" w:hAnsi="Times New Roman" w:cs="Times New Roman"/>
          <w:b/>
          <w:bCs/>
          <w:i/>
          <w:iCs/>
          <w:sz w:val="28"/>
          <w:szCs w:val="28"/>
        </w:rPr>
      </w:pPr>
      <w:r>
        <w:rPr>
          <w:rFonts w:ascii="Times New Roman" w:hAnsi="Times New Roman"/>
          <w:b/>
          <w:i/>
          <w:sz w:val="28"/>
        </w:rPr>
        <w:t xml:space="preserve"> </w:t>
      </w:r>
    </w:p>
    <w:p w14:paraId="0587DD0D" w14:textId="75F291EB" w:rsidR="00F2717C" w:rsidRPr="0074607F" w:rsidRDefault="00F2717C" w:rsidP="0074607F">
      <w:pPr>
        <w:spacing w:line="240" w:lineRule="auto"/>
        <w:jc w:val="both"/>
        <w:rPr>
          <w:rFonts w:ascii="Times New Roman" w:hAnsi="Times New Roman" w:cs="Times New Roman"/>
          <w:sz w:val="28"/>
          <w:szCs w:val="28"/>
        </w:rPr>
      </w:pPr>
      <w:r>
        <w:rPr>
          <w:rFonts w:ascii="Times New Roman" w:hAnsi="Times New Roman"/>
          <w:sz w:val="28"/>
        </w:rPr>
        <w:t xml:space="preserve">Die Mitgliedstaaten können nach eigenem Ermessen die Bestimmungen von Artikel 10 des Übereinkommens von 2000 </w:t>
      </w:r>
      <w:r>
        <w:rPr>
          <w:rFonts w:ascii="Times New Roman" w:hAnsi="Times New Roman"/>
          <w:sz w:val="28"/>
          <w:u w:val="single"/>
        </w:rPr>
        <w:t>gegebenenfalls</w:t>
      </w:r>
      <w:r>
        <w:rPr>
          <w:rFonts w:ascii="Times New Roman" w:hAnsi="Times New Roman"/>
          <w:sz w:val="28"/>
        </w:rPr>
        <w:t xml:space="preserve"> und </w:t>
      </w:r>
      <w:r>
        <w:rPr>
          <w:rFonts w:ascii="Times New Roman" w:hAnsi="Times New Roman"/>
          <w:sz w:val="28"/>
          <w:u w:val="single"/>
        </w:rPr>
        <w:t xml:space="preserve">mit Zustimmung ihrer zuständigen Justizbehörden </w:t>
      </w:r>
      <w:r>
        <w:rPr>
          <w:rFonts w:ascii="Times New Roman" w:hAnsi="Times New Roman"/>
          <w:sz w:val="28"/>
        </w:rPr>
        <w:t xml:space="preserve">auch </w:t>
      </w:r>
      <w:r>
        <w:rPr>
          <w:rFonts w:ascii="Times New Roman" w:hAnsi="Times New Roman"/>
          <w:b/>
          <w:sz w:val="28"/>
        </w:rPr>
        <w:t>auf Vernehmungen per Videokonferenz</w:t>
      </w:r>
      <w:r>
        <w:rPr>
          <w:rFonts w:ascii="Times New Roman" w:hAnsi="Times New Roman"/>
          <w:sz w:val="28"/>
        </w:rPr>
        <w:t>anwenden</w:t>
      </w:r>
      <w:r>
        <w:rPr>
          <w:rFonts w:ascii="Times New Roman" w:hAnsi="Times New Roman"/>
          <w:b/>
          <w:sz w:val="28"/>
        </w:rPr>
        <w:t>, an denen ein Beschuldigter beteiligt</w:t>
      </w:r>
      <w:r>
        <w:rPr>
          <w:rFonts w:ascii="Times New Roman" w:hAnsi="Times New Roman"/>
          <w:sz w:val="28"/>
        </w:rPr>
        <w:t xml:space="preserve"> ist. In diesem Fall unterliegen die Entscheidung, die Videokonferenz abzuhalten, und die Art und Weise, in der die Videokonferenz durchgeführt wird, der </w:t>
      </w:r>
      <w:r>
        <w:rPr>
          <w:rFonts w:ascii="Times New Roman" w:hAnsi="Times New Roman"/>
          <w:b/>
          <w:sz w:val="28"/>
          <w:u w:val="single"/>
        </w:rPr>
        <w:t>Vereinbarung</w:t>
      </w:r>
      <w:r>
        <w:rPr>
          <w:rFonts w:ascii="Times New Roman" w:hAnsi="Times New Roman"/>
          <w:sz w:val="28"/>
        </w:rPr>
        <w:t xml:space="preserve"> zwischen den betroffenen Mitgliedstaaten im Einklang mit ihrem innerstaatlichen Recht und den einschlägigen internationalen Instrumenten, einschließlich der Europäischen Konvention zum Schutze der Menschenrechte und Grundfreiheiten von 1950.</w:t>
      </w:r>
    </w:p>
    <w:p w14:paraId="152D8DFA" w14:textId="6B2DC3A5" w:rsidR="005E435A" w:rsidRPr="0074607F" w:rsidRDefault="00F2717C" w:rsidP="0074607F">
      <w:pPr>
        <w:spacing w:line="240" w:lineRule="auto"/>
        <w:jc w:val="both"/>
        <w:rPr>
          <w:rFonts w:ascii="Times New Roman" w:hAnsi="Times New Roman" w:cs="Times New Roman"/>
          <w:sz w:val="28"/>
          <w:szCs w:val="28"/>
        </w:rPr>
      </w:pPr>
      <w:r>
        <w:rPr>
          <w:rFonts w:ascii="Times New Roman" w:hAnsi="Times New Roman"/>
          <w:sz w:val="28"/>
        </w:rPr>
        <w:t xml:space="preserve">Jeder Mitgliedstaat kann bei seiner Notifizierung gemäß Artikel 27 Absatz 2 erklären, dass er Unterabsatz 1 nicht anwenden wird. Eine solche Erklärung kann jederzeit zurückgezogen werden. Vernehmungen dürfen nur </w:t>
      </w:r>
      <w:r>
        <w:rPr>
          <w:rFonts w:ascii="Times New Roman" w:hAnsi="Times New Roman"/>
          <w:b/>
          <w:sz w:val="28"/>
          <w:u w:val="single"/>
        </w:rPr>
        <w:t>mit Zustimmung des Beschuldigten</w:t>
      </w:r>
      <w:r>
        <w:rPr>
          <w:rFonts w:ascii="Times New Roman" w:hAnsi="Times New Roman"/>
          <w:sz w:val="28"/>
        </w:rPr>
        <w:t xml:space="preserve"> durchgeführt werden. Die Vorschriften, die sich im Hinblick auf den Schutz der Rechte der Beschuldigten als notwendig erweisen, werden vom Rat in einem rechtsverbindlichen Instrument angenommen.</w:t>
      </w:r>
    </w:p>
    <w:p w14:paraId="424A2A76" w14:textId="77777777" w:rsidR="00D74806" w:rsidRPr="0074607F" w:rsidRDefault="00D74806" w:rsidP="0074607F">
      <w:pPr>
        <w:spacing w:line="240" w:lineRule="auto"/>
        <w:jc w:val="both"/>
        <w:rPr>
          <w:rFonts w:ascii="Times New Roman" w:hAnsi="Times New Roman" w:cs="Times New Roman"/>
          <w:sz w:val="28"/>
          <w:szCs w:val="28"/>
          <w:lang w:val="en-US"/>
        </w:rPr>
      </w:pPr>
    </w:p>
    <w:p w14:paraId="03395050" w14:textId="259750FD" w:rsidR="002C1778" w:rsidRPr="0074607F" w:rsidRDefault="00793433" w:rsidP="0074607F">
      <w:pPr>
        <w:spacing w:line="240" w:lineRule="auto"/>
        <w:jc w:val="both"/>
        <w:rPr>
          <w:rFonts w:ascii="Times New Roman" w:hAnsi="Times New Roman" w:cs="Times New Roman"/>
          <w:b/>
          <w:bCs/>
          <w:sz w:val="28"/>
          <w:szCs w:val="28"/>
        </w:rPr>
      </w:pPr>
      <w:r>
        <w:rPr>
          <w:rFonts w:ascii="Times New Roman" w:hAnsi="Times New Roman"/>
          <w:b/>
          <w:sz w:val="28"/>
        </w:rPr>
        <w:t>Bedingungen, Vorschriften und Anforderungen:</w:t>
      </w:r>
    </w:p>
    <w:p w14:paraId="19305905" w14:textId="3F0D77DC" w:rsidR="00FF2A5E" w:rsidRPr="0074607F" w:rsidRDefault="00FF2A5E" w:rsidP="0013415C">
      <w:pPr>
        <w:pStyle w:val="Listenabsatz"/>
        <w:numPr>
          <w:ilvl w:val="0"/>
          <w:numId w:val="8"/>
        </w:numPr>
        <w:contextualSpacing w:val="0"/>
        <w:jc w:val="both"/>
        <w:rPr>
          <w:rFonts w:ascii="Times New Roman" w:hAnsi="Times New Roman" w:cs="Times New Roman"/>
          <w:sz w:val="28"/>
          <w:szCs w:val="28"/>
        </w:rPr>
      </w:pPr>
      <w:r>
        <w:rPr>
          <w:rFonts w:ascii="Times New Roman" w:hAnsi="Times New Roman"/>
          <w:sz w:val="28"/>
        </w:rPr>
        <w:t xml:space="preserve">Der Tatverdächtige hält sich im Hoheitsgebiet eines Mitgliedstaats auf und muss von den Justizbehörden eines anderen Mitgliedstaats vernommen werden. </w:t>
      </w:r>
    </w:p>
    <w:p w14:paraId="02CB98A0" w14:textId="02BC10BC" w:rsidR="00FF2A5E" w:rsidRPr="0074607F" w:rsidRDefault="00FF2A5E" w:rsidP="0013415C">
      <w:pPr>
        <w:pStyle w:val="Listenabsatz"/>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Es ist nicht zweckmäßig oder möglich, dass die zu vernehmende Person persönlich im Hoheitsgebiet des ersuchenden MS erscheint.</w:t>
      </w:r>
    </w:p>
    <w:p w14:paraId="14BEA0F7" w14:textId="53721257" w:rsidR="002C1778" w:rsidRPr="0074607F" w:rsidRDefault="001408A8" w:rsidP="0013415C">
      <w:pPr>
        <w:pStyle w:val="Listenabsatz"/>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Der ersuchte MS hält die Vernehmung für angemessen und hat die Zustimmung seiner zuständigen Justizbehörden für die Vernehmung.</w:t>
      </w:r>
    </w:p>
    <w:p w14:paraId="24DEF23F" w14:textId="11C3033A" w:rsidR="002C1778" w:rsidRPr="0074607F" w:rsidRDefault="0007616A" w:rsidP="0013415C">
      <w:pPr>
        <w:pStyle w:val="Listenabsatz"/>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Es muss eine Vereinbarung zwischen den beteiligten zuständigen Justizbehörden in Bezug auf die Durchführung der Videokonferenz bestehen.</w:t>
      </w:r>
    </w:p>
    <w:p w14:paraId="69460105" w14:textId="12768FC6" w:rsidR="002C1778" w:rsidRPr="0074607F" w:rsidRDefault="002C1778" w:rsidP="0013415C">
      <w:pPr>
        <w:pStyle w:val="Listenabsatz"/>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u w:val="single"/>
        </w:rPr>
        <w:t>Von den betroffenen Parteien sollte eine Vereinbarung</w:t>
      </w:r>
      <w:r>
        <w:rPr>
          <w:rFonts w:ascii="Times New Roman" w:hAnsi="Times New Roman"/>
          <w:sz w:val="28"/>
        </w:rPr>
        <w:t xml:space="preserve"> über die Art und Weise, wie die Videokonferenz durchgeführt werden soll, </w:t>
      </w:r>
      <w:r>
        <w:rPr>
          <w:rFonts w:ascii="Times New Roman" w:hAnsi="Times New Roman"/>
          <w:sz w:val="28"/>
          <w:u w:val="single"/>
        </w:rPr>
        <w:t>getroffen werden</w:t>
      </w:r>
      <w:r>
        <w:rPr>
          <w:rFonts w:ascii="Times New Roman" w:hAnsi="Times New Roman"/>
          <w:sz w:val="28"/>
        </w:rPr>
        <w:t>.</w:t>
      </w:r>
    </w:p>
    <w:p w14:paraId="7100D2D3" w14:textId="5B112261" w:rsidR="00F53EAA" w:rsidRDefault="002C1778" w:rsidP="0013415C">
      <w:pPr>
        <w:pStyle w:val="Listenabsatz"/>
        <w:numPr>
          <w:ilvl w:val="0"/>
          <w:numId w:val="8"/>
        </w:numPr>
        <w:spacing w:line="240" w:lineRule="auto"/>
        <w:contextualSpacing w:val="0"/>
        <w:jc w:val="both"/>
        <w:rPr>
          <w:rFonts w:ascii="Times New Roman" w:hAnsi="Times New Roman" w:cs="Times New Roman"/>
          <w:sz w:val="28"/>
          <w:szCs w:val="28"/>
        </w:rPr>
      </w:pPr>
      <w:r>
        <w:rPr>
          <w:rFonts w:ascii="Times New Roman" w:hAnsi="Times New Roman"/>
          <w:sz w:val="28"/>
        </w:rPr>
        <w:t>Zustimmung des Tatverdächtigen.</w:t>
      </w:r>
    </w:p>
    <w:sectPr w:rsidR="00F53EAA" w:rsidSect="002A7CAA">
      <w:footerReference w:type="default" r:id="rId6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0BFA8" w14:textId="77777777" w:rsidR="00E35493" w:rsidRDefault="00E35493" w:rsidP="00012C6A">
      <w:pPr>
        <w:spacing w:after="0" w:line="240" w:lineRule="auto"/>
      </w:pPr>
      <w:r>
        <w:separator/>
      </w:r>
    </w:p>
  </w:endnote>
  <w:endnote w:type="continuationSeparator" w:id="0">
    <w:p w14:paraId="44F6F1B8" w14:textId="77777777" w:rsidR="00E35493" w:rsidRDefault="00E35493"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2E926711" w:rsidR="00876B6E" w:rsidRPr="002A7CAA" w:rsidRDefault="00876B6E">
        <w:pPr>
          <w:pStyle w:val="Fuzeile"/>
          <w:jc w:val="right"/>
          <w:rPr>
            <w:rFonts w:ascii="Times New Roman" w:hAnsi="Times New Roman" w:cs="Times New Roman"/>
            <w:b/>
            <w:sz w:val="24"/>
            <w:szCs w:val="24"/>
          </w:rPr>
        </w:pPr>
        <w:r w:rsidRPr="002A7CAA">
          <w:rPr>
            <w:rFonts w:ascii="Times New Roman" w:hAnsi="Times New Roman" w:cs="Times New Roman"/>
            <w:b/>
            <w:sz w:val="24"/>
          </w:rPr>
          <w:fldChar w:fldCharType="begin"/>
        </w:r>
        <w:r w:rsidRPr="002A7CAA">
          <w:rPr>
            <w:rFonts w:ascii="Times New Roman" w:hAnsi="Times New Roman" w:cs="Times New Roman"/>
            <w:b/>
            <w:sz w:val="24"/>
          </w:rPr>
          <w:instrText xml:space="preserve"> PAGE   \* MERGEFORMAT </w:instrText>
        </w:r>
        <w:r w:rsidRPr="002A7CAA">
          <w:rPr>
            <w:rFonts w:ascii="Times New Roman" w:hAnsi="Times New Roman" w:cs="Times New Roman"/>
            <w:b/>
            <w:sz w:val="24"/>
          </w:rPr>
          <w:fldChar w:fldCharType="separate"/>
        </w:r>
        <w:r w:rsidR="00243D45">
          <w:rPr>
            <w:rFonts w:ascii="Times New Roman" w:hAnsi="Times New Roman" w:cs="Times New Roman"/>
            <w:b/>
            <w:sz w:val="24"/>
          </w:rPr>
          <w:t>1</w:t>
        </w:r>
        <w:r w:rsidRPr="002A7CAA">
          <w:rPr>
            <w:rFonts w:ascii="Times New Roman" w:hAnsi="Times New Roman" w:cs="Times New Roman"/>
            <w:b/>
            <w:sz w:val="24"/>
          </w:rPr>
          <w:fldChar w:fldCharType="end"/>
        </w:r>
      </w:p>
    </w:sdtContent>
  </w:sdt>
  <w:p w14:paraId="2BAB6B0F" w14:textId="77777777" w:rsidR="00876B6E" w:rsidRDefault="00876B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D0911" w14:textId="77777777" w:rsidR="00E35493" w:rsidRDefault="00E35493" w:rsidP="00012C6A">
      <w:pPr>
        <w:spacing w:after="0" w:line="240" w:lineRule="auto"/>
      </w:pPr>
      <w:r>
        <w:separator/>
      </w:r>
    </w:p>
  </w:footnote>
  <w:footnote w:type="continuationSeparator" w:id="0">
    <w:p w14:paraId="46F281D9" w14:textId="77777777" w:rsidR="00E35493" w:rsidRDefault="00E35493" w:rsidP="00012C6A">
      <w:pPr>
        <w:spacing w:after="0" w:line="240" w:lineRule="auto"/>
      </w:pPr>
      <w:r>
        <w:continuationSeparator/>
      </w:r>
    </w:p>
  </w:footnote>
  <w:footnote w:id="1">
    <w:p w14:paraId="3B053266" w14:textId="77777777" w:rsidR="00876B6E" w:rsidRPr="000F2DCF" w:rsidRDefault="00876B6E" w:rsidP="00B05503">
      <w:pPr>
        <w:pStyle w:val="Funotentext"/>
        <w:rPr>
          <w:rFonts w:ascii="Times New Roman" w:hAnsi="Times New Roman" w:cs="Times New Roman"/>
          <w:sz w:val="18"/>
          <w:szCs w:val="18"/>
        </w:rPr>
      </w:pPr>
      <w:r>
        <w:rPr>
          <w:rStyle w:val="Funotenzeichen"/>
          <w:sz w:val="18"/>
          <w:szCs w:val="18"/>
        </w:rPr>
        <w:footnoteRef/>
      </w:r>
      <w:r>
        <w:rPr>
          <w:sz w:val="18"/>
        </w:rPr>
        <w:t xml:space="preserve"> </w:t>
      </w:r>
      <w:r>
        <w:rPr>
          <w:rFonts w:ascii="Times New Roman" w:hAnsi="Times New Roman"/>
          <w:sz w:val="18"/>
        </w:rPr>
        <w:t>Straßburg, 8.11.2001</w:t>
      </w:r>
    </w:p>
  </w:footnote>
  <w:footnote w:id="2">
    <w:p w14:paraId="2A108274" w14:textId="0F957393" w:rsidR="00876B6E" w:rsidRPr="000F2DCF" w:rsidRDefault="00876B6E">
      <w:pPr>
        <w:pStyle w:val="Funotentext"/>
        <w:rPr>
          <w:rFonts w:ascii="Times New Roman" w:hAnsi="Times New Roman" w:cs="Times New Roman"/>
          <w:sz w:val="18"/>
          <w:szCs w:val="18"/>
        </w:rPr>
      </w:pPr>
      <w:r>
        <w:rPr>
          <w:rStyle w:val="Funotenzeichen"/>
          <w:rFonts w:ascii="Times New Roman" w:hAnsi="Times New Roman" w:cs="Times New Roman"/>
        </w:rPr>
        <w:footnoteRef/>
      </w:r>
      <w:r>
        <w:rPr>
          <w:rFonts w:ascii="Times New Roman" w:hAnsi="Times New Roman"/>
        </w:rPr>
        <w:t xml:space="preserve"> </w:t>
      </w:r>
      <w:proofErr w:type="spellStart"/>
      <w:r>
        <w:rPr>
          <w:rFonts w:ascii="Times New Roman" w:hAnsi="Times New Roman"/>
          <w:sz w:val="18"/>
        </w:rPr>
        <w:t>ABl.</w:t>
      </w:r>
      <w:proofErr w:type="spellEnd"/>
      <w:r>
        <w:rPr>
          <w:rFonts w:ascii="Times New Roman" w:hAnsi="Times New Roman"/>
          <w:sz w:val="18"/>
        </w:rPr>
        <w:t xml:space="preserve"> L 130 vom 1.5.2014, S. 1-36</w:t>
      </w:r>
    </w:p>
  </w:footnote>
  <w:footnote w:id="3">
    <w:p w14:paraId="40D7C517" w14:textId="7A5A70FF" w:rsidR="00876B6E" w:rsidRPr="006733FC" w:rsidRDefault="00876B6E">
      <w:pPr>
        <w:pStyle w:val="Funotentext"/>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2000/C 197/01</w:t>
      </w:r>
    </w:p>
  </w:footnote>
  <w:footnote w:id="4">
    <w:p w14:paraId="400143F4" w14:textId="4AC282F7" w:rsidR="00876B6E" w:rsidRPr="006733FC" w:rsidRDefault="00876B6E">
      <w:pPr>
        <w:pStyle w:val="Funotentext"/>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Straßburg, 20.4.1959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4" w15:restartNumberingAfterBreak="0">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0"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8"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10"/>
  </w:num>
  <w:num w:numId="3">
    <w:abstractNumId w:val="5"/>
  </w:num>
  <w:num w:numId="4">
    <w:abstractNumId w:val="11"/>
  </w:num>
  <w:num w:numId="5">
    <w:abstractNumId w:val="8"/>
  </w:num>
  <w:num w:numId="6">
    <w:abstractNumId w:val="18"/>
  </w:num>
  <w:num w:numId="7">
    <w:abstractNumId w:val="3"/>
  </w:num>
  <w:num w:numId="8">
    <w:abstractNumId w:val="6"/>
  </w:num>
  <w:num w:numId="9">
    <w:abstractNumId w:val="0"/>
  </w:num>
  <w:num w:numId="10">
    <w:abstractNumId w:val="16"/>
  </w:num>
  <w:num w:numId="11">
    <w:abstractNumId w:val="12"/>
  </w:num>
  <w:num w:numId="12">
    <w:abstractNumId w:val="13"/>
  </w:num>
  <w:num w:numId="13">
    <w:abstractNumId w:val="17"/>
  </w:num>
  <w:num w:numId="14">
    <w:abstractNumId w:val="1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1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A05"/>
    <w:rsid w:val="00012C6A"/>
    <w:rsid w:val="000340B5"/>
    <w:rsid w:val="00037D8A"/>
    <w:rsid w:val="000435CD"/>
    <w:rsid w:val="000440D7"/>
    <w:rsid w:val="00052623"/>
    <w:rsid w:val="00055B64"/>
    <w:rsid w:val="00060080"/>
    <w:rsid w:val="00063D1B"/>
    <w:rsid w:val="0006474E"/>
    <w:rsid w:val="000649D5"/>
    <w:rsid w:val="00072BD3"/>
    <w:rsid w:val="00074CA7"/>
    <w:rsid w:val="0007616A"/>
    <w:rsid w:val="00084A56"/>
    <w:rsid w:val="0009377E"/>
    <w:rsid w:val="000B7964"/>
    <w:rsid w:val="000C00A6"/>
    <w:rsid w:val="000C419F"/>
    <w:rsid w:val="000C7836"/>
    <w:rsid w:val="000D17C8"/>
    <w:rsid w:val="000E0F54"/>
    <w:rsid w:val="000F1055"/>
    <w:rsid w:val="000F2DCF"/>
    <w:rsid w:val="000F3081"/>
    <w:rsid w:val="000F6546"/>
    <w:rsid w:val="0010456F"/>
    <w:rsid w:val="00105283"/>
    <w:rsid w:val="00107D4D"/>
    <w:rsid w:val="001107CA"/>
    <w:rsid w:val="00126907"/>
    <w:rsid w:val="00133519"/>
    <w:rsid w:val="0013415C"/>
    <w:rsid w:val="00134E14"/>
    <w:rsid w:val="001408A8"/>
    <w:rsid w:val="00143425"/>
    <w:rsid w:val="00163237"/>
    <w:rsid w:val="00165112"/>
    <w:rsid w:val="001714D1"/>
    <w:rsid w:val="00171926"/>
    <w:rsid w:val="00172C19"/>
    <w:rsid w:val="0017314A"/>
    <w:rsid w:val="00183CD4"/>
    <w:rsid w:val="00193BA1"/>
    <w:rsid w:val="0019773C"/>
    <w:rsid w:val="001979D1"/>
    <w:rsid w:val="001A00C5"/>
    <w:rsid w:val="001A0AE0"/>
    <w:rsid w:val="001A1AC7"/>
    <w:rsid w:val="001A2210"/>
    <w:rsid w:val="001B144A"/>
    <w:rsid w:val="001B19B4"/>
    <w:rsid w:val="001B68B1"/>
    <w:rsid w:val="001C025D"/>
    <w:rsid w:val="001C4632"/>
    <w:rsid w:val="001C469F"/>
    <w:rsid w:val="001C5821"/>
    <w:rsid w:val="001D1E3D"/>
    <w:rsid w:val="001E383D"/>
    <w:rsid w:val="001E4A21"/>
    <w:rsid w:val="001E6E98"/>
    <w:rsid w:val="001F0975"/>
    <w:rsid w:val="001F6ACC"/>
    <w:rsid w:val="0020405F"/>
    <w:rsid w:val="002071B3"/>
    <w:rsid w:val="002225E9"/>
    <w:rsid w:val="002250D7"/>
    <w:rsid w:val="002303D8"/>
    <w:rsid w:val="00241E23"/>
    <w:rsid w:val="002426E2"/>
    <w:rsid w:val="00243470"/>
    <w:rsid w:val="00243D45"/>
    <w:rsid w:val="00251924"/>
    <w:rsid w:val="00253952"/>
    <w:rsid w:val="00257052"/>
    <w:rsid w:val="00264B16"/>
    <w:rsid w:val="00270946"/>
    <w:rsid w:val="00281117"/>
    <w:rsid w:val="00282391"/>
    <w:rsid w:val="00291F7D"/>
    <w:rsid w:val="002A513F"/>
    <w:rsid w:val="002A5FAB"/>
    <w:rsid w:val="002A7CAA"/>
    <w:rsid w:val="002B3C62"/>
    <w:rsid w:val="002C1778"/>
    <w:rsid w:val="002D38DA"/>
    <w:rsid w:val="002D7599"/>
    <w:rsid w:val="002D7FCB"/>
    <w:rsid w:val="002E07C8"/>
    <w:rsid w:val="002E457C"/>
    <w:rsid w:val="003179E7"/>
    <w:rsid w:val="00321261"/>
    <w:rsid w:val="0032310A"/>
    <w:rsid w:val="00326BAF"/>
    <w:rsid w:val="00340A9F"/>
    <w:rsid w:val="00353CD7"/>
    <w:rsid w:val="003576E2"/>
    <w:rsid w:val="00362D9D"/>
    <w:rsid w:val="0036777E"/>
    <w:rsid w:val="00377F17"/>
    <w:rsid w:val="00381AAA"/>
    <w:rsid w:val="00390903"/>
    <w:rsid w:val="00393BED"/>
    <w:rsid w:val="003941CC"/>
    <w:rsid w:val="00397546"/>
    <w:rsid w:val="003A5EB1"/>
    <w:rsid w:val="003B0D71"/>
    <w:rsid w:val="003B278B"/>
    <w:rsid w:val="003B57A1"/>
    <w:rsid w:val="003C6EEA"/>
    <w:rsid w:val="003D372C"/>
    <w:rsid w:val="003D6286"/>
    <w:rsid w:val="003E1B48"/>
    <w:rsid w:val="003E3CA4"/>
    <w:rsid w:val="003E4DAE"/>
    <w:rsid w:val="003F07E5"/>
    <w:rsid w:val="003F6142"/>
    <w:rsid w:val="0041005B"/>
    <w:rsid w:val="0041692E"/>
    <w:rsid w:val="00424071"/>
    <w:rsid w:val="004257FF"/>
    <w:rsid w:val="00430CB8"/>
    <w:rsid w:val="0043615E"/>
    <w:rsid w:val="00436D8F"/>
    <w:rsid w:val="00441071"/>
    <w:rsid w:val="00450338"/>
    <w:rsid w:val="0045591E"/>
    <w:rsid w:val="00456E17"/>
    <w:rsid w:val="00460F7E"/>
    <w:rsid w:val="0046437D"/>
    <w:rsid w:val="00471A1D"/>
    <w:rsid w:val="0047589C"/>
    <w:rsid w:val="00476AE8"/>
    <w:rsid w:val="00477997"/>
    <w:rsid w:val="00490788"/>
    <w:rsid w:val="004909B5"/>
    <w:rsid w:val="004C0999"/>
    <w:rsid w:val="004C6D10"/>
    <w:rsid w:val="004D0EA9"/>
    <w:rsid w:val="004D235E"/>
    <w:rsid w:val="004E2689"/>
    <w:rsid w:val="004F36ED"/>
    <w:rsid w:val="004F48D6"/>
    <w:rsid w:val="004F7BE0"/>
    <w:rsid w:val="00504F47"/>
    <w:rsid w:val="00513678"/>
    <w:rsid w:val="0051371D"/>
    <w:rsid w:val="0051374B"/>
    <w:rsid w:val="0051428E"/>
    <w:rsid w:val="00532DE8"/>
    <w:rsid w:val="0053543D"/>
    <w:rsid w:val="005570C6"/>
    <w:rsid w:val="005644F7"/>
    <w:rsid w:val="005649DF"/>
    <w:rsid w:val="00564D5E"/>
    <w:rsid w:val="005715DB"/>
    <w:rsid w:val="005864EA"/>
    <w:rsid w:val="00591F46"/>
    <w:rsid w:val="005A194C"/>
    <w:rsid w:val="005A51B3"/>
    <w:rsid w:val="005B2A5C"/>
    <w:rsid w:val="005B3830"/>
    <w:rsid w:val="005D0E81"/>
    <w:rsid w:val="005D593D"/>
    <w:rsid w:val="005E3C6C"/>
    <w:rsid w:val="005E435A"/>
    <w:rsid w:val="005E5B46"/>
    <w:rsid w:val="005F23E3"/>
    <w:rsid w:val="005F737F"/>
    <w:rsid w:val="0060229D"/>
    <w:rsid w:val="00613A58"/>
    <w:rsid w:val="0062087B"/>
    <w:rsid w:val="0062204F"/>
    <w:rsid w:val="006231D6"/>
    <w:rsid w:val="00627422"/>
    <w:rsid w:val="00631B21"/>
    <w:rsid w:val="00631B81"/>
    <w:rsid w:val="00634FC4"/>
    <w:rsid w:val="00640667"/>
    <w:rsid w:val="006468E5"/>
    <w:rsid w:val="006557E8"/>
    <w:rsid w:val="0066052C"/>
    <w:rsid w:val="006612C7"/>
    <w:rsid w:val="0066166E"/>
    <w:rsid w:val="006661DA"/>
    <w:rsid w:val="0067230F"/>
    <w:rsid w:val="00672F6D"/>
    <w:rsid w:val="006733FC"/>
    <w:rsid w:val="00674E84"/>
    <w:rsid w:val="00683654"/>
    <w:rsid w:val="006848D7"/>
    <w:rsid w:val="006923B8"/>
    <w:rsid w:val="006930EB"/>
    <w:rsid w:val="006A1D44"/>
    <w:rsid w:val="006B1A32"/>
    <w:rsid w:val="006B2108"/>
    <w:rsid w:val="006C0B14"/>
    <w:rsid w:val="006C27EB"/>
    <w:rsid w:val="006C448E"/>
    <w:rsid w:val="006C4777"/>
    <w:rsid w:val="006E108F"/>
    <w:rsid w:val="006E114C"/>
    <w:rsid w:val="006E4CFA"/>
    <w:rsid w:val="006F62EC"/>
    <w:rsid w:val="00713D99"/>
    <w:rsid w:val="00720A85"/>
    <w:rsid w:val="00727335"/>
    <w:rsid w:val="007336BD"/>
    <w:rsid w:val="00736AA6"/>
    <w:rsid w:val="007456D8"/>
    <w:rsid w:val="0074607F"/>
    <w:rsid w:val="007531FF"/>
    <w:rsid w:val="007603A3"/>
    <w:rsid w:val="00762108"/>
    <w:rsid w:val="007675C0"/>
    <w:rsid w:val="00776A53"/>
    <w:rsid w:val="00783A04"/>
    <w:rsid w:val="00793433"/>
    <w:rsid w:val="0079535E"/>
    <w:rsid w:val="007C456C"/>
    <w:rsid w:val="007C7BFC"/>
    <w:rsid w:val="007D039B"/>
    <w:rsid w:val="007D5751"/>
    <w:rsid w:val="007E5FD7"/>
    <w:rsid w:val="007F589C"/>
    <w:rsid w:val="007F5913"/>
    <w:rsid w:val="007F5C06"/>
    <w:rsid w:val="00810051"/>
    <w:rsid w:val="0081370D"/>
    <w:rsid w:val="00822AF3"/>
    <w:rsid w:val="00836161"/>
    <w:rsid w:val="00836899"/>
    <w:rsid w:val="008371D5"/>
    <w:rsid w:val="0085718A"/>
    <w:rsid w:val="0085718C"/>
    <w:rsid w:val="00876B6E"/>
    <w:rsid w:val="00884474"/>
    <w:rsid w:val="0088646D"/>
    <w:rsid w:val="00887B5D"/>
    <w:rsid w:val="008A0A29"/>
    <w:rsid w:val="008A7C0A"/>
    <w:rsid w:val="008B6DFD"/>
    <w:rsid w:val="008C28C5"/>
    <w:rsid w:val="008D4791"/>
    <w:rsid w:val="008D7DA6"/>
    <w:rsid w:val="008F1540"/>
    <w:rsid w:val="008F3D5D"/>
    <w:rsid w:val="00902BD5"/>
    <w:rsid w:val="00903A0C"/>
    <w:rsid w:val="0090621C"/>
    <w:rsid w:val="00912A96"/>
    <w:rsid w:val="00913F67"/>
    <w:rsid w:val="00916191"/>
    <w:rsid w:val="009257E0"/>
    <w:rsid w:val="009264EC"/>
    <w:rsid w:val="0093038E"/>
    <w:rsid w:val="00932EAB"/>
    <w:rsid w:val="0093681C"/>
    <w:rsid w:val="00937B96"/>
    <w:rsid w:val="00944838"/>
    <w:rsid w:val="00945A47"/>
    <w:rsid w:val="0095767A"/>
    <w:rsid w:val="00973D99"/>
    <w:rsid w:val="00974BF9"/>
    <w:rsid w:val="00977F4F"/>
    <w:rsid w:val="009822A7"/>
    <w:rsid w:val="00993FFC"/>
    <w:rsid w:val="00994619"/>
    <w:rsid w:val="00994DD1"/>
    <w:rsid w:val="009A6518"/>
    <w:rsid w:val="009B61DA"/>
    <w:rsid w:val="009C3A69"/>
    <w:rsid w:val="009C56E5"/>
    <w:rsid w:val="009C5CC4"/>
    <w:rsid w:val="009C7D5F"/>
    <w:rsid w:val="009D6515"/>
    <w:rsid w:val="009E29BF"/>
    <w:rsid w:val="00A06F66"/>
    <w:rsid w:val="00A1771F"/>
    <w:rsid w:val="00A17979"/>
    <w:rsid w:val="00A231AD"/>
    <w:rsid w:val="00A241FB"/>
    <w:rsid w:val="00A27433"/>
    <w:rsid w:val="00A51AA4"/>
    <w:rsid w:val="00A55017"/>
    <w:rsid w:val="00A75E1D"/>
    <w:rsid w:val="00A800E2"/>
    <w:rsid w:val="00A80761"/>
    <w:rsid w:val="00AA0945"/>
    <w:rsid w:val="00AB2569"/>
    <w:rsid w:val="00AB2AF2"/>
    <w:rsid w:val="00AB55D6"/>
    <w:rsid w:val="00AB5E57"/>
    <w:rsid w:val="00AE2003"/>
    <w:rsid w:val="00AF30AC"/>
    <w:rsid w:val="00B05267"/>
    <w:rsid w:val="00B05503"/>
    <w:rsid w:val="00B11FF4"/>
    <w:rsid w:val="00B43E4D"/>
    <w:rsid w:val="00B44529"/>
    <w:rsid w:val="00B44C05"/>
    <w:rsid w:val="00B47110"/>
    <w:rsid w:val="00B54285"/>
    <w:rsid w:val="00B6758A"/>
    <w:rsid w:val="00B72672"/>
    <w:rsid w:val="00B738AB"/>
    <w:rsid w:val="00B76581"/>
    <w:rsid w:val="00B82B42"/>
    <w:rsid w:val="00BA42B8"/>
    <w:rsid w:val="00BA5D38"/>
    <w:rsid w:val="00BD18B5"/>
    <w:rsid w:val="00BD61EB"/>
    <w:rsid w:val="00BD787C"/>
    <w:rsid w:val="00BE00BF"/>
    <w:rsid w:val="00BE2FBB"/>
    <w:rsid w:val="00BF0285"/>
    <w:rsid w:val="00C108E5"/>
    <w:rsid w:val="00C151FE"/>
    <w:rsid w:val="00C162BB"/>
    <w:rsid w:val="00C1785B"/>
    <w:rsid w:val="00C20156"/>
    <w:rsid w:val="00C31C79"/>
    <w:rsid w:val="00C33520"/>
    <w:rsid w:val="00C35008"/>
    <w:rsid w:val="00C36288"/>
    <w:rsid w:val="00C51736"/>
    <w:rsid w:val="00C51CF0"/>
    <w:rsid w:val="00C63F70"/>
    <w:rsid w:val="00C71F8A"/>
    <w:rsid w:val="00C84544"/>
    <w:rsid w:val="00C9057A"/>
    <w:rsid w:val="00CA549D"/>
    <w:rsid w:val="00CB1A0F"/>
    <w:rsid w:val="00CB3F60"/>
    <w:rsid w:val="00CB6480"/>
    <w:rsid w:val="00CC6168"/>
    <w:rsid w:val="00CE0BDE"/>
    <w:rsid w:val="00CE24C7"/>
    <w:rsid w:val="00CE2F43"/>
    <w:rsid w:val="00CF0D90"/>
    <w:rsid w:val="00D03907"/>
    <w:rsid w:val="00D074B6"/>
    <w:rsid w:val="00D14C39"/>
    <w:rsid w:val="00D15CE8"/>
    <w:rsid w:val="00D16035"/>
    <w:rsid w:val="00D177B0"/>
    <w:rsid w:val="00D20701"/>
    <w:rsid w:val="00D20F10"/>
    <w:rsid w:val="00D21D39"/>
    <w:rsid w:val="00D24493"/>
    <w:rsid w:val="00D30102"/>
    <w:rsid w:val="00D30220"/>
    <w:rsid w:val="00D31668"/>
    <w:rsid w:val="00D330C6"/>
    <w:rsid w:val="00D43636"/>
    <w:rsid w:val="00D55DB1"/>
    <w:rsid w:val="00D603B9"/>
    <w:rsid w:val="00D65FF4"/>
    <w:rsid w:val="00D703E7"/>
    <w:rsid w:val="00D731B1"/>
    <w:rsid w:val="00D74806"/>
    <w:rsid w:val="00D96473"/>
    <w:rsid w:val="00D96A05"/>
    <w:rsid w:val="00DA175D"/>
    <w:rsid w:val="00DA2D25"/>
    <w:rsid w:val="00DA6C52"/>
    <w:rsid w:val="00DC31BF"/>
    <w:rsid w:val="00DC7FF6"/>
    <w:rsid w:val="00DD7335"/>
    <w:rsid w:val="00DF2AED"/>
    <w:rsid w:val="00DF3D71"/>
    <w:rsid w:val="00DF6596"/>
    <w:rsid w:val="00E03315"/>
    <w:rsid w:val="00E05F6C"/>
    <w:rsid w:val="00E10620"/>
    <w:rsid w:val="00E124AF"/>
    <w:rsid w:val="00E15A11"/>
    <w:rsid w:val="00E27164"/>
    <w:rsid w:val="00E3520A"/>
    <w:rsid w:val="00E35493"/>
    <w:rsid w:val="00E6179B"/>
    <w:rsid w:val="00E73811"/>
    <w:rsid w:val="00E80ABD"/>
    <w:rsid w:val="00E86C28"/>
    <w:rsid w:val="00E932EC"/>
    <w:rsid w:val="00E94DCD"/>
    <w:rsid w:val="00EA271D"/>
    <w:rsid w:val="00EA28F5"/>
    <w:rsid w:val="00EB1EB7"/>
    <w:rsid w:val="00EC1DE6"/>
    <w:rsid w:val="00EC2E5A"/>
    <w:rsid w:val="00ED0EC5"/>
    <w:rsid w:val="00ED6A05"/>
    <w:rsid w:val="00EE170F"/>
    <w:rsid w:val="00EE2EE8"/>
    <w:rsid w:val="00EE43D3"/>
    <w:rsid w:val="00EF1054"/>
    <w:rsid w:val="00F03C3C"/>
    <w:rsid w:val="00F05998"/>
    <w:rsid w:val="00F263DC"/>
    <w:rsid w:val="00F2717C"/>
    <w:rsid w:val="00F33BCF"/>
    <w:rsid w:val="00F37EAA"/>
    <w:rsid w:val="00F46F8A"/>
    <w:rsid w:val="00F51AFE"/>
    <w:rsid w:val="00F532C5"/>
    <w:rsid w:val="00F53EAA"/>
    <w:rsid w:val="00F626A9"/>
    <w:rsid w:val="00F64ACC"/>
    <w:rsid w:val="00F74686"/>
    <w:rsid w:val="00F809D9"/>
    <w:rsid w:val="00FA2F9D"/>
    <w:rsid w:val="00FA7ECF"/>
    <w:rsid w:val="00FB3E9B"/>
    <w:rsid w:val="00FB3EF1"/>
    <w:rsid w:val="00FC63C9"/>
    <w:rsid w:val="00FC6882"/>
    <w:rsid w:val="00FC73BA"/>
    <w:rsid w:val="00FD5E7C"/>
    <w:rsid w:val="00FE2750"/>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15:docId w15:val="{4FA04824-87A1-463F-BF28-D7FD89F7C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347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64D5E"/>
    <w:pPr>
      <w:ind w:left="720"/>
      <w:contextualSpacing/>
    </w:pPr>
  </w:style>
  <w:style w:type="paragraph" w:styleId="Kopfzeile">
    <w:name w:val="header"/>
    <w:basedOn w:val="Standard"/>
    <w:link w:val="KopfzeileZchn"/>
    <w:uiPriority w:val="99"/>
    <w:unhideWhenUsed/>
    <w:rsid w:val="00012C6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012C6A"/>
    <w:rPr>
      <w:lang w:val="de-DE"/>
    </w:rPr>
  </w:style>
  <w:style w:type="paragraph" w:styleId="Fuzeile">
    <w:name w:val="footer"/>
    <w:basedOn w:val="Standard"/>
    <w:link w:val="FuzeileZchn"/>
    <w:uiPriority w:val="99"/>
    <w:unhideWhenUsed/>
    <w:rsid w:val="00012C6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012C6A"/>
    <w:rPr>
      <w:lang w:val="de-DE"/>
    </w:rPr>
  </w:style>
  <w:style w:type="character" w:styleId="Hyperlink">
    <w:name w:val="Hyperlink"/>
    <w:basedOn w:val="Absatz-Standardschriftart"/>
    <w:uiPriority w:val="99"/>
    <w:unhideWhenUsed/>
    <w:rsid w:val="001A2210"/>
    <w:rPr>
      <w:color w:val="0563C1" w:themeColor="hyperlink"/>
      <w:u w:val="single"/>
    </w:rPr>
  </w:style>
  <w:style w:type="character" w:styleId="BesuchterLink">
    <w:name w:val="FollowedHyperlink"/>
    <w:basedOn w:val="Absatz-Standardschriftart"/>
    <w:uiPriority w:val="99"/>
    <w:semiHidden/>
    <w:unhideWhenUsed/>
    <w:rsid w:val="001A221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F37EAA"/>
    <w:rPr>
      <w:color w:val="605E5C"/>
      <w:shd w:val="clear" w:color="auto" w:fill="E1DFDD"/>
    </w:rPr>
  </w:style>
  <w:style w:type="paragraph" w:styleId="Funotentext">
    <w:name w:val="footnote text"/>
    <w:basedOn w:val="Standard"/>
    <w:link w:val="FunotentextZchn"/>
    <w:uiPriority w:val="99"/>
    <w:semiHidden/>
    <w:unhideWhenUsed/>
    <w:rsid w:val="000F308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F3081"/>
    <w:rPr>
      <w:sz w:val="20"/>
      <w:szCs w:val="20"/>
      <w:lang w:val="de-DE"/>
    </w:rPr>
  </w:style>
  <w:style w:type="character" w:styleId="Funotenzeichen">
    <w:name w:val="footnote reference"/>
    <w:basedOn w:val="Absatz-Standardschriftart"/>
    <w:uiPriority w:val="99"/>
    <w:semiHidden/>
    <w:unhideWhenUsed/>
    <w:rsid w:val="000F3081"/>
    <w:rPr>
      <w:vertAlign w:val="superscript"/>
    </w:rPr>
  </w:style>
  <w:style w:type="paragraph" w:styleId="Sprechblasentext">
    <w:name w:val="Balloon Text"/>
    <w:basedOn w:val="Standard"/>
    <w:link w:val="SprechblasentextZchn"/>
    <w:uiPriority w:val="99"/>
    <w:semiHidden/>
    <w:unhideWhenUsed/>
    <w:rsid w:val="00264B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4B16"/>
    <w:rPr>
      <w:rFonts w:ascii="Segoe UI" w:hAnsi="Segoe UI" w:cs="Segoe UI"/>
      <w:sz w:val="18"/>
      <w:szCs w:val="18"/>
      <w:lang w:val="de-DE"/>
    </w:rPr>
  </w:style>
  <w:style w:type="character" w:styleId="Fett">
    <w:name w:val="Strong"/>
    <w:basedOn w:val="Absatz-Standardschriftart"/>
    <w:uiPriority w:val="22"/>
    <w:qFormat/>
    <w:rsid w:val="002A7CAA"/>
    <w:rPr>
      <w:b/>
      <w:bCs/>
    </w:rPr>
  </w:style>
  <w:style w:type="paragraph" w:customStyle="1" w:styleId="Test">
    <w:name w:val="Test!"/>
    <w:basedOn w:val="Standard"/>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Home.aspx?l=DE&amp;" TargetMode="External"/><Relationship Id="rId18" Type="http://schemas.openxmlformats.org/officeDocument/2006/relationships/image" Target="media/image3.png"/><Relationship Id="rId26" Type="http://schemas.openxmlformats.org/officeDocument/2006/relationships/hyperlink" Target="https://www.https://www.coe.int/de/web/conventions/full-list"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coe.int/de/web/conventions/full-list/-/conventions/treaty/182" TargetMode="External"/><Relationship Id="rId47" Type="http://schemas.openxmlformats.org/officeDocument/2006/relationships/hyperlink" Target="https://www.ejn-crimjust.europa.eu/ejn/EJN_Library_RatificationsByCou/DE" TargetMode="External"/><Relationship Id="rId50" Type="http://schemas.openxmlformats.org/officeDocument/2006/relationships/hyperlink" Target="https://www.ejn-crimjust.europa.eu/ejn/libcategories/DE/32/-1/-1/-1" TargetMode="External"/><Relationship Id="rId55" Type="http://schemas.openxmlformats.org/officeDocument/2006/relationships/image" Target="media/image25.png"/><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D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libcategories/DE/32/-1/-1/-1"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www.ejn-crimjust.europa.eu/ejn/libcategories/DE/32/-1/-1/-1" TargetMode="Externa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ec.europa.eu/world/agreements/downloadFile.do?fullText=yes&amp;treatyTransId=473" TargetMode="External"/><Relationship Id="rId49" Type="http://schemas.openxmlformats.org/officeDocument/2006/relationships/hyperlink" Target="https://www.ejn-crimjust.europa.eu/ejn/libcategories/DE/32/-1/-1/-1"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https://www.https://www.ejn-crimjust.europa.eu/ejn/ejn_home.aspx?l=DE&amp;"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www.ejn-crimjust.europa.eu/ejn/EJN_Library_RatificationsByCou/DE" TargetMode="External"/><Relationship Id="rId60" Type="http://schemas.openxmlformats.org/officeDocument/2006/relationships/image" Target="media/image3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ttps://www.coe.int/de/web/conventions/full-list" TargetMode="External"/><Relationship Id="rId14" Type="http://schemas.openxmlformats.org/officeDocument/2006/relationships/hyperlink" Target="https://www.ejn-crimjust.europa.eu/ejn/EJN_Library_StatusOfImpByCat.aspx?l=DE&amp;CategoryId=120" TargetMode="External"/><Relationship Id="rId22" Type="http://schemas.openxmlformats.org/officeDocument/2006/relationships/image" Target="media/image6.png"/><Relationship Id="rId27" Type="http://schemas.openxmlformats.org/officeDocument/2006/relationships/hyperlink" Target="https://www.https://www.coe.int/de/web/conventions/full-list/-/conventions/treaty/030/signatures?p_auth=i9rfGH16"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ejn-crimjust.europa.eu/ejn/libdocumentproperties/DE/617" TargetMode="External"/><Relationship Id="rId56" Type="http://schemas.openxmlformats.org/officeDocument/2006/relationships/image" Target="media/image26.png"/><Relationship Id="rId64" Type="http://schemas.openxmlformats.org/officeDocument/2006/relationships/hyperlink" Target="https://www.ejn-crimjust.europa.eu/ejn/EJN_RegistryDoc/DE/3108/0/0" TargetMode="External"/><Relationship Id="rId8" Type="http://schemas.openxmlformats.org/officeDocument/2006/relationships/hyperlink" Target="https://www.ejn-crimjust.europa.eu/ejn/CompendiumChooseCountry/DE" TargetMode="External"/><Relationship Id="rId51" Type="http://schemas.openxmlformats.org/officeDocument/2006/relationships/hyperlink" Target="https://www.ejn-crimjust.europa.eu/ejn/EJN_Library_RatificationsByCou/DE" TargetMode="External"/><Relationship Id="rId3" Type="http://schemas.openxmlformats.org/officeDocument/2006/relationships/styles" Target="styles.xml"/><Relationship Id="rId12" Type="http://schemas.openxmlformats.org/officeDocument/2006/relationships/hyperlink" Target="http://www.ejn-crimjust.europa.e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coe.int/de/web/conventions/full-list/-/conventions/treaty/182" TargetMode="External"/><Relationship Id="rId38" Type="http://schemas.openxmlformats.org/officeDocument/2006/relationships/image" Target="media/image18.png"/><Relationship Id="rId46" Type="http://schemas.openxmlformats.org/officeDocument/2006/relationships/hyperlink" Target="https://www.ejn-crimjust.europa.eu/ejn/libcategories/DE/32/-1/-1/-1" TargetMode="External"/><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hyperlink" Target="https://www.ejn-crimjust.europa.eu/ejn/libcategories/DE/32/-1/-1/-1" TargetMode="External"/><Relationship Id="rId41" Type="http://schemas.openxmlformats.org/officeDocument/2006/relationships/image" Target="media/image21.png"/><Relationship Id="rId54" Type="http://schemas.openxmlformats.org/officeDocument/2006/relationships/hyperlink" Target="https://www.ejn-crimjust.europa.eu/ejn/libcategories/DE/32/-1/-1/-1" TargetMode="External"/><Relationship Id="rId6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9145A-E75D-4897-B784-ADA3E56D2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7475</Words>
  <Characters>47099</Characters>
  <Application>Microsoft Office Word</Application>
  <DocSecurity>0</DocSecurity>
  <Lines>392</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motoi constantin daniel</dc:creator>
  <cp:lastModifiedBy>Susanne Benecke</cp:lastModifiedBy>
  <cp:revision>3</cp:revision>
  <cp:lastPrinted>2020-09-13T13:59:00Z</cp:lastPrinted>
  <dcterms:created xsi:type="dcterms:W3CDTF">2021-02-25T09:35:00Z</dcterms:created>
  <dcterms:modified xsi:type="dcterms:W3CDTF">2021-03-20T23:50:00Z</dcterms:modified>
</cp:coreProperties>
</file>