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BDE873" w14:textId="3B201B47" w:rsidR="00FE35AA" w:rsidRPr="00B074A0" w:rsidRDefault="00275583" w:rsidP="006A27CE">
      <w:pPr>
        <w:jc w:val="center"/>
        <w:rPr>
          <w:rFonts w:ascii="Times New Roman" w:hAnsi="Times New Roman" w:cs="Times New Roman"/>
          <w:b/>
          <w:bCs/>
          <w:sz w:val="32"/>
          <w:szCs w:val="32"/>
        </w:rPr>
      </w:pPr>
      <w:bookmarkStart w:id="0" w:name="_Hlk32923245"/>
      <w:r>
        <w:rPr>
          <w:rFonts w:ascii="Times New Roman" w:hAnsi="Times New Roman"/>
          <w:b/>
          <w:sz w:val="32"/>
        </w:rPr>
        <w:t xml:space="preserve"> </w:t>
      </w:r>
    </w:p>
    <w:p w14:paraId="25333C25" w14:textId="77777777" w:rsidR="00FE35AA" w:rsidRPr="00B074A0" w:rsidRDefault="00FE35AA" w:rsidP="006A27CE">
      <w:pPr>
        <w:jc w:val="center"/>
        <w:rPr>
          <w:rFonts w:ascii="Times New Roman" w:hAnsi="Times New Roman" w:cs="Times New Roman"/>
          <w:b/>
          <w:bCs/>
          <w:sz w:val="32"/>
          <w:szCs w:val="32"/>
          <w:lang w:val="en-GB"/>
        </w:rPr>
      </w:pPr>
    </w:p>
    <w:p w14:paraId="25C3D26A" w14:textId="47F2A557" w:rsidR="002E78DD" w:rsidRPr="00B074A0" w:rsidRDefault="00FE35AA" w:rsidP="006A27CE">
      <w:pPr>
        <w:jc w:val="center"/>
        <w:rPr>
          <w:rFonts w:ascii="Times New Roman" w:hAnsi="Times New Roman" w:cs="Times New Roman"/>
          <w:b/>
          <w:bCs/>
          <w:sz w:val="36"/>
          <w:szCs w:val="36"/>
        </w:rPr>
      </w:pPr>
      <w:r>
        <w:rPr>
          <w:rFonts w:ascii="Times New Roman" w:hAnsi="Times New Roman"/>
          <w:b/>
          <w:sz w:val="36"/>
        </w:rPr>
        <w:t>Die Europäische Ermittlungsanordnung</w:t>
      </w:r>
    </w:p>
    <w:p w14:paraId="08888C2E" w14:textId="56A22720" w:rsidR="00CF0D90" w:rsidRPr="00B074A0" w:rsidRDefault="009B49A2" w:rsidP="006A27CE">
      <w:pPr>
        <w:jc w:val="center"/>
        <w:rPr>
          <w:rFonts w:ascii="Times New Roman" w:hAnsi="Times New Roman" w:cs="Times New Roman"/>
          <w:b/>
          <w:bCs/>
          <w:sz w:val="28"/>
          <w:szCs w:val="28"/>
        </w:rPr>
      </w:pPr>
      <w:r>
        <w:rPr>
          <w:rFonts w:ascii="Times New Roman" w:hAnsi="Times New Roman"/>
          <w:b/>
          <w:sz w:val="28"/>
        </w:rPr>
        <w:t>Richtlinie 2014/41/EU des Europäischen Parlaments und des Rates vom 3. April 2014 über die Europäische Ermittlungsanordnung in Strafsachen</w:t>
      </w:r>
    </w:p>
    <w:bookmarkEnd w:id="0"/>
    <w:p w14:paraId="0CE209E4" w14:textId="125B08EF" w:rsidR="002E78DD" w:rsidRPr="00B074A0" w:rsidRDefault="00FE35AA" w:rsidP="006A27CE">
      <w:pPr>
        <w:jc w:val="center"/>
        <w:rPr>
          <w:rFonts w:ascii="Times New Roman" w:hAnsi="Times New Roman" w:cs="Times New Roman"/>
          <w:bCs/>
          <w:i/>
          <w:sz w:val="28"/>
          <w:szCs w:val="28"/>
        </w:rPr>
      </w:pPr>
      <w:r>
        <w:rPr>
          <w:rFonts w:ascii="Times New Roman" w:hAnsi="Times New Roman"/>
          <w:i/>
          <w:sz w:val="28"/>
        </w:rPr>
        <w:t>Auswahl von Fallstudien – Leitfaden für Schulungsleiter</w:t>
      </w:r>
    </w:p>
    <w:p w14:paraId="497281BB" w14:textId="286AEE67" w:rsidR="00FE35AA" w:rsidRPr="00B074A0" w:rsidRDefault="00FE35AA" w:rsidP="006A27CE">
      <w:pPr>
        <w:jc w:val="center"/>
        <w:rPr>
          <w:rFonts w:ascii="Times New Roman" w:hAnsi="Times New Roman" w:cs="Times New Roman"/>
          <w:bCs/>
          <w:i/>
          <w:sz w:val="28"/>
          <w:szCs w:val="28"/>
          <w:lang w:val="en-GB"/>
        </w:rPr>
      </w:pPr>
    </w:p>
    <w:p w14:paraId="2948A81B" w14:textId="77777777" w:rsidR="00CE4C95" w:rsidRPr="00B074A0" w:rsidRDefault="00CE4C95" w:rsidP="006A27CE">
      <w:pPr>
        <w:jc w:val="center"/>
        <w:rPr>
          <w:rFonts w:ascii="Times New Roman" w:hAnsi="Times New Roman" w:cs="Times New Roman"/>
          <w:bCs/>
          <w:i/>
          <w:sz w:val="28"/>
          <w:szCs w:val="28"/>
        </w:rPr>
      </w:pPr>
      <w:bookmarkStart w:id="1" w:name="_Hlk54342640"/>
    </w:p>
    <w:p w14:paraId="0CFFB13B" w14:textId="2FAE4325" w:rsidR="00FE35AA" w:rsidRPr="00B074A0" w:rsidRDefault="00FE35AA" w:rsidP="006A27CE">
      <w:pPr>
        <w:spacing w:after="0"/>
        <w:rPr>
          <w:rFonts w:ascii="Times New Roman" w:hAnsi="Times New Roman" w:cs="Times New Roman"/>
          <w:bCs/>
          <w:sz w:val="32"/>
          <w:szCs w:val="28"/>
        </w:rPr>
      </w:pPr>
      <w:bookmarkStart w:id="2" w:name="_Hlk54274199"/>
      <w:r>
        <w:rPr>
          <w:rFonts w:ascii="Times New Roman" w:hAnsi="Times New Roman"/>
          <w:sz w:val="32"/>
        </w:rPr>
        <w:t>Verfasst von:</w:t>
      </w:r>
    </w:p>
    <w:p w14:paraId="4B529EC2" w14:textId="12B46C1C" w:rsidR="00FE35AA" w:rsidRPr="00B074A0" w:rsidRDefault="00FE35AA" w:rsidP="006A27CE">
      <w:pPr>
        <w:spacing w:after="0"/>
        <w:rPr>
          <w:rFonts w:ascii="Times New Roman" w:hAnsi="Times New Roman" w:cs="Times New Roman"/>
          <w:bCs/>
          <w:i/>
          <w:sz w:val="28"/>
          <w:szCs w:val="28"/>
        </w:rPr>
      </w:pPr>
      <w:r>
        <w:rPr>
          <w:rFonts w:ascii="Times New Roman" w:hAnsi="Times New Roman"/>
          <w:i/>
          <w:sz w:val="28"/>
        </w:rPr>
        <w:t xml:space="preserve">Daniel Constantin </w:t>
      </w:r>
      <w:proofErr w:type="spellStart"/>
      <w:r>
        <w:rPr>
          <w:rFonts w:ascii="Times New Roman" w:hAnsi="Times New Roman"/>
          <w:i/>
          <w:sz w:val="28"/>
        </w:rPr>
        <w:t>Motoi</w:t>
      </w:r>
      <w:proofErr w:type="spellEnd"/>
    </w:p>
    <w:p w14:paraId="1B3B1901" w14:textId="77777777" w:rsidR="00CE4C95" w:rsidRPr="00B074A0" w:rsidRDefault="00D714D5" w:rsidP="006A27CE">
      <w:pPr>
        <w:spacing w:after="0"/>
        <w:rPr>
          <w:rFonts w:ascii="Times New Roman" w:hAnsi="Times New Roman" w:cs="Times New Roman"/>
          <w:bCs/>
          <w:i/>
          <w:sz w:val="28"/>
          <w:szCs w:val="28"/>
        </w:rPr>
      </w:pPr>
      <w:r>
        <w:rPr>
          <w:rFonts w:ascii="Times New Roman" w:hAnsi="Times New Roman"/>
          <w:i/>
          <w:sz w:val="28"/>
        </w:rPr>
        <w:t xml:space="preserve">Richter, </w:t>
      </w:r>
    </w:p>
    <w:p w14:paraId="1B00A0C1" w14:textId="453AF402" w:rsidR="002D0E67" w:rsidRPr="00B074A0" w:rsidRDefault="00D714D5" w:rsidP="006A27CE">
      <w:pPr>
        <w:spacing w:after="0"/>
        <w:rPr>
          <w:rFonts w:ascii="Times New Roman" w:hAnsi="Times New Roman" w:cs="Times New Roman"/>
          <w:bCs/>
          <w:i/>
          <w:sz w:val="28"/>
          <w:szCs w:val="28"/>
        </w:rPr>
      </w:pPr>
      <w:r>
        <w:rPr>
          <w:rFonts w:ascii="Times New Roman" w:hAnsi="Times New Roman"/>
          <w:i/>
          <w:sz w:val="28"/>
        </w:rPr>
        <w:t>Gericht erster Instanz, 4. Bezirk, Bezirksgericht Bukarest, Bukarest</w:t>
      </w:r>
    </w:p>
    <w:p w14:paraId="4C6C5443" w14:textId="77777777" w:rsidR="00D714D5" w:rsidRPr="00B074A0" w:rsidRDefault="00D714D5" w:rsidP="006A27CE">
      <w:pPr>
        <w:rPr>
          <w:rFonts w:ascii="Times New Roman" w:hAnsi="Times New Roman" w:cs="Times New Roman"/>
          <w:bCs/>
          <w:sz w:val="28"/>
          <w:szCs w:val="28"/>
          <w:lang w:val="en-GB"/>
        </w:rPr>
      </w:pPr>
    </w:p>
    <w:p w14:paraId="1549FC6D" w14:textId="77777777" w:rsidR="00FE35AA" w:rsidRPr="00B074A0" w:rsidRDefault="00FE35AA" w:rsidP="006A27CE">
      <w:pPr>
        <w:pBdr>
          <w:top w:val="single" w:sz="4" w:space="1" w:color="auto"/>
          <w:left w:val="single" w:sz="4" w:space="4" w:color="auto"/>
          <w:bottom w:val="single" w:sz="4" w:space="1" w:color="auto"/>
          <w:right w:val="single" w:sz="4" w:space="4" w:color="auto"/>
        </w:pBdr>
        <w:spacing w:after="0" w:line="276" w:lineRule="auto"/>
        <w:jc w:val="center"/>
        <w:rPr>
          <w:rStyle w:val="Fett"/>
          <w:rFonts w:ascii="Times New Roman" w:hAnsi="Times New Roman" w:cs="Times New Roman"/>
          <w:i/>
          <w:color w:val="000000"/>
          <w:sz w:val="32"/>
          <w:szCs w:val="28"/>
        </w:rPr>
      </w:pPr>
      <w:bookmarkStart w:id="3" w:name="_Hlk54347722"/>
      <w:r>
        <w:rPr>
          <w:rStyle w:val="Fett"/>
          <w:rFonts w:ascii="Times New Roman" w:hAnsi="Times New Roman"/>
          <w:i/>
          <w:color w:val="000000"/>
          <w:sz w:val="32"/>
        </w:rPr>
        <w:t>Inhaltsverzeichnis</w:t>
      </w:r>
    </w:p>
    <w:p w14:paraId="52659F6A" w14:textId="77777777" w:rsidR="00FE35AA" w:rsidRPr="00B074A0" w:rsidRDefault="00FE35AA" w:rsidP="006A27CE">
      <w:pPr>
        <w:pBdr>
          <w:top w:val="single" w:sz="4" w:space="1" w:color="auto"/>
          <w:left w:val="single" w:sz="4" w:space="4" w:color="auto"/>
          <w:bottom w:val="single" w:sz="4" w:space="1" w:color="auto"/>
          <w:right w:val="single" w:sz="4" w:space="4" w:color="auto"/>
        </w:pBdr>
        <w:spacing w:after="0" w:line="276" w:lineRule="auto"/>
        <w:rPr>
          <w:rStyle w:val="Fett"/>
          <w:rFonts w:ascii="Times New Roman" w:hAnsi="Times New Roman" w:cs="Times New Roman"/>
          <w:color w:val="000000"/>
          <w:sz w:val="28"/>
          <w:szCs w:val="28"/>
          <w:lang w:val="en-GB"/>
        </w:rPr>
      </w:pPr>
    </w:p>
    <w:p w14:paraId="1FA179BB" w14:textId="77777777"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color w:val="000000"/>
          <w:sz w:val="28"/>
          <w:szCs w:val="28"/>
        </w:rPr>
      </w:pPr>
      <w:r>
        <w:rPr>
          <w:rStyle w:val="Fett"/>
          <w:rFonts w:ascii="Times New Roman" w:hAnsi="Times New Roman"/>
          <w:color w:val="000000"/>
          <w:sz w:val="28"/>
        </w:rPr>
        <w:t xml:space="preserve">A. </w:t>
      </w:r>
      <w:r>
        <w:rPr>
          <w:rStyle w:val="Fett"/>
          <w:rFonts w:ascii="Times New Roman" w:hAnsi="Times New Roman"/>
          <w:color w:val="000000"/>
          <w:sz w:val="28"/>
        </w:rPr>
        <w:tab/>
        <w:t>Fallstudien</w:t>
      </w:r>
      <w:r>
        <w:rPr>
          <w:rStyle w:val="Fett"/>
          <w:rFonts w:ascii="Times New Roman" w:hAnsi="Times New Roman"/>
          <w:color w:val="000000"/>
          <w:sz w:val="28"/>
        </w:rPr>
        <w:tab/>
        <w:t>1</w:t>
      </w:r>
    </w:p>
    <w:p w14:paraId="10C7B4B5" w14:textId="32157926" w:rsidR="00FE35AA" w:rsidRPr="00275583"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color w:val="000000"/>
          <w:sz w:val="28"/>
        </w:rPr>
        <w:t xml:space="preserve">I.  </w:t>
      </w:r>
      <w:r>
        <w:rPr>
          <w:rStyle w:val="Fett"/>
          <w:rFonts w:ascii="Times New Roman" w:hAnsi="Times New Roman"/>
          <w:color w:val="000000"/>
          <w:sz w:val="28"/>
        </w:rPr>
        <w:tab/>
      </w:r>
      <w:r>
        <w:rPr>
          <w:rStyle w:val="Fett"/>
          <w:rFonts w:ascii="Times New Roman" w:hAnsi="Times New Roman"/>
          <w:b w:val="0"/>
          <w:color w:val="000000"/>
          <w:sz w:val="28"/>
        </w:rPr>
        <w:t>Fallszenario 1; Fragen</w:t>
      </w:r>
      <w:r>
        <w:rPr>
          <w:rStyle w:val="Fett"/>
          <w:rFonts w:ascii="Times New Roman" w:hAnsi="Times New Roman"/>
          <w:b w:val="0"/>
          <w:color w:val="000000"/>
          <w:sz w:val="28"/>
        </w:rPr>
        <w:tab/>
        <w:t>1</w:t>
      </w:r>
    </w:p>
    <w:p w14:paraId="586C38F4" w14:textId="29279C34" w:rsidR="00FE35AA" w:rsidRPr="00275583"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b w:val="0"/>
          <w:color w:val="000000"/>
          <w:sz w:val="28"/>
        </w:rPr>
        <w:t xml:space="preserve">II. </w:t>
      </w:r>
      <w:r>
        <w:rPr>
          <w:rStyle w:val="Fett"/>
          <w:rFonts w:ascii="Times New Roman" w:hAnsi="Times New Roman"/>
          <w:b w:val="0"/>
          <w:color w:val="000000"/>
          <w:sz w:val="28"/>
        </w:rPr>
        <w:tab/>
        <w:t>Aufgaben</w:t>
      </w:r>
      <w:r>
        <w:rPr>
          <w:rStyle w:val="Fett"/>
          <w:rFonts w:ascii="Times New Roman" w:hAnsi="Times New Roman"/>
          <w:b w:val="0"/>
          <w:color w:val="000000"/>
          <w:sz w:val="28"/>
        </w:rPr>
        <w:tab/>
        <w:t>2</w:t>
      </w:r>
    </w:p>
    <w:p w14:paraId="4AD1C121" w14:textId="711B4C13"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b w:val="0"/>
          <w:color w:val="000000"/>
          <w:sz w:val="28"/>
        </w:rPr>
        <w:t xml:space="preserve">III. </w:t>
      </w:r>
      <w:r>
        <w:rPr>
          <w:rStyle w:val="Fett"/>
          <w:rFonts w:ascii="Times New Roman" w:hAnsi="Times New Roman"/>
          <w:b w:val="0"/>
          <w:color w:val="000000"/>
          <w:sz w:val="28"/>
        </w:rPr>
        <w:tab/>
        <w:t>Fallszenario 2; Fragen</w:t>
      </w:r>
      <w:r>
        <w:rPr>
          <w:rStyle w:val="Fett"/>
          <w:rFonts w:ascii="Times New Roman" w:hAnsi="Times New Roman"/>
          <w:b w:val="0"/>
          <w:color w:val="000000"/>
          <w:sz w:val="28"/>
        </w:rPr>
        <w:tab/>
        <w:t>3</w:t>
      </w:r>
    </w:p>
    <w:p w14:paraId="30EC9C6B" w14:textId="77777777"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lang w:val="en-GB"/>
        </w:rPr>
      </w:pPr>
    </w:p>
    <w:p w14:paraId="00397C6F" w14:textId="6F718E25"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color w:val="000000"/>
          <w:sz w:val="28"/>
          <w:szCs w:val="28"/>
        </w:rPr>
      </w:pPr>
      <w:r>
        <w:rPr>
          <w:rStyle w:val="Fett"/>
          <w:rFonts w:ascii="Times New Roman" w:hAnsi="Times New Roman"/>
          <w:color w:val="000000"/>
          <w:sz w:val="28"/>
        </w:rPr>
        <w:t>B.</w:t>
      </w:r>
      <w:r>
        <w:rPr>
          <w:rStyle w:val="Fett"/>
          <w:rFonts w:ascii="Times New Roman" w:hAnsi="Times New Roman"/>
          <w:color w:val="000000"/>
          <w:sz w:val="28"/>
        </w:rPr>
        <w:tab/>
        <w:t>Zusätzliche Hinweise für die Schulungsleiter zu den Fällen</w:t>
      </w:r>
      <w:r>
        <w:rPr>
          <w:rStyle w:val="Fett"/>
          <w:rFonts w:ascii="Times New Roman" w:hAnsi="Times New Roman"/>
          <w:color w:val="000000"/>
          <w:sz w:val="28"/>
        </w:rPr>
        <w:tab/>
        <w:t>5</w:t>
      </w:r>
    </w:p>
    <w:p w14:paraId="38674D58" w14:textId="77777777"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lang w:val="en-GB"/>
        </w:rPr>
      </w:pPr>
    </w:p>
    <w:p w14:paraId="6E0F0A73" w14:textId="77CABC8C"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color w:val="000000"/>
          <w:sz w:val="28"/>
          <w:szCs w:val="28"/>
        </w:rPr>
      </w:pPr>
      <w:r>
        <w:rPr>
          <w:rStyle w:val="Fett"/>
          <w:rFonts w:ascii="Times New Roman" w:hAnsi="Times New Roman"/>
          <w:color w:val="000000"/>
          <w:sz w:val="28"/>
        </w:rPr>
        <w:t>C.</w:t>
      </w:r>
      <w:r>
        <w:rPr>
          <w:rStyle w:val="Fett"/>
          <w:rFonts w:ascii="Times New Roman" w:hAnsi="Times New Roman"/>
          <w:color w:val="000000"/>
          <w:sz w:val="28"/>
        </w:rPr>
        <w:tab/>
        <w:t>Methodisches Konzept</w:t>
      </w:r>
      <w:r>
        <w:rPr>
          <w:rStyle w:val="Fett"/>
          <w:rFonts w:ascii="Times New Roman" w:hAnsi="Times New Roman"/>
          <w:color w:val="000000"/>
          <w:sz w:val="28"/>
        </w:rPr>
        <w:tab/>
        <w:t>6</w:t>
      </w:r>
    </w:p>
    <w:p w14:paraId="5210D211" w14:textId="7F6C9086"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color w:val="000000"/>
          <w:sz w:val="28"/>
        </w:rPr>
        <w:t>I.</w:t>
      </w:r>
      <w:r>
        <w:rPr>
          <w:rStyle w:val="Fett"/>
          <w:rFonts w:ascii="Times New Roman" w:hAnsi="Times New Roman"/>
          <w:color w:val="000000"/>
          <w:sz w:val="28"/>
        </w:rPr>
        <w:tab/>
      </w:r>
      <w:r>
        <w:rPr>
          <w:rStyle w:val="Fett"/>
          <w:rFonts w:ascii="Times New Roman" w:hAnsi="Times New Roman"/>
          <w:b w:val="0"/>
          <w:color w:val="000000"/>
          <w:sz w:val="28"/>
        </w:rPr>
        <w:t>Grundidee und Kernthemen</w:t>
      </w:r>
      <w:r>
        <w:rPr>
          <w:rStyle w:val="Fett"/>
          <w:rFonts w:ascii="Times New Roman" w:hAnsi="Times New Roman"/>
          <w:b w:val="0"/>
          <w:color w:val="000000"/>
          <w:sz w:val="28"/>
        </w:rPr>
        <w:tab/>
        <w:t>6</w:t>
      </w:r>
    </w:p>
    <w:p w14:paraId="6A57AC6A" w14:textId="0067B30F"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b w:val="0"/>
          <w:color w:val="000000"/>
          <w:sz w:val="28"/>
        </w:rPr>
        <w:t>II.</w:t>
      </w:r>
      <w:r>
        <w:rPr>
          <w:rStyle w:val="Fett"/>
          <w:rFonts w:ascii="Times New Roman" w:hAnsi="Times New Roman"/>
          <w:b w:val="0"/>
          <w:color w:val="000000"/>
          <w:sz w:val="28"/>
        </w:rPr>
        <w:tab/>
        <w:t>Arbeitsgruppen und Aufbau des Seminars</w:t>
      </w:r>
      <w:r>
        <w:rPr>
          <w:rStyle w:val="Fett"/>
          <w:rFonts w:ascii="Times New Roman" w:hAnsi="Times New Roman"/>
          <w:b w:val="0"/>
          <w:color w:val="000000"/>
          <w:sz w:val="28"/>
        </w:rPr>
        <w:tab/>
        <w:t>7</w:t>
      </w:r>
    </w:p>
    <w:p w14:paraId="407E6155" w14:textId="14A70712"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rPr>
      </w:pPr>
      <w:r>
        <w:rPr>
          <w:rStyle w:val="Fett"/>
          <w:rFonts w:ascii="Times New Roman" w:hAnsi="Times New Roman"/>
          <w:b w:val="0"/>
          <w:color w:val="000000"/>
          <w:sz w:val="28"/>
        </w:rPr>
        <w:t>III.</w:t>
      </w:r>
      <w:r>
        <w:rPr>
          <w:rStyle w:val="Fett"/>
          <w:rFonts w:ascii="Times New Roman" w:hAnsi="Times New Roman"/>
          <w:b w:val="0"/>
          <w:color w:val="000000"/>
          <w:sz w:val="28"/>
        </w:rPr>
        <w:tab/>
        <w:t>Zusätzliches Material</w:t>
      </w:r>
      <w:r>
        <w:rPr>
          <w:rStyle w:val="Fett"/>
          <w:rFonts w:ascii="Times New Roman" w:hAnsi="Times New Roman"/>
          <w:b w:val="0"/>
          <w:color w:val="000000"/>
          <w:sz w:val="28"/>
        </w:rPr>
        <w:tab/>
        <w:t>8</w:t>
      </w:r>
    </w:p>
    <w:p w14:paraId="1063C1F3" w14:textId="77777777" w:rsidR="00FE35AA" w:rsidRPr="00B074A0"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b w:val="0"/>
          <w:color w:val="000000"/>
          <w:sz w:val="28"/>
          <w:szCs w:val="28"/>
          <w:lang w:val="en-GB"/>
        </w:rPr>
      </w:pPr>
    </w:p>
    <w:p w14:paraId="68B4C56F" w14:textId="2D3A1D0F" w:rsidR="006A27CE" w:rsidRDefault="00FE35AA"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color w:val="000000"/>
          <w:sz w:val="28"/>
          <w:szCs w:val="28"/>
        </w:rPr>
      </w:pPr>
      <w:r>
        <w:rPr>
          <w:rStyle w:val="Fett"/>
          <w:rFonts w:ascii="Times New Roman" w:hAnsi="Times New Roman"/>
          <w:color w:val="000000"/>
          <w:sz w:val="28"/>
        </w:rPr>
        <w:t xml:space="preserve">D. </w:t>
      </w:r>
      <w:r>
        <w:rPr>
          <w:rStyle w:val="Fett"/>
          <w:rFonts w:ascii="Times New Roman" w:hAnsi="Times New Roman"/>
          <w:color w:val="000000"/>
          <w:sz w:val="28"/>
        </w:rPr>
        <w:tab/>
        <w:t>Lösungen</w:t>
      </w:r>
      <w:r>
        <w:rPr>
          <w:rStyle w:val="Fett"/>
          <w:rFonts w:ascii="Times New Roman" w:hAnsi="Times New Roman"/>
          <w:color w:val="000000"/>
          <w:sz w:val="28"/>
        </w:rPr>
        <w:tab/>
        <w:t>9</w:t>
      </w:r>
    </w:p>
    <w:p w14:paraId="2979843E" w14:textId="35D3166A" w:rsidR="00B074A0" w:rsidRDefault="00B074A0"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color w:val="000000"/>
          <w:sz w:val="28"/>
          <w:szCs w:val="28"/>
          <w:lang w:val="en-GB"/>
        </w:rPr>
      </w:pPr>
    </w:p>
    <w:p w14:paraId="7E0FBCD1" w14:textId="6EEC97FE" w:rsidR="00B074A0" w:rsidRPr="00B074A0" w:rsidRDefault="00B074A0"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ett"/>
          <w:rFonts w:ascii="Times New Roman" w:hAnsi="Times New Roman" w:cs="Times New Roman"/>
          <w:color w:val="000000"/>
          <w:sz w:val="28"/>
          <w:szCs w:val="28"/>
        </w:rPr>
      </w:pPr>
      <w:r>
        <w:rPr>
          <w:rStyle w:val="Fett"/>
          <w:rFonts w:ascii="Times New Roman" w:hAnsi="Times New Roman"/>
          <w:color w:val="000000"/>
          <w:sz w:val="28"/>
        </w:rPr>
        <w:t>Anhang</w:t>
      </w:r>
      <w:r>
        <w:rPr>
          <w:rStyle w:val="Fett"/>
          <w:rFonts w:ascii="Times New Roman" w:hAnsi="Times New Roman"/>
          <w:color w:val="000000"/>
          <w:sz w:val="28"/>
        </w:rPr>
        <w:tab/>
        <w:t>Schritt-für-Schritt-Lösungen</w:t>
      </w:r>
      <w:r>
        <w:rPr>
          <w:rStyle w:val="Fett"/>
          <w:rFonts w:ascii="Times New Roman" w:hAnsi="Times New Roman"/>
          <w:color w:val="000000"/>
          <w:sz w:val="28"/>
        </w:rPr>
        <w:tab/>
        <w:t>23</w:t>
      </w:r>
    </w:p>
    <w:p w14:paraId="64F37B70" w14:textId="77777777" w:rsidR="006A27CE" w:rsidRPr="00B074A0" w:rsidRDefault="006A27CE" w:rsidP="006A27CE">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lang w:val="en-GB"/>
        </w:rPr>
      </w:pPr>
    </w:p>
    <w:bookmarkEnd w:id="1"/>
    <w:bookmarkEnd w:id="2"/>
    <w:bookmarkEnd w:id="3"/>
    <w:p w14:paraId="72F7C821" w14:textId="009B0901" w:rsidR="00FE35AA" w:rsidRPr="00B074A0" w:rsidRDefault="00FE35AA" w:rsidP="006A27CE">
      <w:pPr>
        <w:rPr>
          <w:rFonts w:ascii="Times New Roman" w:hAnsi="Times New Roman" w:cs="Times New Roman"/>
          <w:bCs/>
          <w:sz w:val="28"/>
          <w:szCs w:val="28"/>
        </w:rPr>
      </w:pPr>
      <w:r>
        <w:br w:type="page"/>
      </w:r>
    </w:p>
    <w:p w14:paraId="37CFD527" w14:textId="158E5347" w:rsidR="00FE35AA" w:rsidRPr="00B074A0" w:rsidRDefault="00FE35AA" w:rsidP="006A27CE">
      <w:pPr>
        <w:pStyle w:val="Test"/>
        <w:shd w:val="clear" w:color="auto" w:fill="DED888"/>
        <w:spacing w:after="160"/>
        <w:jc w:val="center"/>
        <w:rPr>
          <w:rStyle w:val="Fett"/>
          <w:rFonts w:ascii="Times New Roman" w:hAnsi="Times New Roman"/>
          <w:b/>
          <w:color w:val="2F5496" w:themeColor="accent1" w:themeShade="BF"/>
          <w:sz w:val="32"/>
          <w:szCs w:val="32"/>
        </w:rPr>
      </w:pPr>
      <w:bookmarkStart w:id="4" w:name="_Hlk39595818"/>
      <w:r>
        <w:rPr>
          <w:rStyle w:val="Fett"/>
          <w:rFonts w:ascii="Times New Roman" w:hAnsi="Times New Roman"/>
          <w:b/>
          <w:color w:val="2F5496" w:themeColor="accent1" w:themeShade="BF"/>
          <w:sz w:val="32"/>
        </w:rPr>
        <w:lastRenderedPageBreak/>
        <w:t>Die Europäische Ermittlungsanordnung</w:t>
      </w:r>
    </w:p>
    <w:p w14:paraId="32847B57" w14:textId="77777777" w:rsidR="006377A2" w:rsidRPr="00B074A0" w:rsidRDefault="006377A2" w:rsidP="006A27CE">
      <w:pPr>
        <w:jc w:val="both"/>
        <w:rPr>
          <w:rStyle w:val="Fett"/>
          <w:rFonts w:ascii="Times New Roman" w:hAnsi="Times New Roman" w:cs="Times New Roman"/>
          <w:color w:val="2F5496" w:themeColor="accent1" w:themeShade="BF"/>
          <w:sz w:val="28"/>
          <w:szCs w:val="28"/>
          <w:lang w:val="en-GB"/>
        </w:rPr>
      </w:pPr>
    </w:p>
    <w:p w14:paraId="4ACD6C00" w14:textId="499D4C49" w:rsidR="00D3089A" w:rsidRPr="00B074A0" w:rsidRDefault="00FE35AA" w:rsidP="006A27CE">
      <w:pPr>
        <w:jc w:val="both"/>
        <w:rPr>
          <w:rFonts w:ascii="Times New Roman" w:hAnsi="Times New Roman" w:cs="Times New Roman"/>
          <w:b/>
          <w:bCs/>
          <w:color w:val="2F5496" w:themeColor="accent1" w:themeShade="BF"/>
          <w:sz w:val="28"/>
          <w:szCs w:val="28"/>
        </w:rPr>
      </w:pPr>
      <w:r>
        <w:rPr>
          <w:rStyle w:val="Fett"/>
          <w:rFonts w:ascii="Times New Roman" w:hAnsi="Times New Roman"/>
          <w:color w:val="2F5496" w:themeColor="accent1" w:themeShade="BF"/>
          <w:sz w:val="28"/>
        </w:rPr>
        <w:t>A. I.  Fallszenario</w:t>
      </w:r>
      <w:r>
        <w:rPr>
          <w:rFonts w:ascii="Times New Roman" w:hAnsi="Times New Roman"/>
          <w:color w:val="2F5496" w:themeColor="accent1" w:themeShade="BF"/>
          <w:sz w:val="28"/>
        </w:rPr>
        <w:t xml:space="preserve"> </w:t>
      </w:r>
      <w:r>
        <w:rPr>
          <w:rStyle w:val="Fett"/>
          <w:rFonts w:ascii="Times New Roman" w:hAnsi="Times New Roman"/>
          <w:color w:val="2F5496" w:themeColor="accent1" w:themeShade="BF"/>
          <w:sz w:val="28"/>
        </w:rPr>
        <w:t>1:</w:t>
      </w:r>
    </w:p>
    <w:p w14:paraId="29B879CB" w14:textId="77777777" w:rsidR="00FE6CFC" w:rsidRPr="00B074A0" w:rsidRDefault="004970F8"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bookmarkStart w:id="5" w:name="_Hlk33180685"/>
      <w:r>
        <w:rPr>
          <w:rFonts w:ascii="Times New Roman" w:hAnsi="Times New Roman"/>
          <w:sz w:val="28"/>
        </w:rPr>
        <w:t xml:space="preserve">Um in einer strafrechtlichen Untersuchung Beweise zu erheben, muss ein rumänischer Staatsanwalt Folgendes tun: </w:t>
      </w:r>
    </w:p>
    <w:p w14:paraId="1FEF220C" w14:textId="0A9A8E25" w:rsidR="00FE6CFC" w:rsidRPr="00B074A0" w:rsidRDefault="00FE6CFC" w:rsidP="00B06B7D">
      <w:pPr>
        <w:pBdr>
          <w:top w:val="single" w:sz="4" w:space="1" w:color="auto"/>
          <w:left w:val="single" w:sz="4" w:space="4" w:color="auto"/>
          <w:bottom w:val="single" w:sz="4" w:space="1" w:color="auto"/>
          <w:right w:val="single" w:sz="4" w:space="4" w:color="auto"/>
        </w:pBdr>
        <w:ind w:left="284" w:hanging="142"/>
        <w:jc w:val="both"/>
        <w:rPr>
          <w:rFonts w:ascii="Times New Roman" w:hAnsi="Times New Roman" w:cs="Times New Roman"/>
          <w:sz w:val="28"/>
          <w:szCs w:val="28"/>
        </w:rPr>
      </w:pPr>
      <w:r>
        <w:rPr>
          <w:rFonts w:ascii="Times New Roman" w:hAnsi="Times New Roman"/>
          <w:sz w:val="28"/>
        </w:rPr>
        <w:t xml:space="preserve">- per Videokonferenz einen Zeugen vernehmen, der derzeit in Bulgarien lebt, </w:t>
      </w:r>
    </w:p>
    <w:p w14:paraId="145D2A73" w14:textId="040F05C0" w:rsidR="00FE6CFC" w:rsidRPr="00B074A0" w:rsidRDefault="00FE6CFC" w:rsidP="00B06B7D">
      <w:pPr>
        <w:pBdr>
          <w:top w:val="single" w:sz="4" w:space="1" w:color="auto"/>
          <w:left w:val="single" w:sz="4" w:space="4" w:color="auto"/>
          <w:bottom w:val="single" w:sz="4" w:space="1" w:color="auto"/>
          <w:right w:val="single" w:sz="4" w:space="4" w:color="auto"/>
        </w:pBdr>
        <w:ind w:left="284" w:hanging="142"/>
        <w:jc w:val="both"/>
        <w:rPr>
          <w:rFonts w:ascii="Times New Roman" w:hAnsi="Times New Roman" w:cs="Times New Roman"/>
          <w:sz w:val="28"/>
          <w:szCs w:val="28"/>
        </w:rPr>
      </w:pPr>
      <w:r>
        <w:rPr>
          <w:rFonts w:ascii="Times New Roman" w:hAnsi="Times New Roman"/>
          <w:sz w:val="28"/>
        </w:rPr>
        <w:t xml:space="preserve">- eine Hausdurchsuchung bei einem in Österreich lebenden Tatverdächtigen anordnen und, </w:t>
      </w:r>
    </w:p>
    <w:p w14:paraId="1C868CDD" w14:textId="1FC12577" w:rsidR="00514741" w:rsidRPr="00B074A0" w:rsidRDefault="00FE6CFC" w:rsidP="00B06B7D">
      <w:pPr>
        <w:pBdr>
          <w:top w:val="single" w:sz="4" w:space="1" w:color="auto"/>
          <w:left w:val="single" w:sz="4" w:space="4" w:color="auto"/>
          <w:bottom w:val="single" w:sz="4" w:space="1" w:color="auto"/>
          <w:right w:val="single" w:sz="4" w:space="4" w:color="auto"/>
        </w:pBdr>
        <w:ind w:left="284" w:hanging="142"/>
        <w:jc w:val="both"/>
        <w:rPr>
          <w:rFonts w:ascii="Times New Roman" w:hAnsi="Times New Roman" w:cs="Times New Roman"/>
          <w:sz w:val="28"/>
          <w:szCs w:val="28"/>
        </w:rPr>
      </w:pPr>
      <w:r>
        <w:rPr>
          <w:rFonts w:ascii="Times New Roman" w:hAnsi="Times New Roman"/>
          <w:sz w:val="28"/>
        </w:rPr>
        <w:t>- Informationen über ein polnisches Bankkonto desselben Tatverdächtigen erlangen.</w:t>
      </w:r>
    </w:p>
    <w:p w14:paraId="6A9DB1CE" w14:textId="77777777" w:rsidR="00FE6CFC" w:rsidRPr="00B074A0" w:rsidRDefault="00FE6CFC" w:rsidP="006A27CE">
      <w:pPr>
        <w:jc w:val="both"/>
        <w:rPr>
          <w:rFonts w:ascii="Times New Roman" w:hAnsi="Times New Roman" w:cs="Times New Roman"/>
          <w:sz w:val="28"/>
          <w:szCs w:val="28"/>
          <w:lang w:val="en-GB"/>
        </w:rPr>
      </w:pPr>
    </w:p>
    <w:p w14:paraId="08B7BB34" w14:textId="0ADC49A6" w:rsidR="00D423F8" w:rsidRPr="00B074A0" w:rsidRDefault="00D423F8" w:rsidP="006A27CE">
      <w:pPr>
        <w:jc w:val="both"/>
        <w:rPr>
          <w:rFonts w:ascii="Times New Roman" w:hAnsi="Times New Roman" w:cs="Times New Roman"/>
          <w:b/>
          <w:bCs/>
          <w:iCs/>
          <w:color w:val="2F5496" w:themeColor="accent1" w:themeShade="BF"/>
          <w:sz w:val="28"/>
          <w:szCs w:val="28"/>
        </w:rPr>
      </w:pPr>
      <w:r>
        <w:rPr>
          <w:rFonts w:ascii="Times New Roman" w:hAnsi="Times New Roman"/>
          <w:b/>
          <w:color w:val="2F5496" w:themeColor="accent1" w:themeShade="BF"/>
          <w:sz w:val="28"/>
        </w:rPr>
        <w:t>Fragen:</w:t>
      </w:r>
    </w:p>
    <w:p w14:paraId="40021975" w14:textId="4FC5FF06" w:rsidR="00D423F8" w:rsidRPr="00B074A0" w:rsidRDefault="000805AF" w:rsidP="006A27CE">
      <w:pPr>
        <w:pStyle w:val="Listenabsatz"/>
        <w:numPr>
          <w:ilvl w:val="0"/>
          <w:numId w:val="1"/>
        </w:numPr>
        <w:contextualSpacing w:val="0"/>
        <w:jc w:val="both"/>
        <w:rPr>
          <w:rFonts w:ascii="Times New Roman" w:hAnsi="Times New Roman" w:cs="Times New Roman"/>
          <w:sz w:val="28"/>
          <w:szCs w:val="28"/>
        </w:rPr>
      </w:pPr>
      <w:r>
        <w:rPr>
          <w:rFonts w:ascii="Times New Roman" w:hAnsi="Times New Roman"/>
          <w:i/>
          <w:sz w:val="28"/>
        </w:rPr>
        <w:t>Welches Rechtsinstrument der justiziellen Zusammenarbeit steht der rumänischen Staatsanwaltschaft zur Verfügung, um Beweise aus dem Ausland zu erheben</w:t>
      </w:r>
      <w:r>
        <w:rPr>
          <w:rFonts w:ascii="Times New Roman" w:hAnsi="Times New Roman"/>
          <w:sz w:val="28"/>
        </w:rPr>
        <w:t>?</w:t>
      </w:r>
    </w:p>
    <w:p w14:paraId="57062F9B" w14:textId="0B3885DB" w:rsidR="00D423F8" w:rsidRPr="00B074A0" w:rsidRDefault="00D423F8" w:rsidP="006A27CE">
      <w:pPr>
        <w:pStyle w:val="Listenabsatz"/>
        <w:numPr>
          <w:ilvl w:val="0"/>
          <w:numId w:val="1"/>
        </w:numPr>
        <w:contextualSpacing w:val="0"/>
        <w:jc w:val="both"/>
        <w:rPr>
          <w:rFonts w:ascii="Times New Roman" w:hAnsi="Times New Roman" w:cs="Times New Roman"/>
          <w:i/>
          <w:iCs/>
          <w:sz w:val="28"/>
          <w:szCs w:val="28"/>
        </w:rPr>
      </w:pPr>
      <w:bookmarkStart w:id="6" w:name="_Hlk33017891"/>
      <w:r>
        <w:rPr>
          <w:rFonts w:ascii="Times New Roman" w:hAnsi="Times New Roman"/>
          <w:i/>
          <w:sz w:val="28"/>
        </w:rPr>
        <w:t>Was ist, wenn der Zeuge in Dänemark oder in Irland lebt</w:t>
      </w:r>
      <w:r>
        <w:rPr>
          <w:rFonts w:ascii="Times New Roman" w:hAnsi="Times New Roman"/>
          <w:sz w:val="28"/>
        </w:rPr>
        <w:t xml:space="preserve">? </w:t>
      </w:r>
      <w:r>
        <w:rPr>
          <w:rFonts w:ascii="Times New Roman" w:hAnsi="Times New Roman"/>
          <w:i/>
          <w:sz w:val="28"/>
        </w:rPr>
        <w:t xml:space="preserve">Macht es einen Unterschied für das in diesem Fall anzuwendende Rechtsinstrument? </w:t>
      </w:r>
    </w:p>
    <w:bookmarkEnd w:id="6"/>
    <w:p w14:paraId="3728EC32" w14:textId="4DE01327" w:rsidR="00D423F8" w:rsidRPr="00B074A0" w:rsidRDefault="00D540DB" w:rsidP="006A27CE">
      <w:pPr>
        <w:pStyle w:val="Listenabsatz"/>
        <w:numPr>
          <w:ilvl w:val="0"/>
          <w:numId w:val="1"/>
        </w:numPr>
        <w:contextualSpacing w:val="0"/>
        <w:jc w:val="both"/>
        <w:rPr>
          <w:rFonts w:ascii="Times New Roman" w:hAnsi="Times New Roman" w:cs="Times New Roman"/>
          <w:i/>
          <w:iCs/>
          <w:sz w:val="28"/>
          <w:szCs w:val="28"/>
        </w:rPr>
      </w:pPr>
      <w:r>
        <w:rPr>
          <w:rFonts w:ascii="Times New Roman" w:hAnsi="Times New Roman"/>
          <w:i/>
          <w:sz w:val="28"/>
        </w:rPr>
        <w:t>Was ist, wenn der Staatsanwalt den Zeugen in Bulgarien vorladen will, um ihn in Rumänien zu vernehmen? Wird die Richtlinie 2014/41/EU dennoch anwendbar sein?</w:t>
      </w:r>
    </w:p>
    <w:p w14:paraId="5E96F22B" w14:textId="6735EFC9" w:rsidR="00607A4B" w:rsidRPr="00B074A0" w:rsidRDefault="0014132C" w:rsidP="006A27CE">
      <w:pPr>
        <w:pStyle w:val="Listenabsatz"/>
        <w:numPr>
          <w:ilvl w:val="0"/>
          <w:numId w:val="1"/>
        </w:numPr>
        <w:spacing w:line="240" w:lineRule="auto"/>
        <w:contextualSpacing w:val="0"/>
        <w:jc w:val="both"/>
        <w:rPr>
          <w:rFonts w:ascii="Times New Roman" w:hAnsi="Times New Roman" w:cs="Times New Roman"/>
          <w:i/>
          <w:iCs/>
          <w:sz w:val="28"/>
          <w:szCs w:val="28"/>
        </w:rPr>
      </w:pPr>
      <w:bookmarkStart w:id="7" w:name="_Hlk33018066"/>
      <w:r>
        <w:rPr>
          <w:rFonts w:ascii="Times New Roman" w:hAnsi="Times New Roman"/>
          <w:i/>
          <w:sz w:val="28"/>
        </w:rPr>
        <w:t>Wie viele EEA hat der rumänische Staatsanwalt für diesen Fall zu erlassen? Geben Sie die Gründe für Ihre Antwort an.</w:t>
      </w:r>
      <w:bookmarkEnd w:id="7"/>
    </w:p>
    <w:p w14:paraId="3EB55596" w14:textId="5725E0B9" w:rsidR="00E5457B" w:rsidRPr="00B074A0" w:rsidRDefault="006377A2" w:rsidP="006377A2">
      <w:pPr>
        <w:rPr>
          <w:rFonts w:ascii="Times New Roman" w:hAnsi="Times New Roman" w:cs="Times New Roman"/>
          <w:i/>
          <w:iCs/>
          <w:sz w:val="28"/>
          <w:szCs w:val="28"/>
        </w:rPr>
      </w:pPr>
      <w:r>
        <w:br w:type="page"/>
      </w:r>
    </w:p>
    <w:p w14:paraId="562285EA" w14:textId="3C850F1F" w:rsidR="00E5457B" w:rsidRPr="00B074A0" w:rsidRDefault="00844021" w:rsidP="006A27CE">
      <w:pPr>
        <w:jc w:val="both"/>
        <w:rPr>
          <w:rFonts w:ascii="Times New Roman" w:hAnsi="Times New Roman" w:cs="Times New Roman"/>
          <w:b/>
          <w:bCs/>
          <w:color w:val="2F5496" w:themeColor="accent1" w:themeShade="BF"/>
          <w:sz w:val="28"/>
          <w:szCs w:val="28"/>
        </w:rPr>
      </w:pPr>
      <w:bookmarkStart w:id="8" w:name="_Hlk40640209"/>
      <w:bookmarkStart w:id="9" w:name="_Hlk41219047"/>
      <w:r>
        <w:rPr>
          <w:rFonts w:ascii="Times New Roman" w:hAnsi="Times New Roman"/>
          <w:b/>
          <w:color w:val="2F5496" w:themeColor="accent1" w:themeShade="BF"/>
          <w:sz w:val="28"/>
        </w:rPr>
        <w:lastRenderedPageBreak/>
        <w:t>A. II.  Aufgaben:</w:t>
      </w:r>
    </w:p>
    <w:p w14:paraId="716BBC31" w14:textId="53A69F56" w:rsidR="00E5457B" w:rsidRPr="00B074A0" w:rsidRDefault="00E5457B" w:rsidP="006A27CE">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Finden Sie die folgenden zuständigen Vollstreckungsbehörden für eine EEA (allgemeine Strafsachen):</w:t>
      </w:r>
    </w:p>
    <w:p w14:paraId="4D1F8761" w14:textId="197DABF4"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Pr>
          <w:rFonts w:ascii="Times New Roman" w:hAnsi="Times New Roman"/>
          <w:sz w:val="28"/>
        </w:rPr>
        <w:t>1. Eine zuständige deutsche Anordnungsbehörde möchte eine Hausdurchsuchung bei einem Tatverdächtigen durchführen, der sich in Brüssel, Belgien, aufhält.</w:t>
      </w:r>
    </w:p>
    <w:p w14:paraId="053A6644" w14:textId="37E3CAD6" w:rsidR="00BC0071"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Zuständige Behörde:</w:t>
      </w:r>
    </w:p>
    <w:p w14:paraId="38E95513" w14:textId="20D2AEB0" w:rsidR="00BC0071"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Sprache:</w:t>
      </w:r>
    </w:p>
    <w:p w14:paraId="0702A87F" w14:textId="632B0BD8" w:rsidR="00BC0071" w:rsidRPr="00B074A0" w:rsidRDefault="00BC0071" w:rsidP="006377A2">
      <w:pPr>
        <w:rPr>
          <w:rFonts w:ascii="Times New Roman" w:hAnsi="Times New Roman" w:cs="Times New Roman"/>
          <w:sz w:val="28"/>
          <w:szCs w:val="28"/>
          <w:lang w:val="en-GB"/>
        </w:rPr>
      </w:pPr>
    </w:p>
    <w:p w14:paraId="4D997D83" w14:textId="269330B1"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Pr>
          <w:rFonts w:ascii="Times New Roman" w:hAnsi="Times New Roman"/>
          <w:sz w:val="28"/>
        </w:rPr>
        <w:t>2. Eine zuständige französische Anordnungsbehörde möchte einen Zeugen, der in Vigo, Spanien, wohnt, per Videokonferenz vernehmen.</w:t>
      </w:r>
    </w:p>
    <w:p w14:paraId="14560A1E" w14:textId="77777777" w:rsidR="00BC0071"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Zuständige Behörde:</w:t>
      </w:r>
    </w:p>
    <w:p w14:paraId="77BFCE30" w14:textId="7B25DB6B" w:rsidR="00BC0071"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Sprache:</w:t>
      </w:r>
    </w:p>
    <w:p w14:paraId="28297BBF" w14:textId="77777777" w:rsidR="00BC0071" w:rsidRPr="00B074A0" w:rsidRDefault="00BC0071" w:rsidP="006A27CE">
      <w:pPr>
        <w:jc w:val="both"/>
        <w:rPr>
          <w:rFonts w:ascii="Times New Roman" w:hAnsi="Times New Roman" w:cs="Times New Roman"/>
          <w:sz w:val="28"/>
          <w:szCs w:val="28"/>
          <w:lang w:val="en-GB"/>
        </w:rPr>
      </w:pPr>
    </w:p>
    <w:p w14:paraId="1470EC4D" w14:textId="064D3F91"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Pr>
          <w:rFonts w:ascii="Times New Roman" w:hAnsi="Times New Roman"/>
          <w:sz w:val="28"/>
        </w:rPr>
        <w:t>3. Eine zuständige spanische Anordnungsbehörde möchte einen in Athen, Griechenland, lebenden Sachverständigen vernehmen.</w:t>
      </w:r>
    </w:p>
    <w:p w14:paraId="0F45A901" w14:textId="77777777"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Zuständige Behörde:</w:t>
      </w:r>
    </w:p>
    <w:p w14:paraId="5C8C592B" w14:textId="5C5BCF0E"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Sprache:</w:t>
      </w:r>
    </w:p>
    <w:p w14:paraId="691E90F8" w14:textId="77777777" w:rsidR="005E4A6D" w:rsidRPr="00B074A0" w:rsidRDefault="005E4A6D" w:rsidP="006A27CE">
      <w:pPr>
        <w:jc w:val="both"/>
        <w:rPr>
          <w:rFonts w:ascii="Times New Roman" w:hAnsi="Times New Roman" w:cs="Times New Roman"/>
          <w:sz w:val="28"/>
          <w:szCs w:val="28"/>
          <w:lang w:val="en-GB"/>
        </w:rPr>
      </w:pPr>
    </w:p>
    <w:p w14:paraId="3A8F05C7" w14:textId="54AC5F79" w:rsidR="00E5457B" w:rsidRPr="00B074A0" w:rsidRDefault="00BC0071"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Pr>
          <w:rFonts w:ascii="Times New Roman" w:hAnsi="Times New Roman"/>
          <w:sz w:val="28"/>
        </w:rPr>
        <w:t>4. Eine zuständige rumänische Anordnungsbehörde möchte den Telekommunikationsverkehr eines Tatverdächtigen, der sich in Frankreich aufhält, ohne technische Unterstützung abhören.</w:t>
      </w:r>
      <w:bookmarkEnd w:id="8"/>
    </w:p>
    <w:p w14:paraId="2BC699B1" w14:textId="77777777"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Zuständige Behörde:</w:t>
      </w:r>
    </w:p>
    <w:p w14:paraId="73D77594" w14:textId="70EE6C83" w:rsidR="005E4A6D" w:rsidRPr="00B074A0" w:rsidRDefault="005E4A6D" w:rsidP="006A27CE">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8"/>
          <w:szCs w:val="28"/>
        </w:rPr>
      </w:pPr>
      <w:r>
        <w:rPr>
          <w:rFonts w:ascii="Times New Roman" w:hAnsi="Times New Roman"/>
          <w:i/>
          <w:sz w:val="28"/>
        </w:rPr>
        <w:t>Sprache:</w:t>
      </w:r>
    </w:p>
    <w:p w14:paraId="5D8DD93D" w14:textId="3D71F33B" w:rsidR="00BC0071" w:rsidRPr="00B074A0" w:rsidRDefault="006377A2" w:rsidP="006377A2">
      <w:pPr>
        <w:rPr>
          <w:rFonts w:ascii="Times New Roman" w:hAnsi="Times New Roman" w:cs="Times New Roman"/>
          <w:sz w:val="28"/>
          <w:szCs w:val="28"/>
        </w:rPr>
      </w:pPr>
      <w:r>
        <w:br w:type="page"/>
      </w:r>
    </w:p>
    <w:bookmarkEnd w:id="9"/>
    <w:p w14:paraId="2EE60012" w14:textId="0F42AEBD" w:rsidR="009B49A2" w:rsidRPr="00B074A0" w:rsidRDefault="00094A90" w:rsidP="006A27CE">
      <w:pPr>
        <w:jc w:val="both"/>
        <w:rPr>
          <w:rFonts w:ascii="Times New Roman" w:hAnsi="Times New Roman" w:cs="Times New Roman"/>
          <w:color w:val="2F5496" w:themeColor="accent1" w:themeShade="BF"/>
          <w:sz w:val="28"/>
          <w:szCs w:val="28"/>
        </w:rPr>
      </w:pPr>
      <w:r>
        <w:rPr>
          <w:rFonts w:ascii="Times New Roman" w:hAnsi="Times New Roman"/>
          <w:b/>
          <w:color w:val="2F5496" w:themeColor="accent1" w:themeShade="BF"/>
          <w:sz w:val="28"/>
        </w:rPr>
        <w:lastRenderedPageBreak/>
        <w:t>A. III.  Fallszenario 2:</w:t>
      </w:r>
    </w:p>
    <w:p w14:paraId="2FEAF8E8" w14:textId="14A602B0" w:rsidR="009F3C84" w:rsidRPr="00B074A0" w:rsidRDefault="009B49A2" w:rsidP="00B06B7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Pr>
          <w:rFonts w:ascii="Times New Roman" w:hAnsi="Times New Roman"/>
          <w:sz w:val="28"/>
        </w:rPr>
        <w:t>Im März 2020 wurde in Rumänien ein Ermittlungsverfahren gegen die Täter A.W. (deutscher Staatsangehöriger), J.P. und J.L. (rumänische Staats</w:t>
      </w:r>
      <w:r w:rsidR="00B06B7D">
        <w:rPr>
          <w:rFonts w:ascii="Times New Roman" w:hAnsi="Times New Roman"/>
          <w:sz w:val="28"/>
        </w:rPr>
        <w:softHyphen/>
      </w:r>
      <w:r>
        <w:rPr>
          <w:rFonts w:ascii="Times New Roman" w:hAnsi="Times New Roman"/>
          <w:sz w:val="28"/>
        </w:rPr>
        <w:t xml:space="preserve">angehörige) eingeleitet, weil sie zwei Diebstähle aus Geldautomaten in Constanta, Rumänien, begangen haben sollen (Az. 1200/P/2020). Die rumänischen Justizbehörden haben festgestellt, dass in der Nacht vom 27.2.2020 gegen 2.00 Uhr und in der Nacht vom 9.3.2020, gegen 3.20 Uhr, A.W. (deutscher Staatsangehöriger, geboren am 6.6.1955 in Stuttgart, Deutschland), J.P. (rumänischer Staatsangehöriger, geboren am 25.3.1977) und J.L. (rumänischer Staatsangehöriger, geboren am 24.6.1978) unter Verwendung von geeignetem Werkzeug und mit Gesichtsmasken zwei Diebstähle aus Geldautomaten im </w:t>
      </w:r>
      <w:proofErr w:type="spellStart"/>
      <w:r>
        <w:rPr>
          <w:rFonts w:ascii="Times New Roman" w:hAnsi="Times New Roman"/>
          <w:sz w:val="28"/>
        </w:rPr>
        <w:t>Bulevardul</w:t>
      </w:r>
      <w:proofErr w:type="spellEnd"/>
      <w:r>
        <w:rPr>
          <w:rFonts w:ascii="Times New Roman" w:hAnsi="Times New Roman"/>
          <w:sz w:val="28"/>
        </w:rPr>
        <w:t xml:space="preserve"> </w:t>
      </w:r>
      <w:proofErr w:type="spellStart"/>
      <w:r>
        <w:rPr>
          <w:rFonts w:ascii="Times New Roman" w:hAnsi="Times New Roman"/>
          <w:sz w:val="28"/>
        </w:rPr>
        <w:t>Republicii</w:t>
      </w:r>
      <w:proofErr w:type="spellEnd"/>
      <w:r>
        <w:rPr>
          <w:rFonts w:ascii="Times New Roman" w:hAnsi="Times New Roman"/>
          <w:sz w:val="28"/>
        </w:rPr>
        <w:t xml:space="preserve">, Constanta, Rumänien, begangen haben und dabei ca. 478.000 RON (ca. 100.000 Euro) entwendet haben. </w:t>
      </w:r>
    </w:p>
    <w:p w14:paraId="3C013C0E" w14:textId="0EC3EABE" w:rsidR="006A232B" w:rsidRPr="00B074A0" w:rsidRDefault="009F3C84" w:rsidP="00B06B7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Pr>
          <w:rFonts w:ascii="Times New Roman" w:hAnsi="Times New Roman"/>
          <w:sz w:val="28"/>
        </w:rPr>
        <w:t>J.P. und J.L. wurden von der Polizei identifiziert und gefasst, aber A.W. konnte am 10.3.2020 mit einem Privatfahrzeug mit Ziel Stuttgart, Deutschland, fliehen. Der gestohlene Geldbetrag wurde von der Polizei noch nicht gefunden, und die Ermittler gehen davon aus, dass er möglicherweise von A.W. mitgenommen wurde.</w:t>
      </w:r>
    </w:p>
    <w:p w14:paraId="50C1A880" w14:textId="6AC58DE7" w:rsidR="00B54ECD" w:rsidRPr="00B074A0" w:rsidRDefault="00B54ECD" w:rsidP="00B06B7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Pr>
          <w:rFonts w:ascii="Times New Roman" w:hAnsi="Times New Roman"/>
          <w:sz w:val="28"/>
        </w:rPr>
        <w:t>J.P. und J.L. wurden der Begehung der beiden oben genannten Diebstähle beschuldigt und mit Beschluss des erstinstanzlichen Gerichts Constanta vom 11.3.2020 für 30 Tage vorläufig festgenommen. Sie haben die Begehung der Straftaten auch eingeräumt und wollen eine Einigung mit der Staatsanwaltschaft erzielen.</w:t>
      </w:r>
    </w:p>
    <w:p w14:paraId="4CDB1F67" w14:textId="1133BAD3" w:rsidR="00E61464" w:rsidRPr="00B074A0" w:rsidRDefault="00CF40C1" w:rsidP="00B06B7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Pr>
          <w:rFonts w:ascii="Times New Roman" w:hAnsi="Times New Roman"/>
          <w:sz w:val="28"/>
        </w:rPr>
        <w:t>Die Staatsanwaltschaft beim erstinstanzlichen Gericht Constanta, die für die Ermittlungen in diesen Straftaten zuständig ist, hat festgestellt, dass A.W. deutscher Staatsbürger ist und in Stuttgart, Siemensstraße, Postleitzahl 70469, Deutschland, wohnt.</w:t>
      </w:r>
    </w:p>
    <w:p w14:paraId="08F9DBAE" w14:textId="474856FF" w:rsidR="00890513" w:rsidRPr="00B074A0" w:rsidRDefault="007F4E72" w:rsidP="00B06B7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Pr>
          <w:rFonts w:ascii="Times New Roman" w:hAnsi="Times New Roman"/>
          <w:sz w:val="28"/>
        </w:rPr>
        <w:t xml:space="preserve">Außerdem gelang es der Staatsanwaltschaft beim erstinstanzlichen Gericht Constanta, den Zeugen T. J., einen österreichischen Staatsbürger, der derzeit in Wien, Gerhard-Bronner Straße, PLZ 1100, Österreich, wohnt, zu identifizieren (der Zeuge befand sich in diesem Zeitraum im Urlaub in Rumänien und sah alle drei Täter in der Nacht des 27.2.2020 in der Nähe des Geldautomaten im </w:t>
      </w:r>
      <w:proofErr w:type="spellStart"/>
      <w:r>
        <w:rPr>
          <w:rFonts w:ascii="Times New Roman" w:hAnsi="Times New Roman"/>
          <w:sz w:val="28"/>
        </w:rPr>
        <w:t>Bulevardul</w:t>
      </w:r>
      <w:proofErr w:type="spellEnd"/>
      <w:r>
        <w:rPr>
          <w:rFonts w:ascii="Times New Roman" w:hAnsi="Times New Roman"/>
          <w:sz w:val="28"/>
        </w:rPr>
        <w:t xml:space="preserve"> </w:t>
      </w:r>
      <w:proofErr w:type="spellStart"/>
      <w:r>
        <w:rPr>
          <w:rFonts w:ascii="Times New Roman" w:hAnsi="Times New Roman"/>
          <w:sz w:val="28"/>
        </w:rPr>
        <w:t>Republicii</w:t>
      </w:r>
      <w:proofErr w:type="spellEnd"/>
      <w:r>
        <w:rPr>
          <w:rFonts w:ascii="Times New Roman" w:hAnsi="Times New Roman"/>
          <w:sz w:val="28"/>
        </w:rPr>
        <w:t>, Constanta, nur wenige Minuten vor der Begehung des Diebstahls ohne Gesichtsmasken in der Nähe eines Autos mit deutschen Kennzeichen).</w:t>
      </w:r>
    </w:p>
    <w:p w14:paraId="69927ED0" w14:textId="1B0AF68F" w:rsidR="00606182" w:rsidRPr="00B074A0" w:rsidRDefault="007F4E72" w:rsidP="00B06B7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Pr>
          <w:rFonts w:ascii="Times New Roman" w:hAnsi="Times New Roman"/>
          <w:sz w:val="28"/>
        </w:rPr>
        <w:t>Nach Erhebung aller Beweise in Rumänien beantragte die Staatsanwaltschaft beim erstinstanzlichen Gericht Constanta am 15.3.2020 die Genehmigung zur Hausdurchsuchung bei A.W. in Stuttgart. Dem Antrag wurde noch am selben Tag vom zuständigen Richter durch die Entscheidung 111/UP/P/15.03.2020 stattgegeben.</w:t>
      </w:r>
    </w:p>
    <w:p w14:paraId="75588962" w14:textId="6871EF0C" w:rsidR="00094A90" w:rsidRPr="00B074A0" w:rsidRDefault="00606182" w:rsidP="00B06B7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Pr>
          <w:rFonts w:ascii="Times New Roman" w:hAnsi="Times New Roman"/>
          <w:sz w:val="28"/>
        </w:rPr>
        <w:t xml:space="preserve">Außerdem möchte der zuständige Staatsanwalt T.J. per Videokonferenz als Zeugen in dem Fall vernehmen.  </w:t>
      </w:r>
      <w:r>
        <w:rPr>
          <w:rFonts w:ascii="Times New Roman" w:hAnsi="Times New Roman"/>
          <w:b/>
          <w:sz w:val="24"/>
        </w:rPr>
        <w:t xml:space="preserve"> </w:t>
      </w:r>
    </w:p>
    <w:p w14:paraId="1A0C6C9A" w14:textId="0D112F8D" w:rsidR="00094A90" w:rsidRPr="00B074A0" w:rsidRDefault="00094A90" w:rsidP="006A27CE">
      <w:pPr>
        <w:jc w:val="both"/>
        <w:rPr>
          <w:rFonts w:ascii="Times New Roman" w:hAnsi="Times New Roman" w:cs="Times New Roman"/>
          <w:b/>
          <w:bCs/>
          <w:color w:val="2F5496" w:themeColor="accent1" w:themeShade="BF"/>
          <w:sz w:val="28"/>
          <w:szCs w:val="24"/>
        </w:rPr>
      </w:pPr>
      <w:r>
        <w:rPr>
          <w:rFonts w:ascii="Times New Roman" w:hAnsi="Times New Roman"/>
          <w:b/>
          <w:color w:val="2F5496" w:themeColor="accent1" w:themeShade="BF"/>
          <w:sz w:val="28"/>
        </w:rPr>
        <w:lastRenderedPageBreak/>
        <w:t>Fragen:</w:t>
      </w:r>
    </w:p>
    <w:p w14:paraId="539E154A" w14:textId="57AD89F8" w:rsidR="00D42BC8" w:rsidRPr="00B074A0" w:rsidRDefault="006A6577" w:rsidP="006A27CE">
      <w:pPr>
        <w:pStyle w:val="Listenabsatz"/>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Finden Sie die zuständige deutsche Behörde, an die sich die rumänische Justizbehörde für die Hausdurchsuchung bei A.W. wenden muss.</w:t>
      </w:r>
    </w:p>
    <w:p w14:paraId="149055DF" w14:textId="62DF72B7" w:rsidR="005F0E3F" w:rsidRPr="00B074A0" w:rsidRDefault="005F0E3F" w:rsidP="006A27CE">
      <w:pPr>
        <w:pStyle w:val="Listenabsatz"/>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Finden Sie die zuständige österreichische Behörde, die der rumänischen Justizbehörde helfen wird, den Zeugen per Videokonferenz zu vernehmen.</w:t>
      </w:r>
    </w:p>
    <w:p w14:paraId="242D7CFE" w14:textId="5595CA30" w:rsidR="00635B64" w:rsidRPr="00B074A0" w:rsidRDefault="00635B64" w:rsidP="006A27CE">
      <w:pPr>
        <w:pStyle w:val="Listenabsatz"/>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In welchen Sprachen werden die EEA von der Anordnungsbehörde an die beiden zuständigen Vollstreckungsbehörden gesendet?</w:t>
      </w:r>
    </w:p>
    <w:p w14:paraId="3F720756" w14:textId="3B40F09E" w:rsidR="005F0E3F" w:rsidRPr="00B074A0" w:rsidRDefault="005F0E3F" w:rsidP="006A27CE">
      <w:pPr>
        <w:pStyle w:val="Listenabsatz"/>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Füllen Sie die EEA betreffend die Hausdurchsuchung in Deutschland und die EEA betreffend die Vernehmung per Videokonferenz in Österreich aus.</w:t>
      </w:r>
    </w:p>
    <w:p w14:paraId="52203DF0" w14:textId="3E538822" w:rsidR="00094A90" w:rsidRPr="00B074A0" w:rsidRDefault="002D6C12" w:rsidP="006A27CE">
      <w:pPr>
        <w:pStyle w:val="Listenabsatz"/>
        <w:numPr>
          <w:ilvl w:val="0"/>
          <w:numId w:val="2"/>
        </w:numPr>
        <w:spacing w:line="240" w:lineRule="auto"/>
        <w:contextualSpacing w:val="0"/>
        <w:jc w:val="both"/>
        <w:rPr>
          <w:rFonts w:ascii="Times New Roman" w:hAnsi="Times New Roman" w:cs="Times New Roman"/>
          <w:i/>
          <w:iCs/>
          <w:sz w:val="28"/>
          <w:szCs w:val="28"/>
        </w:rPr>
      </w:pPr>
      <w:r>
        <w:rPr>
          <w:rFonts w:ascii="Times New Roman" w:hAnsi="Times New Roman"/>
          <w:i/>
          <w:sz w:val="28"/>
        </w:rPr>
        <w:t>Was wird die zuständige Vollstreckungsbehörde nach Erhalt einer EEA von der Anordnungsbehörde tun? Welche Verpflichtungen hat sie?</w:t>
      </w:r>
    </w:p>
    <w:p w14:paraId="24DC9BD9" w14:textId="52147899" w:rsidR="00FD3F9F" w:rsidRPr="00B074A0" w:rsidRDefault="00094A90" w:rsidP="006A27CE">
      <w:pPr>
        <w:rPr>
          <w:rFonts w:ascii="Times New Roman" w:hAnsi="Times New Roman" w:cs="Times New Roman"/>
          <w:i/>
          <w:iCs/>
          <w:sz w:val="28"/>
          <w:szCs w:val="28"/>
        </w:rPr>
      </w:pPr>
      <w:r>
        <w:br w:type="page"/>
      </w:r>
    </w:p>
    <w:p w14:paraId="72435F4B" w14:textId="63E1382B" w:rsidR="00094A90" w:rsidRPr="00B074A0" w:rsidRDefault="00094A90" w:rsidP="006A27CE">
      <w:pPr>
        <w:pStyle w:val="Test"/>
        <w:shd w:val="clear" w:color="auto" w:fill="DED888"/>
        <w:spacing w:after="160"/>
        <w:jc w:val="center"/>
        <w:rPr>
          <w:rStyle w:val="Fett"/>
          <w:rFonts w:ascii="Times New Roman" w:hAnsi="Times New Roman"/>
          <w:b/>
          <w:color w:val="2F5496" w:themeColor="accent1" w:themeShade="BF"/>
          <w:sz w:val="32"/>
          <w:szCs w:val="32"/>
        </w:rPr>
      </w:pPr>
      <w:r>
        <w:rPr>
          <w:rStyle w:val="Fett"/>
          <w:rFonts w:ascii="Times New Roman" w:hAnsi="Times New Roman"/>
          <w:b/>
          <w:color w:val="2F5496" w:themeColor="accent1" w:themeShade="BF"/>
          <w:sz w:val="32"/>
        </w:rPr>
        <w:lastRenderedPageBreak/>
        <w:t>Teil B.</w:t>
      </w:r>
      <w:r>
        <w:rPr>
          <w:rStyle w:val="Fett"/>
          <w:rFonts w:ascii="Times New Roman" w:hAnsi="Times New Roman"/>
          <w:b/>
          <w:color w:val="2F5496" w:themeColor="accent1" w:themeShade="BF"/>
          <w:sz w:val="32"/>
        </w:rPr>
        <w:tab/>
      </w:r>
      <w:r w:rsidR="00B06B7D">
        <w:rPr>
          <w:rStyle w:val="Fett"/>
          <w:rFonts w:ascii="Times New Roman" w:hAnsi="Times New Roman"/>
          <w:b/>
          <w:color w:val="2F5496" w:themeColor="accent1" w:themeShade="BF"/>
          <w:sz w:val="32"/>
        </w:rPr>
        <w:t xml:space="preserve"> </w:t>
      </w:r>
      <w:r>
        <w:rPr>
          <w:rStyle w:val="Fett"/>
          <w:rFonts w:ascii="Times New Roman" w:hAnsi="Times New Roman"/>
          <w:b/>
          <w:color w:val="2F5496" w:themeColor="accent1" w:themeShade="BF"/>
          <w:sz w:val="32"/>
        </w:rPr>
        <w:t>Zusätzliche Hinweise für die Schulungsleiter zu den Fällen</w:t>
      </w:r>
    </w:p>
    <w:p w14:paraId="636F8179" w14:textId="77777777" w:rsidR="00094A90" w:rsidRPr="00B074A0" w:rsidRDefault="00094A90" w:rsidP="006A27CE">
      <w:pPr>
        <w:rPr>
          <w:rStyle w:val="Fett"/>
          <w:rFonts w:ascii="Times New Roman" w:hAnsi="Times New Roman" w:cs="Times New Roman"/>
          <w:color w:val="2F5496" w:themeColor="accent1" w:themeShade="BF"/>
          <w:sz w:val="28"/>
          <w:szCs w:val="28"/>
          <w:lang w:val="en-GB"/>
        </w:rPr>
      </w:pPr>
    </w:p>
    <w:p w14:paraId="1DABA21B" w14:textId="48CBB88A" w:rsidR="00094A90" w:rsidRPr="00B074A0" w:rsidRDefault="00094A90" w:rsidP="006A27CE">
      <w:pPr>
        <w:rPr>
          <w:rStyle w:val="Fett"/>
          <w:rFonts w:ascii="Times New Roman" w:hAnsi="Times New Roman" w:cs="Times New Roman"/>
          <w:color w:val="2F5496" w:themeColor="accent1" w:themeShade="BF"/>
          <w:sz w:val="28"/>
          <w:szCs w:val="28"/>
        </w:rPr>
      </w:pPr>
      <w:r>
        <w:rPr>
          <w:rStyle w:val="Fett"/>
          <w:rFonts w:ascii="Times New Roman" w:hAnsi="Times New Roman"/>
          <w:color w:val="2F5496" w:themeColor="accent1" w:themeShade="BF"/>
          <w:sz w:val="28"/>
        </w:rPr>
        <w:t>A. I.  Fallszenario 1:</w:t>
      </w:r>
    </w:p>
    <w:p w14:paraId="42CABFEE" w14:textId="0EBA9FE6" w:rsidR="00FD3F9F" w:rsidRPr="00B074A0" w:rsidRDefault="006162A1" w:rsidP="006A27CE">
      <w:pPr>
        <w:spacing w:line="240" w:lineRule="auto"/>
        <w:jc w:val="both"/>
        <w:rPr>
          <w:rFonts w:ascii="Times New Roman" w:hAnsi="Times New Roman" w:cs="Times New Roman"/>
          <w:iCs/>
          <w:sz w:val="28"/>
          <w:szCs w:val="28"/>
        </w:rPr>
      </w:pPr>
      <w:r>
        <w:rPr>
          <w:rFonts w:ascii="Times New Roman" w:hAnsi="Times New Roman"/>
          <w:sz w:val="28"/>
        </w:rPr>
        <w:t>Die zuständige Anordnungsbehörde wird geändert und durch eine zuständige Justizbehörde aus dem MS ersetzt, in dem das Seminar stattfindet, außer im Fall von Dänemark und Irland. Ist einer der vollstreckenden MS das Land, in dem das Seminar stattfindet, wird er entsprechend durch Rumänien als vollstreckender MS ersetzt.</w:t>
      </w:r>
    </w:p>
    <w:p w14:paraId="17D1B9A5" w14:textId="63CB9F58" w:rsidR="00094A90" w:rsidRPr="00B074A0" w:rsidRDefault="00094A90" w:rsidP="006A27CE">
      <w:pPr>
        <w:spacing w:line="240" w:lineRule="auto"/>
        <w:jc w:val="both"/>
        <w:rPr>
          <w:rFonts w:ascii="Times New Roman" w:hAnsi="Times New Roman" w:cs="Times New Roman"/>
          <w:iCs/>
          <w:sz w:val="28"/>
          <w:szCs w:val="28"/>
          <w:lang w:val="en-GB"/>
        </w:rPr>
      </w:pPr>
    </w:p>
    <w:p w14:paraId="15ACD9D9" w14:textId="75828AB5" w:rsidR="00094A90" w:rsidRPr="00B074A0" w:rsidRDefault="00094A90" w:rsidP="006A27CE">
      <w:pPr>
        <w:spacing w:line="240" w:lineRule="auto"/>
        <w:jc w:val="both"/>
        <w:rPr>
          <w:rFonts w:ascii="Times New Roman" w:hAnsi="Times New Roman" w:cs="Times New Roman"/>
          <w:b/>
          <w:iCs/>
          <w:color w:val="2F5496" w:themeColor="accent1" w:themeShade="BF"/>
          <w:sz w:val="28"/>
          <w:szCs w:val="28"/>
        </w:rPr>
      </w:pPr>
      <w:r>
        <w:rPr>
          <w:rFonts w:ascii="Times New Roman" w:hAnsi="Times New Roman"/>
          <w:b/>
          <w:color w:val="2F5496" w:themeColor="accent1" w:themeShade="BF"/>
          <w:sz w:val="28"/>
        </w:rPr>
        <w:t>A. III. Fallszenario 2:</w:t>
      </w:r>
    </w:p>
    <w:p w14:paraId="66A6795F" w14:textId="77777777" w:rsidR="00094A90" w:rsidRPr="00B074A0" w:rsidRDefault="00094A90" w:rsidP="006A27CE">
      <w:pPr>
        <w:pStyle w:val="Listenabsatz"/>
        <w:numPr>
          <w:ilvl w:val="0"/>
          <w:numId w:val="6"/>
        </w:numPr>
        <w:contextualSpacing w:val="0"/>
        <w:jc w:val="both"/>
        <w:rPr>
          <w:rFonts w:ascii="Times New Roman" w:hAnsi="Times New Roman" w:cs="Times New Roman"/>
          <w:bCs/>
          <w:sz w:val="28"/>
          <w:szCs w:val="24"/>
        </w:rPr>
      </w:pPr>
      <w:r>
        <w:rPr>
          <w:rFonts w:ascii="Times New Roman" w:hAnsi="Times New Roman"/>
          <w:sz w:val="28"/>
        </w:rPr>
        <w:t xml:space="preserve">Die erlassende zuständige Justizbehörde wird geändert und durch eine zuständige Justizbehörde aus dem MS ersetzt, in dem das Seminar stattfindet, außer im Fall von Dänemark und Irland. </w:t>
      </w:r>
    </w:p>
    <w:p w14:paraId="1B8B0F1A" w14:textId="77777777" w:rsidR="00094A90" w:rsidRPr="00B074A0" w:rsidRDefault="00094A90" w:rsidP="006A27CE">
      <w:pPr>
        <w:pStyle w:val="Listenabsatz"/>
        <w:numPr>
          <w:ilvl w:val="0"/>
          <w:numId w:val="6"/>
        </w:numPr>
        <w:contextualSpacing w:val="0"/>
        <w:jc w:val="both"/>
        <w:rPr>
          <w:rFonts w:ascii="Times New Roman" w:hAnsi="Times New Roman" w:cs="Times New Roman"/>
          <w:bCs/>
          <w:sz w:val="28"/>
          <w:szCs w:val="24"/>
        </w:rPr>
      </w:pPr>
      <w:r>
        <w:rPr>
          <w:rFonts w:ascii="Times New Roman" w:hAnsi="Times New Roman"/>
          <w:sz w:val="28"/>
        </w:rPr>
        <w:t>Infolgedessen werden die Angaben zum Fall entsprechend angepasst, wobei Details aus dem Land, in dem das Seminar stattfindet, angegeben werden (die Orte, an denen die Straftaten begangen wurden, ein Aktenzeichen, eine nationale zuständige Justizbehörde, die die vorläufige Festnahme der Verdächtigen J.P. und J.L. vornimmt und eine Hausdurchsuchung nach nationalem Recht anordnet).</w:t>
      </w:r>
    </w:p>
    <w:p w14:paraId="40CF06E7" w14:textId="77777777" w:rsidR="00094A90" w:rsidRPr="00B074A0" w:rsidRDefault="00094A90" w:rsidP="006A27CE">
      <w:pPr>
        <w:pStyle w:val="Listenabsatz"/>
        <w:numPr>
          <w:ilvl w:val="0"/>
          <w:numId w:val="6"/>
        </w:numPr>
        <w:contextualSpacing w:val="0"/>
        <w:jc w:val="both"/>
        <w:rPr>
          <w:rFonts w:ascii="Times New Roman" w:hAnsi="Times New Roman" w:cs="Times New Roman"/>
          <w:bCs/>
          <w:sz w:val="28"/>
          <w:szCs w:val="24"/>
        </w:rPr>
      </w:pPr>
      <w:r>
        <w:rPr>
          <w:rFonts w:ascii="Times New Roman" w:hAnsi="Times New Roman"/>
          <w:sz w:val="28"/>
        </w:rPr>
        <w:t>Bei einer Änderung für andere MS mit Ausnahme von Deutschland und Österreich bleibt A.W. deutscher und T.J. österreichischer Staatsbürger, während J.P. und J.L. Staatsbürger des Landes sind, in dem das Seminar stattfindet.</w:t>
      </w:r>
    </w:p>
    <w:p w14:paraId="61489712" w14:textId="77777777" w:rsidR="00094A90" w:rsidRPr="00B074A0" w:rsidRDefault="00094A90" w:rsidP="006A27CE">
      <w:pPr>
        <w:pStyle w:val="Listenabsatz"/>
        <w:numPr>
          <w:ilvl w:val="0"/>
          <w:numId w:val="6"/>
        </w:numPr>
        <w:contextualSpacing w:val="0"/>
        <w:jc w:val="both"/>
        <w:rPr>
          <w:rFonts w:ascii="Times New Roman" w:hAnsi="Times New Roman" w:cs="Times New Roman"/>
          <w:bCs/>
          <w:sz w:val="28"/>
          <w:szCs w:val="24"/>
        </w:rPr>
      </w:pPr>
      <w:r>
        <w:rPr>
          <w:rFonts w:ascii="Times New Roman" w:hAnsi="Times New Roman"/>
          <w:sz w:val="28"/>
        </w:rPr>
        <w:t xml:space="preserve">Im Falle </w:t>
      </w:r>
      <w:r>
        <w:rPr>
          <w:rFonts w:ascii="Times New Roman" w:hAnsi="Times New Roman"/>
          <w:sz w:val="28"/>
          <w:u w:val="single"/>
        </w:rPr>
        <w:t>Deutschlands</w:t>
      </w:r>
      <w:r>
        <w:rPr>
          <w:rFonts w:ascii="Times New Roman" w:hAnsi="Times New Roman"/>
          <w:sz w:val="28"/>
        </w:rPr>
        <w:t xml:space="preserve"> als erlassende Justizbehörde wird A.W. rumänischer Staatsbürger sein, wohnhaft in Bukarest, Regina Elisabeta Boulevard, Postleitzahl 050013, Rumänien, und J.P. und J.L. werden deutsche Staatsbürger sein). </w:t>
      </w:r>
    </w:p>
    <w:p w14:paraId="38D86E7F" w14:textId="77777777" w:rsidR="00094A90" w:rsidRPr="00B074A0" w:rsidRDefault="00094A90" w:rsidP="006A27CE">
      <w:pPr>
        <w:pStyle w:val="Listenabsatz"/>
        <w:numPr>
          <w:ilvl w:val="0"/>
          <w:numId w:val="6"/>
        </w:numPr>
        <w:contextualSpacing w:val="0"/>
        <w:jc w:val="both"/>
        <w:rPr>
          <w:rFonts w:ascii="Times New Roman" w:hAnsi="Times New Roman" w:cs="Times New Roman"/>
          <w:bCs/>
          <w:sz w:val="28"/>
          <w:szCs w:val="24"/>
        </w:rPr>
      </w:pPr>
      <w:r>
        <w:rPr>
          <w:rFonts w:ascii="Times New Roman" w:hAnsi="Times New Roman"/>
          <w:sz w:val="28"/>
        </w:rPr>
        <w:t xml:space="preserve">Im Falle </w:t>
      </w:r>
      <w:r>
        <w:rPr>
          <w:rFonts w:ascii="Times New Roman" w:hAnsi="Times New Roman"/>
          <w:sz w:val="28"/>
          <w:u w:val="single"/>
        </w:rPr>
        <w:t>Österreichs</w:t>
      </w:r>
      <w:r>
        <w:rPr>
          <w:rFonts w:ascii="Times New Roman" w:hAnsi="Times New Roman"/>
          <w:sz w:val="28"/>
        </w:rPr>
        <w:t xml:space="preserve"> als Anordnungsbehörde bleibt A.W. wie im Fallszenario (ein deutscher Staatsbürger), und J.P. und J.L. sind österreichische Staatsbürger. Der Zeuge T.J. ist rumänischer Staatsbürger und wohnt in Bukarest, </w:t>
      </w:r>
      <w:proofErr w:type="spellStart"/>
      <w:r>
        <w:rPr>
          <w:rFonts w:ascii="Times New Roman" w:hAnsi="Times New Roman"/>
          <w:sz w:val="28"/>
        </w:rPr>
        <w:t>Unirii</w:t>
      </w:r>
      <w:proofErr w:type="spellEnd"/>
      <w:r>
        <w:rPr>
          <w:rFonts w:ascii="Times New Roman" w:hAnsi="Times New Roman"/>
          <w:sz w:val="28"/>
        </w:rPr>
        <w:t xml:space="preserve"> Boulevard, Postleitzahl 040090, Rumänien.</w:t>
      </w:r>
    </w:p>
    <w:p w14:paraId="6213D99F" w14:textId="77777777" w:rsidR="00094A90" w:rsidRPr="00B074A0" w:rsidRDefault="00094A90" w:rsidP="006A27CE">
      <w:pPr>
        <w:pStyle w:val="Listenabsatz"/>
        <w:numPr>
          <w:ilvl w:val="0"/>
          <w:numId w:val="6"/>
        </w:numPr>
        <w:contextualSpacing w:val="0"/>
        <w:jc w:val="both"/>
        <w:rPr>
          <w:rFonts w:ascii="Times New Roman" w:hAnsi="Times New Roman" w:cs="Times New Roman"/>
          <w:bCs/>
          <w:sz w:val="28"/>
          <w:szCs w:val="24"/>
        </w:rPr>
      </w:pPr>
      <w:r>
        <w:rPr>
          <w:rFonts w:ascii="Times New Roman" w:hAnsi="Times New Roman"/>
          <w:sz w:val="28"/>
        </w:rPr>
        <w:t>Infolgedessen werden die in den Fragen 1, 2 und 4 genannten Behörden entsprechend ersetzt.</w:t>
      </w:r>
    </w:p>
    <w:bookmarkEnd w:id="4"/>
    <w:bookmarkEnd w:id="5"/>
    <w:p w14:paraId="1192019F" w14:textId="12300000" w:rsidR="00606182" w:rsidRPr="00B074A0" w:rsidRDefault="00094A90" w:rsidP="006A27CE">
      <w:pPr>
        <w:pStyle w:val="Test"/>
        <w:shd w:val="clear" w:color="auto" w:fill="DED888"/>
        <w:spacing w:after="160"/>
        <w:jc w:val="center"/>
        <w:rPr>
          <w:rFonts w:ascii="Times New Roman" w:hAnsi="Times New Roman"/>
          <w:bCs/>
          <w:color w:val="2F5496" w:themeColor="accent1" w:themeShade="BF"/>
          <w:sz w:val="28"/>
          <w:szCs w:val="28"/>
        </w:rPr>
      </w:pPr>
      <w:r>
        <w:rPr>
          <w:rFonts w:ascii="Times New Roman" w:hAnsi="Times New Roman"/>
          <w:color w:val="2F5496" w:themeColor="accent1" w:themeShade="BF"/>
          <w:sz w:val="28"/>
        </w:rPr>
        <w:lastRenderedPageBreak/>
        <w:t>Teil C. Methodisches Konzept</w:t>
      </w:r>
    </w:p>
    <w:p w14:paraId="0745FFFA" w14:textId="77777777" w:rsidR="00271E8A" w:rsidRPr="00B074A0" w:rsidRDefault="00271E8A" w:rsidP="006A27CE">
      <w:pPr>
        <w:spacing w:line="240" w:lineRule="auto"/>
        <w:jc w:val="both"/>
        <w:rPr>
          <w:rFonts w:ascii="Times New Roman" w:hAnsi="Times New Roman" w:cs="Times New Roman"/>
          <w:sz w:val="28"/>
          <w:szCs w:val="28"/>
          <w:lang w:val="en-GB"/>
        </w:rPr>
      </w:pPr>
    </w:p>
    <w:p w14:paraId="106F9D8E" w14:textId="6E81B15A" w:rsidR="00271E8A" w:rsidRPr="00B074A0" w:rsidRDefault="00271E8A" w:rsidP="006A27CE">
      <w:pPr>
        <w:pStyle w:val="Listenabsatz"/>
        <w:numPr>
          <w:ilvl w:val="0"/>
          <w:numId w:val="4"/>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Grundidee und Kernthemen</w:t>
      </w:r>
    </w:p>
    <w:p w14:paraId="348F3A76" w14:textId="37057A8D" w:rsidR="00906A0B" w:rsidRPr="00B074A0" w:rsidRDefault="002C3B49" w:rsidP="00B06B7D">
      <w:pPr>
        <w:spacing w:after="120" w:line="240" w:lineRule="auto"/>
        <w:jc w:val="both"/>
        <w:rPr>
          <w:rFonts w:ascii="Times New Roman" w:hAnsi="Times New Roman" w:cs="Times New Roman"/>
          <w:sz w:val="28"/>
          <w:szCs w:val="28"/>
        </w:rPr>
      </w:pPr>
      <w:r>
        <w:rPr>
          <w:rFonts w:ascii="Times New Roman" w:hAnsi="Times New Roman"/>
          <w:sz w:val="28"/>
        </w:rPr>
        <w:t xml:space="preserve">Die Idee dieses Schulungsmaterials ist es, Gerichtsbedienstete aus den Mitgliedstaaten mit den auf europäischer Ebene verfügbaren Rechtsinstrumenten für die justizielle Zusammenarbeit im Hinblick auf die Beweiserhebung im Ausland vertraut zu machen. </w:t>
      </w:r>
    </w:p>
    <w:p w14:paraId="7A9E53B4" w14:textId="683B51EE" w:rsidR="00BF084C" w:rsidRPr="00B074A0" w:rsidRDefault="002C3B49" w:rsidP="00B06B7D">
      <w:pPr>
        <w:spacing w:after="120" w:line="240" w:lineRule="auto"/>
        <w:jc w:val="both"/>
        <w:rPr>
          <w:rFonts w:ascii="Times New Roman" w:hAnsi="Times New Roman" w:cs="Times New Roman"/>
          <w:sz w:val="28"/>
          <w:szCs w:val="28"/>
        </w:rPr>
      </w:pPr>
      <w:r>
        <w:rPr>
          <w:rFonts w:ascii="Times New Roman" w:hAnsi="Times New Roman"/>
          <w:sz w:val="28"/>
        </w:rPr>
        <w:t>Sehr oft stehen Gerichtsbedienstete vor der Schwierigkeit, das geeignete Rechtsinstrument für die justizielle Zusammenarbeit zu finden und anzuwenden.</w:t>
      </w:r>
    </w:p>
    <w:p w14:paraId="2A3A96F6" w14:textId="1026AE9D" w:rsidR="002C3B49" w:rsidRPr="00B074A0" w:rsidRDefault="002C3B49" w:rsidP="00B06B7D">
      <w:pPr>
        <w:spacing w:after="120" w:line="240" w:lineRule="auto"/>
        <w:jc w:val="both"/>
        <w:rPr>
          <w:rFonts w:ascii="Times New Roman" w:hAnsi="Times New Roman" w:cs="Times New Roman"/>
          <w:sz w:val="28"/>
          <w:szCs w:val="28"/>
        </w:rPr>
      </w:pPr>
      <w:r>
        <w:rPr>
          <w:rFonts w:ascii="Times New Roman" w:hAnsi="Times New Roman"/>
          <w:sz w:val="28"/>
        </w:rPr>
        <w:t>Nach der Bestimmung des anwendbaren Rechtsinstruments sind Gerichtsbedienstete mit administrativen Aufgaben befasst, die vom Ausfüllen des in dem Rechtsinstrument geforderten Formblatts über die Bestimmung der zuständigen Behörde, an die das Formblatt zu senden ist, bis hin zur Übersetzung des Formblatts und zur Anforderung oder Übermittlung zusätzlicher Informationen zur justiziellen Zusammenarbeit reichen.</w:t>
      </w:r>
    </w:p>
    <w:p w14:paraId="3EED0FDF" w14:textId="0A839AAF" w:rsidR="00DB5DB3" w:rsidRPr="00B074A0" w:rsidRDefault="00B00321" w:rsidP="00B06B7D">
      <w:pPr>
        <w:spacing w:after="120"/>
        <w:jc w:val="both"/>
        <w:rPr>
          <w:rFonts w:ascii="Times New Roman" w:hAnsi="Times New Roman" w:cs="Times New Roman"/>
          <w:sz w:val="28"/>
          <w:szCs w:val="28"/>
        </w:rPr>
      </w:pPr>
      <w:r>
        <w:rPr>
          <w:rFonts w:ascii="Times New Roman" w:hAnsi="Times New Roman"/>
          <w:sz w:val="28"/>
        </w:rPr>
        <w:t xml:space="preserve">Aus diesen Gründen werden in den Seminaren die folgenden Hauptaspekte behandelt: </w:t>
      </w:r>
    </w:p>
    <w:p w14:paraId="306F212C" w14:textId="584B5A1C" w:rsidR="00DB5DB3" w:rsidRPr="00B074A0" w:rsidRDefault="002C3B49" w:rsidP="00B06B7D">
      <w:pPr>
        <w:spacing w:after="80" w:line="240" w:lineRule="auto"/>
        <w:ind w:left="425" w:hanging="425"/>
        <w:jc w:val="both"/>
        <w:rPr>
          <w:rFonts w:ascii="Times New Roman" w:hAnsi="Times New Roman" w:cs="Times New Roman"/>
          <w:sz w:val="28"/>
          <w:szCs w:val="28"/>
        </w:rPr>
      </w:pPr>
      <w:r>
        <w:rPr>
          <w:rFonts w:ascii="Times New Roman" w:hAnsi="Times New Roman"/>
          <w:sz w:val="28"/>
        </w:rPr>
        <w:t xml:space="preserve">1. </w:t>
      </w:r>
      <w:r w:rsidR="00B06B7D">
        <w:rPr>
          <w:rFonts w:ascii="Times New Roman" w:hAnsi="Times New Roman"/>
          <w:sz w:val="28"/>
        </w:rPr>
        <w:tab/>
      </w:r>
      <w:r>
        <w:rPr>
          <w:rFonts w:ascii="Times New Roman" w:hAnsi="Times New Roman"/>
          <w:sz w:val="28"/>
        </w:rPr>
        <w:t xml:space="preserve">Anwendungsbereich der Richtlinie 2014/41/EU des Europäischen Parlaments und des Rates vom 3. April 2014 über die Europäische Ermittlungsanordnung in Strafsachen. </w:t>
      </w:r>
    </w:p>
    <w:p w14:paraId="02DD4624" w14:textId="5DCCD636" w:rsidR="00DB5DB3" w:rsidRPr="00B074A0" w:rsidRDefault="002C3B49" w:rsidP="00B06B7D">
      <w:pPr>
        <w:spacing w:after="80" w:line="240" w:lineRule="auto"/>
        <w:ind w:left="425" w:hanging="425"/>
        <w:jc w:val="both"/>
        <w:rPr>
          <w:rFonts w:ascii="Times New Roman" w:hAnsi="Times New Roman" w:cs="Times New Roman"/>
          <w:sz w:val="28"/>
          <w:szCs w:val="28"/>
        </w:rPr>
      </w:pPr>
      <w:r>
        <w:rPr>
          <w:rFonts w:ascii="Times New Roman" w:hAnsi="Times New Roman"/>
          <w:sz w:val="28"/>
        </w:rPr>
        <w:t xml:space="preserve">2.  </w:t>
      </w:r>
      <w:r w:rsidR="00B06B7D">
        <w:rPr>
          <w:rFonts w:ascii="Times New Roman" w:hAnsi="Times New Roman"/>
          <w:sz w:val="28"/>
        </w:rPr>
        <w:tab/>
      </w:r>
      <w:r>
        <w:rPr>
          <w:rFonts w:ascii="Times New Roman" w:hAnsi="Times New Roman"/>
          <w:sz w:val="28"/>
        </w:rPr>
        <w:t xml:space="preserve">Kennenlernen der allgemeinen Struktur der Richtlinie 2014/41/EU. </w:t>
      </w:r>
    </w:p>
    <w:p w14:paraId="79102BD7" w14:textId="19F28EEB" w:rsidR="00DB5DB3" w:rsidRPr="00B074A0" w:rsidRDefault="002C3B49" w:rsidP="00B06B7D">
      <w:pPr>
        <w:spacing w:after="80" w:line="240" w:lineRule="auto"/>
        <w:ind w:left="425" w:hanging="425"/>
        <w:jc w:val="both"/>
        <w:rPr>
          <w:rFonts w:ascii="Times New Roman" w:hAnsi="Times New Roman" w:cs="Times New Roman"/>
          <w:sz w:val="28"/>
          <w:szCs w:val="28"/>
        </w:rPr>
      </w:pPr>
      <w:r>
        <w:rPr>
          <w:rFonts w:ascii="Times New Roman" w:hAnsi="Times New Roman"/>
          <w:sz w:val="28"/>
        </w:rPr>
        <w:t xml:space="preserve">3. </w:t>
      </w:r>
      <w:r w:rsidR="00B06B7D">
        <w:rPr>
          <w:rFonts w:ascii="Times New Roman" w:hAnsi="Times New Roman"/>
          <w:sz w:val="28"/>
        </w:rPr>
        <w:tab/>
      </w:r>
      <w:r>
        <w:rPr>
          <w:rFonts w:ascii="Times New Roman" w:hAnsi="Times New Roman"/>
          <w:sz w:val="28"/>
        </w:rPr>
        <w:t xml:space="preserve">Beziehung zwischen der Richtlinie 2014/41/EU und anderen auf europäischer Ebene verfügbaren Rechtsinstrumenten für die justizielle Zusammenarbeit im Hinblick auf die Erhebung von Beweismitteln aus dem Ausland. </w:t>
      </w:r>
    </w:p>
    <w:p w14:paraId="0E495283" w14:textId="4DF04FEA" w:rsidR="00FA3CB2" w:rsidRPr="00B074A0" w:rsidRDefault="00FA3CB2" w:rsidP="00B06B7D">
      <w:pPr>
        <w:spacing w:after="80" w:line="240" w:lineRule="auto"/>
        <w:ind w:left="425" w:hanging="425"/>
        <w:jc w:val="both"/>
        <w:rPr>
          <w:rFonts w:ascii="Times New Roman" w:hAnsi="Times New Roman" w:cs="Times New Roman"/>
          <w:sz w:val="28"/>
          <w:szCs w:val="28"/>
        </w:rPr>
      </w:pPr>
      <w:r>
        <w:rPr>
          <w:rFonts w:ascii="Times New Roman" w:hAnsi="Times New Roman"/>
          <w:sz w:val="28"/>
        </w:rPr>
        <w:t>4.  Vermittlung des Inhalts der EEA sowie der nötigen Kenntnisse für das Ausfüllen einer EEA.</w:t>
      </w:r>
    </w:p>
    <w:p w14:paraId="173694DC" w14:textId="684FDF5C" w:rsidR="008C7D83" w:rsidRPr="00B074A0" w:rsidRDefault="008C7D83" w:rsidP="00B06B7D">
      <w:pPr>
        <w:spacing w:after="80" w:line="240" w:lineRule="auto"/>
        <w:ind w:left="425" w:hanging="425"/>
        <w:jc w:val="both"/>
        <w:rPr>
          <w:rFonts w:ascii="Times New Roman" w:hAnsi="Times New Roman" w:cs="Times New Roman"/>
          <w:sz w:val="28"/>
          <w:szCs w:val="28"/>
        </w:rPr>
      </w:pPr>
      <w:r>
        <w:rPr>
          <w:rFonts w:ascii="Times New Roman" w:hAnsi="Times New Roman"/>
          <w:sz w:val="28"/>
        </w:rPr>
        <w:t>5. Sensibilisierung der Teilnehmer für die weiteren Entwicklungen auf europäischer Ebene in Bezug auf die Richtlinie 2014/41/EU (Verfügbarkeit von Leitlinien, gemeinsamen Vermerken, Berichten, insbesondere auf der Website des EJN).</w:t>
      </w:r>
    </w:p>
    <w:p w14:paraId="16DF1742" w14:textId="7BBE6054" w:rsidR="00BF084C" w:rsidRPr="00B074A0" w:rsidRDefault="008C7D83" w:rsidP="00B06B7D">
      <w:pPr>
        <w:spacing w:after="80" w:line="240" w:lineRule="auto"/>
        <w:ind w:left="425" w:hanging="425"/>
        <w:jc w:val="both"/>
        <w:rPr>
          <w:rFonts w:ascii="Times New Roman" w:hAnsi="Times New Roman" w:cs="Times New Roman"/>
          <w:sz w:val="28"/>
          <w:szCs w:val="28"/>
        </w:rPr>
      </w:pPr>
      <w:r>
        <w:rPr>
          <w:rFonts w:ascii="Times New Roman" w:hAnsi="Times New Roman"/>
          <w:sz w:val="28"/>
        </w:rPr>
        <w:t>6. Administrative Details: Wie sollte eine Anordnungsbehörde in einer bestimmten Situation vorgehen? Wo kann eine Anordnungsbehörde die elektronische Version der in der Richtlinie vorgesehenen Formblätter finden? Welche Sprache ist zu verwenden? Wo kann die Anordnungs</w:t>
      </w:r>
      <w:r w:rsidR="00B06B7D">
        <w:rPr>
          <w:rFonts w:ascii="Times New Roman" w:hAnsi="Times New Roman"/>
          <w:sz w:val="28"/>
        </w:rPr>
        <w:softHyphen/>
      </w:r>
      <w:r>
        <w:rPr>
          <w:rFonts w:ascii="Times New Roman" w:hAnsi="Times New Roman"/>
          <w:sz w:val="28"/>
        </w:rPr>
        <w:t>behörde die zuständige Behörde des Vollstreckungs</w:t>
      </w:r>
      <w:r w:rsidR="00B06B7D">
        <w:rPr>
          <w:rFonts w:ascii="Times New Roman" w:hAnsi="Times New Roman"/>
          <w:sz w:val="28"/>
        </w:rPr>
        <w:softHyphen/>
      </w:r>
      <w:r>
        <w:rPr>
          <w:rFonts w:ascii="Times New Roman" w:hAnsi="Times New Roman"/>
          <w:sz w:val="28"/>
        </w:rPr>
        <w:t xml:space="preserve">mitgliedstaats finden, an die das Ersuchen zu richten ist?  </w:t>
      </w:r>
    </w:p>
    <w:p w14:paraId="7363F020" w14:textId="198CA903" w:rsidR="00D90A7E" w:rsidRPr="00B074A0" w:rsidRDefault="00D90A7E" w:rsidP="006A27CE">
      <w:pPr>
        <w:rPr>
          <w:rFonts w:ascii="Times New Roman" w:hAnsi="Times New Roman" w:cs="Times New Roman"/>
          <w:sz w:val="28"/>
          <w:szCs w:val="28"/>
        </w:rPr>
      </w:pPr>
    </w:p>
    <w:p w14:paraId="24FBF9F3" w14:textId="5923DDDE" w:rsidR="00271E8A" w:rsidRPr="00B074A0" w:rsidRDefault="00271E8A" w:rsidP="006A27CE">
      <w:pPr>
        <w:pStyle w:val="Listenabsatz"/>
        <w:numPr>
          <w:ilvl w:val="0"/>
          <w:numId w:val="4"/>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Arbeitsgruppen und Aufbau des Seminars</w:t>
      </w:r>
    </w:p>
    <w:p w14:paraId="0BAB2823" w14:textId="4A737015" w:rsidR="000B1031" w:rsidRPr="00B074A0" w:rsidRDefault="000B1031" w:rsidP="00BA38D7">
      <w:pPr>
        <w:spacing w:line="240" w:lineRule="auto"/>
        <w:jc w:val="both"/>
        <w:rPr>
          <w:rFonts w:ascii="Times New Roman" w:hAnsi="Times New Roman" w:cs="Times New Roman"/>
          <w:sz w:val="28"/>
          <w:szCs w:val="28"/>
        </w:rPr>
      </w:pPr>
      <w:r>
        <w:rPr>
          <w:rFonts w:ascii="Times New Roman" w:hAnsi="Times New Roman"/>
          <w:sz w:val="28"/>
        </w:rPr>
        <w:t xml:space="preserve">Das Seminar beginnt mit einer kurzen </w:t>
      </w:r>
      <w:r>
        <w:rPr>
          <w:rFonts w:ascii="Times New Roman" w:hAnsi="Times New Roman"/>
          <w:b/>
          <w:i/>
          <w:sz w:val="28"/>
        </w:rPr>
        <w:t>Präsentation</w:t>
      </w:r>
      <w:r>
        <w:rPr>
          <w:rFonts w:ascii="Times New Roman" w:hAnsi="Times New Roman"/>
          <w:sz w:val="28"/>
        </w:rPr>
        <w:t xml:space="preserve"> (PowerPoint), in der die wichtigsten Merkmale der Richtlinie 2014/41/EU über die EEA vorgestellt werden – Verhältnis zu anderen Rechtsinstrumenten (insbesondere RH-Instrumente zur Beweiserhebung), Begriffsbestimmungen, Anwendungsbereich, Übermittlung der EEA, Anerkennung und Vollstreckung, Ablehnungsgründe, alternative Maßnahmen, Fristen, Rechtsmittel, Aufschub, Informationspflicht, Verhältnis zu anderen Rechtsinstrumenten </w:t>
      </w:r>
      <w:r>
        <w:rPr>
          <w:rFonts w:ascii="Times New Roman" w:hAnsi="Times New Roman"/>
          <w:b/>
          <w:sz w:val="28"/>
        </w:rPr>
        <w:t>(ca. 20 Min</w:t>
      </w:r>
      <w:r>
        <w:rPr>
          <w:rFonts w:ascii="Times New Roman" w:hAnsi="Times New Roman"/>
          <w:sz w:val="28"/>
        </w:rPr>
        <w:t xml:space="preserve">.). </w:t>
      </w:r>
    </w:p>
    <w:p w14:paraId="2C96AC81" w14:textId="1427AB36" w:rsidR="000B1031" w:rsidRPr="00BA38D7" w:rsidRDefault="00BA38D7" w:rsidP="00BA38D7">
      <w:pPr>
        <w:spacing w:line="240" w:lineRule="auto"/>
        <w:jc w:val="both"/>
        <w:rPr>
          <w:rFonts w:ascii="Times New Roman" w:hAnsi="Times New Roman" w:cs="Times New Roman"/>
          <w:sz w:val="28"/>
          <w:szCs w:val="28"/>
        </w:rPr>
      </w:pPr>
      <w:r>
        <w:rPr>
          <w:rFonts w:ascii="Times New Roman" w:hAnsi="Times New Roman"/>
          <w:sz w:val="28"/>
        </w:rPr>
        <w:t xml:space="preserve">Während der Präsentation wird der Schulungsleiter die Teilnehmer auf die folgenden Dokumente hinweisen: </w:t>
      </w:r>
      <w:hyperlink r:id="rId8" w:history="1">
        <w:proofErr w:type="spellStart"/>
        <w:r>
          <w:rPr>
            <w:rStyle w:val="Hyperlink"/>
            <w:rFonts w:ascii="Times New Roman" w:hAnsi="Times New Roman"/>
            <w:i/>
            <w:sz w:val="28"/>
          </w:rPr>
          <w:t>Competent</w:t>
        </w:r>
        <w:proofErr w:type="spellEnd"/>
        <w:r>
          <w:rPr>
            <w:rStyle w:val="Hyperlink"/>
            <w:rFonts w:ascii="Times New Roman" w:hAnsi="Times New Roman"/>
            <w:i/>
            <w:sz w:val="28"/>
          </w:rPr>
          <w:t xml:space="preserve"> </w:t>
        </w:r>
        <w:proofErr w:type="spellStart"/>
        <w:r>
          <w:rPr>
            <w:rStyle w:val="Hyperlink"/>
            <w:rFonts w:ascii="Times New Roman" w:hAnsi="Times New Roman"/>
            <w:i/>
            <w:sz w:val="28"/>
          </w:rPr>
          <w:t>authorities</w:t>
        </w:r>
        <w:proofErr w:type="spellEnd"/>
        <w:r>
          <w:rPr>
            <w:rStyle w:val="Hyperlink"/>
            <w:rFonts w:ascii="Times New Roman" w:hAnsi="Times New Roman"/>
            <w:i/>
            <w:sz w:val="28"/>
          </w:rPr>
          <w:t xml:space="preserve">, </w:t>
        </w:r>
        <w:proofErr w:type="spellStart"/>
        <w:r>
          <w:rPr>
            <w:rStyle w:val="Hyperlink"/>
            <w:rFonts w:ascii="Times New Roman" w:hAnsi="Times New Roman"/>
            <w:i/>
            <w:sz w:val="28"/>
          </w:rPr>
          <w:t>languages</w:t>
        </w:r>
        <w:proofErr w:type="spellEnd"/>
        <w:r>
          <w:rPr>
            <w:rStyle w:val="Hyperlink"/>
            <w:rFonts w:ascii="Times New Roman" w:hAnsi="Times New Roman"/>
            <w:i/>
            <w:sz w:val="28"/>
          </w:rPr>
          <w:t xml:space="preserve"> </w:t>
        </w:r>
        <w:proofErr w:type="spellStart"/>
        <w:r>
          <w:rPr>
            <w:rStyle w:val="Hyperlink"/>
            <w:rFonts w:ascii="Times New Roman" w:hAnsi="Times New Roman"/>
            <w:i/>
            <w:sz w:val="28"/>
          </w:rPr>
          <w:t>accepted</w:t>
        </w:r>
        <w:proofErr w:type="spellEnd"/>
        <w:r>
          <w:rPr>
            <w:rStyle w:val="Hyperlink"/>
            <w:rFonts w:ascii="Times New Roman" w:hAnsi="Times New Roman"/>
            <w:i/>
            <w:sz w:val="28"/>
          </w:rPr>
          <w:t xml:space="preserve">, urgent </w:t>
        </w:r>
        <w:proofErr w:type="spellStart"/>
        <w:r>
          <w:rPr>
            <w:rStyle w:val="Hyperlink"/>
            <w:rFonts w:ascii="Times New Roman" w:hAnsi="Times New Roman"/>
            <w:i/>
            <w:sz w:val="28"/>
          </w:rPr>
          <w:t>matters</w:t>
        </w:r>
        <w:proofErr w:type="spellEnd"/>
        <w:r>
          <w:rPr>
            <w:rStyle w:val="Hyperlink"/>
            <w:rFonts w:ascii="Times New Roman" w:hAnsi="Times New Roman"/>
            <w:i/>
            <w:sz w:val="28"/>
          </w:rPr>
          <w:t xml:space="preserve"> and </w:t>
        </w:r>
        <w:proofErr w:type="spellStart"/>
        <w:r>
          <w:rPr>
            <w:rStyle w:val="Hyperlink"/>
            <w:rFonts w:ascii="Times New Roman" w:hAnsi="Times New Roman"/>
            <w:i/>
            <w:sz w:val="28"/>
          </w:rPr>
          <w:t>scope</w:t>
        </w:r>
        <w:proofErr w:type="spellEnd"/>
        <w:r>
          <w:rPr>
            <w:rStyle w:val="Hyperlink"/>
            <w:rFonts w:ascii="Times New Roman" w:hAnsi="Times New Roman"/>
            <w:i/>
            <w:sz w:val="28"/>
          </w:rPr>
          <w:t xml:space="preserve"> </w:t>
        </w:r>
        <w:proofErr w:type="spellStart"/>
        <w:r>
          <w:rPr>
            <w:rStyle w:val="Hyperlink"/>
            <w:rFonts w:ascii="Times New Roman" w:hAnsi="Times New Roman"/>
            <w:i/>
            <w:sz w:val="28"/>
          </w:rPr>
          <w:t>of</w:t>
        </w:r>
        <w:proofErr w:type="spellEnd"/>
        <w:r>
          <w:rPr>
            <w:rStyle w:val="Hyperlink"/>
            <w:rFonts w:ascii="Times New Roman" w:hAnsi="Times New Roman"/>
            <w:i/>
            <w:sz w:val="28"/>
          </w:rPr>
          <w:t xml:space="preserve"> </w:t>
        </w:r>
        <w:proofErr w:type="spellStart"/>
        <w:r>
          <w:rPr>
            <w:rStyle w:val="Hyperlink"/>
            <w:rFonts w:ascii="Times New Roman" w:hAnsi="Times New Roman"/>
            <w:i/>
            <w:sz w:val="28"/>
          </w:rPr>
          <w:t>the</w:t>
        </w:r>
        <w:proofErr w:type="spellEnd"/>
        <w:r>
          <w:rPr>
            <w:rStyle w:val="Hyperlink"/>
            <w:rFonts w:ascii="Times New Roman" w:hAnsi="Times New Roman"/>
            <w:i/>
            <w:sz w:val="28"/>
          </w:rPr>
          <w:t xml:space="preserve"> EIO </w:t>
        </w:r>
        <w:proofErr w:type="spellStart"/>
        <w:r>
          <w:rPr>
            <w:rStyle w:val="Hyperlink"/>
            <w:rFonts w:ascii="Times New Roman" w:hAnsi="Times New Roman"/>
            <w:i/>
            <w:sz w:val="28"/>
          </w:rPr>
          <w:t>Directive</w:t>
        </w:r>
        <w:proofErr w:type="spellEnd"/>
        <w:r>
          <w:rPr>
            <w:rStyle w:val="Hyperlink"/>
            <w:rFonts w:ascii="Times New Roman" w:hAnsi="Times New Roman"/>
            <w:i/>
            <w:sz w:val="28"/>
          </w:rPr>
          <w:t xml:space="preserve"> (Stand 7. August 2019)</w:t>
        </w:r>
      </w:hyperlink>
      <w:r>
        <w:rPr>
          <w:rFonts w:ascii="Times New Roman" w:hAnsi="Times New Roman"/>
          <w:sz w:val="28"/>
        </w:rPr>
        <w:t xml:space="preserve"> – und </w:t>
      </w:r>
      <w:hyperlink r:id="rId9" w:history="1">
        <w:r>
          <w:rPr>
            <w:rStyle w:val="Hyperlink"/>
            <w:rFonts w:ascii="Times New Roman" w:hAnsi="Times New Roman"/>
            <w:i/>
            <w:sz w:val="28"/>
          </w:rPr>
          <w:t>Anleitung zu den Formblättern für die Europäische Ermittlungsanordnung</w:t>
        </w:r>
      </w:hyperlink>
      <w:r>
        <w:rPr>
          <w:rFonts w:ascii="Times New Roman" w:hAnsi="Times New Roman"/>
          <w:sz w:val="28"/>
        </w:rPr>
        <w:t xml:space="preserve"> – </w:t>
      </w:r>
      <w:r>
        <w:rPr>
          <w:rFonts w:ascii="Times New Roman" w:hAnsi="Times New Roman"/>
          <w:b/>
          <w:sz w:val="28"/>
        </w:rPr>
        <w:t>beide auf der Website des EJN abrufbar</w:t>
      </w:r>
      <w:r>
        <w:rPr>
          <w:rFonts w:ascii="Times New Roman" w:hAnsi="Times New Roman"/>
          <w:sz w:val="28"/>
        </w:rPr>
        <w:t>.</w:t>
      </w:r>
    </w:p>
    <w:p w14:paraId="01AAB45A" w14:textId="15AD7B60" w:rsidR="004A74F4" w:rsidRPr="00B074A0" w:rsidRDefault="00AC03D8" w:rsidP="006A27CE">
      <w:pPr>
        <w:spacing w:line="240" w:lineRule="auto"/>
        <w:jc w:val="both"/>
        <w:rPr>
          <w:rFonts w:ascii="Times New Roman" w:hAnsi="Times New Roman" w:cs="Times New Roman"/>
          <w:sz w:val="28"/>
          <w:szCs w:val="28"/>
        </w:rPr>
      </w:pPr>
      <w:r>
        <w:rPr>
          <w:rFonts w:ascii="Times New Roman" w:hAnsi="Times New Roman"/>
          <w:b/>
          <w:i/>
          <w:sz w:val="28"/>
        </w:rPr>
        <w:t>Fallszenario 1</w:t>
      </w:r>
      <w:r>
        <w:rPr>
          <w:rFonts w:ascii="Times New Roman" w:hAnsi="Times New Roman"/>
          <w:sz w:val="28"/>
        </w:rPr>
        <w:t xml:space="preserve"> bietet die Möglichkeit, die Richtlinie 2014/41/EU des Europäischen Parlaments und des Rates vom 3. April 2014 über die Europäische Ermittlungsanordnung in Strafsachen als Instrument zur Erhebung von Beweismitteln aus dem Ausland anzuwenden und ihre Beziehung zu anderen auf europäischer Ebene verfügbaren Rechtsinstrumenten der justiziellen Zusammenarbeit kennenzulernen.</w:t>
      </w:r>
    </w:p>
    <w:p w14:paraId="12B8CB62" w14:textId="1C2C599C" w:rsidR="00F37D51" w:rsidRPr="00B074A0" w:rsidRDefault="00F37D51" w:rsidP="006A27CE">
      <w:pPr>
        <w:spacing w:line="240" w:lineRule="auto"/>
        <w:jc w:val="both"/>
        <w:rPr>
          <w:rFonts w:ascii="Times New Roman" w:hAnsi="Times New Roman" w:cs="Times New Roman"/>
          <w:sz w:val="28"/>
          <w:szCs w:val="28"/>
        </w:rPr>
      </w:pPr>
      <w:r>
        <w:rPr>
          <w:rFonts w:ascii="Times New Roman" w:hAnsi="Times New Roman"/>
          <w:sz w:val="28"/>
        </w:rPr>
        <w:t>Um die praktischen Fälle zu lösen, werden 4-6 Laptops mit Internetanschluss benötigt.</w:t>
      </w:r>
    </w:p>
    <w:p w14:paraId="3401E796" w14:textId="5326231A" w:rsidR="000C1A5E" w:rsidRPr="00B074A0" w:rsidRDefault="000C1A5E" w:rsidP="006A27CE">
      <w:pPr>
        <w:spacing w:line="240" w:lineRule="auto"/>
        <w:jc w:val="both"/>
        <w:rPr>
          <w:rFonts w:ascii="Times New Roman" w:hAnsi="Times New Roman" w:cs="Times New Roman"/>
          <w:sz w:val="28"/>
          <w:szCs w:val="28"/>
        </w:rPr>
      </w:pPr>
      <w:r>
        <w:rPr>
          <w:rFonts w:ascii="Times New Roman" w:hAnsi="Times New Roman"/>
          <w:sz w:val="28"/>
        </w:rPr>
        <w:t>Die Teilnehmer werden in Kleingruppen von 5-8 Personen eingeteilt und bearbeiten die Fragen mit Hilfe der Website des EJN und der Website des Vertragsbüros des Europarates.</w:t>
      </w:r>
    </w:p>
    <w:p w14:paraId="0932685C" w14:textId="7D381EB1" w:rsidR="004A74F4" w:rsidRPr="00B074A0" w:rsidRDefault="000C1A5E" w:rsidP="006A27CE">
      <w:pPr>
        <w:spacing w:line="240" w:lineRule="auto"/>
        <w:jc w:val="both"/>
        <w:rPr>
          <w:rFonts w:ascii="Times New Roman" w:hAnsi="Times New Roman" w:cs="Times New Roman"/>
          <w:sz w:val="28"/>
          <w:szCs w:val="28"/>
        </w:rPr>
      </w:pPr>
      <w:r>
        <w:rPr>
          <w:rFonts w:ascii="Times New Roman" w:hAnsi="Times New Roman"/>
          <w:sz w:val="28"/>
        </w:rPr>
        <w:t>Der Schulungsleiter wird die Teilnehmer bei der Suche nach dem jeweils anwendbaren Rechtsinstrument anleiten, indem er die Website des EJN und die Website des Vertragsbüros des Europarates nutzt.</w:t>
      </w:r>
    </w:p>
    <w:p w14:paraId="2CE480B0" w14:textId="7152AB3C" w:rsidR="004474C0" w:rsidRPr="00B074A0" w:rsidRDefault="00434BF2" w:rsidP="006A27CE">
      <w:pPr>
        <w:spacing w:line="240" w:lineRule="auto"/>
        <w:jc w:val="both"/>
        <w:rPr>
          <w:rFonts w:ascii="Times New Roman" w:hAnsi="Times New Roman" w:cs="Times New Roman"/>
          <w:sz w:val="28"/>
          <w:szCs w:val="28"/>
        </w:rPr>
      </w:pPr>
      <w:r>
        <w:rPr>
          <w:rFonts w:ascii="Times New Roman" w:hAnsi="Times New Roman"/>
          <w:sz w:val="28"/>
          <w:u w:val="single"/>
        </w:rPr>
        <w:t>Die Bearbeitung von Fallszenario 1</w:t>
      </w:r>
      <w:r>
        <w:rPr>
          <w:rFonts w:ascii="Times New Roman" w:hAnsi="Times New Roman"/>
          <w:sz w:val="28"/>
        </w:rPr>
        <w:t xml:space="preserve"> sollte </w:t>
      </w:r>
      <w:r>
        <w:rPr>
          <w:rFonts w:ascii="Times New Roman" w:hAnsi="Times New Roman"/>
          <w:b/>
          <w:sz w:val="28"/>
        </w:rPr>
        <w:t>ca. 20 Minuten</w:t>
      </w:r>
      <w:r>
        <w:rPr>
          <w:rFonts w:ascii="Times New Roman" w:hAnsi="Times New Roman"/>
          <w:sz w:val="28"/>
        </w:rPr>
        <w:t xml:space="preserve"> in Anspruch nehmen.</w:t>
      </w:r>
    </w:p>
    <w:p w14:paraId="29C90B21" w14:textId="302E15F7" w:rsidR="00E5457B" w:rsidRPr="00B074A0" w:rsidRDefault="00E5457B" w:rsidP="006A27CE">
      <w:pPr>
        <w:spacing w:line="240" w:lineRule="auto"/>
        <w:jc w:val="both"/>
        <w:rPr>
          <w:rFonts w:ascii="Times New Roman" w:hAnsi="Times New Roman" w:cs="Times New Roman"/>
          <w:sz w:val="28"/>
          <w:szCs w:val="28"/>
        </w:rPr>
      </w:pPr>
      <w:r>
        <w:rPr>
          <w:rFonts w:ascii="Times New Roman" w:hAnsi="Times New Roman"/>
          <w:sz w:val="28"/>
          <w:u w:val="single"/>
        </w:rPr>
        <w:t>Die Bearbeitung der</w:t>
      </w:r>
      <w:r>
        <w:rPr>
          <w:rFonts w:ascii="Times New Roman" w:hAnsi="Times New Roman"/>
          <w:b/>
          <w:sz w:val="28"/>
          <w:u w:val="single"/>
        </w:rPr>
        <w:t xml:space="preserve"> Aufgaben</w:t>
      </w:r>
      <w:r>
        <w:rPr>
          <w:rFonts w:ascii="Times New Roman" w:hAnsi="Times New Roman"/>
          <w:sz w:val="28"/>
          <w:u w:val="single"/>
        </w:rPr>
        <w:t xml:space="preserve"> aus Ziffer II</w:t>
      </w:r>
      <w:r>
        <w:rPr>
          <w:rFonts w:ascii="Times New Roman" w:hAnsi="Times New Roman"/>
          <w:sz w:val="28"/>
        </w:rPr>
        <w:t xml:space="preserve"> sollte </w:t>
      </w:r>
      <w:r>
        <w:rPr>
          <w:rFonts w:ascii="Times New Roman" w:hAnsi="Times New Roman"/>
          <w:b/>
          <w:sz w:val="28"/>
        </w:rPr>
        <w:t>etwa 15 Minuten</w:t>
      </w:r>
      <w:r>
        <w:rPr>
          <w:rFonts w:ascii="Times New Roman" w:hAnsi="Times New Roman"/>
          <w:sz w:val="28"/>
        </w:rPr>
        <w:t xml:space="preserve"> in Anspruch nehmen. Sie sollen den Teilnehmern helfen, den Mechanismus zum Auffinden einer zuständigen Vollstreckungsbehörde aus einem anderen MS, die die EEA erledigen wird, zu verstehen.</w:t>
      </w:r>
    </w:p>
    <w:p w14:paraId="798112E0" w14:textId="323144F6" w:rsidR="005C2660" w:rsidRPr="00B074A0" w:rsidRDefault="004474C0" w:rsidP="006A27CE">
      <w:pPr>
        <w:spacing w:line="240" w:lineRule="auto"/>
        <w:jc w:val="both"/>
        <w:rPr>
          <w:rFonts w:ascii="Times New Roman" w:hAnsi="Times New Roman" w:cs="Times New Roman"/>
          <w:sz w:val="28"/>
          <w:szCs w:val="28"/>
        </w:rPr>
      </w:pPr>
      <w:r>
        <w:rPr>
          <w:rFonts w:ascii="Times New Roman" w:hAnsi="Times New Roman"/>
          <w:sz w:val="28"/>
        </w:rPr>
        <w:t xml:space="preserve">Um das </w:t>
      </w:r>
      <w:r>
        <w:rPr>
          <w:rFonts w:ascii="Times New Roman" w:hAnsi="Times New Roman"/>
          <w:b/>
          <w:i/>
          <w:sz w:val="28"/>
        </w:rPr>
        <w:t>Fallszenario 2</w:t>
      </w:r>
      <w:r>
        <w:rPr>
          <w:rFonts w:ascii="Times New Roman" w:hAnsi="Times New Roman"/>
          <w:sz w:val="28"/>
        </w:rPr>
        <w:t xml:space="preserve"> zu bearbeiten, werden die Teilnehmer in 4-6 Gruppen mit jeweils max. 5-8 Teilnehmern aufgeteilt, und jede Gruppe muss Zugang zu einem mit dem Internet verbundenen Laptop und Zugriff </w:t>
      </w:r>
      <w:hyperlink r:id="rId10" w:history="1">
        <w:r>
          <w:rPr>
            <w:rStyle w:val="Hyperlink"/>
            <w:rFonts w:ascii="Times New Roman" w:hAnsi="Times New Roman"/>
            <w:sz w:val="28"/>
          </w:rPr>
          <w:t>auf das .</w:t>
        </w:r>
        <w:proofErr w:type="spellStart"/>
        <w:r>
          <w:rPr>
            <w:rStyle w:val="Hyperlink"/>
            <w:rFonts w:ascii="Times New Roman" w:hAnsi="Times New Roman"/>
            <w:sz w:val="28"/>
          </w:rPr>
          <w:t>doc</w:t>
        </w:r>
        <w:proofErr w:type="spellEnd"/>
        <w:r>
          <w:rPr>
            <w:rStyle w:val="Hyperlink"/>
            <w:rFonts w:ascii="Times New Roman" w:hAnsi="Times New Roman"/>
            <w:sz w:val="28"/>
          </w:rPr>
          <w:t>-Formblatt für die EEA</w:t>
        </w:r>
      </w:hyperlink>
      <w:r>
        <w:rPr>
          <w:rFonts w:ascii="Times New Roman" w:hAnsi="Times New Roman"/>
          <w:sz w:val="28"/>
        </w:rPr>
        <w:t xml:space="preserve">, das auf der EJN-Website verfügbar ist, haben (die Gruppen sollten so weit wie möglich auf dem gleichen Wissensstand sein). </w:t>
      </w:r>
    </w:p>
    <w:p w14:paraId="2926F228" w14:textId="09721AF6" w:rsidR="0014132C" w:rsidRPr="00B074A0" w:rsidRDefault="00635B64" w:rsidP="006A27CE">
      <w:pPr>
        <w:spacing w:line="240" w:lineRule="auto"/>
        <w:jc w:val="both"/>
        <w:rPr>
          <w:rFonts w:ascii="Times New Roman" w:hAnsi="Times New Roman" w:cs="Times New Roman"/>
          <w:sz w:val="28"/>
          <w:szCs w:val="28"/>
        </w:rPr>
      </w:pPr>
      <w:r>
        <w:rPr>
          <w:rFonts w:ascii="Times New Roman" w:hAnsi="Times New Roman"/>
          <w:sz w:val="28"/>
        </w:rPr>
        <w:lastRenderedPageBreak/>
        <w:t>Nach der Beantwortung der Fragen 1-3 füllt ein Teil der Gruppen (2-3 Gruppen) die in Frage 4 geforderte EEA aus (die EEA betreffend die Hausdurchsuchung), und die anderen Gruppen (2-3 Gruppen) füllen die andere in Frage 4 geforderte EEA aus (die EEA betreffend die Vernehmung per Videokonferenz).</w:t>
      </w:r>
    </w:p>
    <w:p w14:paraId="44143D86" w14:textId="359F0324" w:rsidR="00D90A7E" w:rsidRPr="00B074A0" w:rsidRDefault="00D90A7E" w:rsidP="006A27CE">
      <w:pPr>
        <w:spacing w:line="240" w:lineRule="auto"/>
        <w:jc w:val="both"/>
        <w:rPr>
          <w:rFonts w:ascii="Times New Roman" w:hAnsi="Times New Roman" w:cs="Times New Roman"/>
          <w:sz w:val="28"/>
          <w:szCs w:val="28"/>
        </w:rPr>
      </w:pPr>
      <w:r>
        <w:rPr>
          <w:rFonts w:ascii="Times New Roman" w:hAnsi="Times New Roman"/>
          <w:sz w:val="28"/>
        </w:rPr>
        <w:t>Die Teilnehmer füllen ein .</w:t>
      </w:r>
      <w:proofErr w:type="spellStart"/>
      <w:r>
        <w:rPr>
          <w:rFonts w:ascii="Times New Roman" w:hAnsi="Times New Roman"/>
          <w:sz w:val="28"/>
        </w:rPr>
        <w:t>doc</w:t>
      </w:r>
      <w:proofErr w:type="spellEnd"/>
      <w:r>
        <w:rPr>
          <w:rFonts w:ascii="Times New Roman" w:hAnsi="Times New Roman"/>
          <w:sz w:val="28"/>
        </w:rPr>
        <w:t>-Formblatt der EEA aus, speichern es auf dem Computer, drucken es aus und senden es an eine Gruppe, die eine andere EEA ausgefüllt hat</w:t>
      </w:r>
      <w:r>
        <w:rPr>
          <w:rFonts w:ascii="Times New Roman" w:hAnsi="Times New Roman"/>
          <w:sz w:val="28"/>
          <w:u w:val="single"/>
        </w:rPr>
        <w:t xml:space="preserve"> (eine Gruppe, die die EEA zur Hausdurchsuchung ausfüllt, sendet sie an die Gruppe, die die EEA zur Videokonferenz ausgefüllt hat, und umgekehrt</w:t>
      </w:r>
      <w:r>
        <w:rPr>
          <w:rFonts w:ascii="Times New Roman" w:hAnsi="Times New Roman"/>
          <w:sz w:val="28"/>
        </w:rPr>
        <w:t>).</w:t>
      </w:r>
    </w:p>
    <w:p w14:paraId="15E0E2ED" w14:textId="6023A06A" w:rsidR="00D376F2" w:rsidRPr="00B074A0" w:rsidRDefault="00D376F2" w:rsidP="006A27CE">
      <w:pPr>
        <w:spacing w:line="240" w:lineRule="auto"/>
        <w:jc w:val="both"/>
        <w:rPr>
          <w:rFonts w:ascii="Times New Roman" w:hAnsi="Times New Roman" w:cs="Times New Roman"/>
          <w:sz w:val="28"/>
          <w:szCs w:val="28"/>
        </w:rPr>
      </w:pPr>
      <w:r>
        <w:rPr>
          <w:rFonts w:ascii="Times New Roman" w:hAnsi="Times New Roman"/>
          <w:sz w:val="28"/>
        </w:rPr>
        <w:t xml:space="preserve">Nach dem Austausch der Formblätter benennt jede Gruppe einen Vertreter, der das Ergebnis der Gruppe vorträgt – ob die erhaltene EEA den Anforderungen entspricht </w:t>
      </w:r>
      <w:r>
        <w:rPr>
          <w:rFonts w:ascii="Times New Roman" w:hAnsi="Times New Roman"/>
          <w:b/>
          <w:sz w:val="28"/>
        </w:rPr>
        <w:t>(ca. 10 Min. für die Diskussionen</w:t>
      </w:r>
      <w:r>
        <w:rPr>
          <w:rFonts w:ascii="Times New Roman" w:hAnsi="Times New Roman"/>
          <w:sz w:val="28"/>
        </w:rPr>
        <w:t>).</w:t>
      </w:r>
    </w:p>
    <w:p w14:paraId="35154EA9" w14:textId="68E50072" w:rsidR="004474C0" w:rsidRPr="00B074A0" w:rsidRDefault="00A639EB" w:rsidP="006A27CE">
      <w:pPr>
        <w:spacing w:line="240" w:lineRule="auto"/>
        <w:jc w:val="both"/>
        <w:rPr>
          <w:rFonts w:ascii="Times New Roman" w:hAnsi="Times New Roman" w:cs="Times New Roman"/>
          <w:sz w:val="28"/>
          <w:szCs w:val="28"/>
        </w:rPr>
      </w:pPr>
      <w:r>
        <w:rPr>
          <w:rFonts w:ascii="Times New Roman" w:hAnsi="Times New Roman"/>
          <w:sz w:val="28"/>
        </w:rPr>
        <w:t xml:space="preserve">Die Bearbeitung von Fallszenario 2 (einschließlich des Ausfüllens der EEA) sollte </w:t>
      </w:r>
      <w:r>
        <w:rPr>
          <w:rFonts w:ascii="Times New Roman" w:hAnsi="Times New Roman"/>
          <w:b/>
          <w:sz w:val="28"/>
        </w:rPr>
        <w:t>ca. 2 Stunden</w:t>
      </w:r>
      <w:r>
        <w:rPr>
          <w:rFonts w:ascii="Times New Roman" w:hAnsi="Times New Roman"/>
          <w:sz w:val="28"/>
        </w:rPr>
        <w:t xml:space="preserve"> in Anspruch nehmen.</w:t>
      </w:r>
    </w:p>
    <w:p w14:paraId="4AD1C510" w14:textId="587B8A44" w:rsidR="00926F8F" w:rsidRPr="00B074A0" w:rsidRDefault="00926F8F" w:rsidP="006A27CE">
      <w:pPr>
        <w:spacing w:line="240" w:lineRule="auto"/>
        <w:jc w:val="both"/>
        <w:rPr>
          <w:rFonts w:ascii="Times New Roman" w:hAnsi="Times New Roman" w:cs="Times New Roman"/>
          <w:sz w:val="28"/>
          <w:szCs w:val="28"/>
        </w:rPr>
      </w:pPr>
      <w:r>
        <w:rPr>
          <w:rFonts w:ascii="Times New Roman" w:hAnsi="Times New Roman"/>
          <w:sz w:val="28"/>
        </w:rPr>
        <w:t xml:space="preserve">Eventuell verbleibende Fragen sollten schließlich im Plenum erörtert werden (dafür sind </w:t>
      </w:r>
      <w:r>
        <w:rPr>
          <w:rFonts w:ascii="Times New Roman" w:hAnsi="Times New Roman"/>
          <w:b/>
          <w:sz w:val="28"/>
        </w:rPr>
        <w:t>ca. 5-10 Minuten</w:t>
      </w:r>
      <w:r>
        <w:rPr>
          <w:rFonts w:ascii="Times New Roman" w:hAnsi="Times New Roman"/>
          <w:sz w:val="28"/>
        </w:rPr>
        <w:t xml:space="preserve"> vorzusehen).</w:t>
      </w:r>
    </w:p>
    <w:p w14:paraId="5E0CBF98" w14:textId="77777777" w:rsidR="00143774" w:rsidRPr="00B074A0" w:rsidRDefault="00143774" w:rsidP="006A27CE">
      <w:pPr>
        <w:spacing w:line="240" w:lineRule="auto"/>
        <w:jc w:val="both"/>
        <w:rPr>
          <w:rFonts w:ascii="Times New Roman" w:hAnsi="Times New Roman" w:cs="Times New Roman"/>
          <w:sz w:val="28"/>
          <w:szCs w:val="28"/>
          <w:lang w:val="en-GB"/>
        </w:rPr>
      </w:pPr>
    </w:p>
    <w:p w14:paraId="71B09CF1" w14:textId="3E17152C" w:rsidR="00271E8A" w:rsidRPr="00B074A0" w:rsidRDefault="00271E8A" w:rsidP="006A27CE">
      <w:pPr>
        <w:pStyle w:val="Listenabsatz"/>
        <w:numPr>
          <w:ilvl w:val="0"/>
          <w:numId w:val="4"/>
        </w:numPr>
        <w:ind w:left="0" w:firstLine="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Zusätzliches Material</w:t>
      </w:r>
    </w:p>
    <w:p w14:paraId="06B3B95E" w14:textId="56136A05" w:rsidR="005C2660" w:rsidRPr="00B074A0" w:rsidRDefault="00531E4A" w:rsidP="006A27CE">
      <w:pPr>
        <w:jc w:val="both"/>
        <w:rPr>
          <w:rFonts w:ascii="Times New Roman" w:hAnsi="Times New Roman" w:cs="Times New Roman"/>
          <w:sz w:val="28"/>
          <w:szCs w:val="28"/>
        </w:rPr>
      </w:pPr>
      <w:r>
        <w:rPr>
          <w:rFonts w:ascii="Times New Roman" w:hAnsi="Times New Roman"/>
          <w:sz w:val="28"/>
        </w:rPr>
        <w:t>Alle Teilnehmer erhalten ein Exemplar der Richtlinie 2014/41/EU des Europäischen Parlaments und des Rates vom 3. April 2014 über die Europäische Ermittlungsanordnung in Strafsachen sowie ein EEA-Formblatt. Die Teilnehmer bringen die nationalen Bestimmungen zur Umsetzung der Richtlinie 2014/41/EU mit oder haben Zugang zu diesen. Außerdem wird für jede Gruppe ein Ausdruck des .</w:t>
      </w:r>
      <w:proofErr w:type="spellStart"/>
      <w:r>
        <w:rPr>
          <w:rFonts w:ascii="Times New Roman" w:hAnsi="Times New Roman"/>
          <w:sz w:val="28"/>
        </w:rPr>
        <w:t>doc</w:t>
      </w:r>
      <w:proofErr w:type="spellEnd"/>
      <w:r>
        <w:rPr>
          <w:rFonts w:ascii="Times New Roman" w:hAnsi="Times New Roman"/>
          <w:sz w:val="28"/>
        </w:rPr>
        <w:t>-Formblatts der EEA bereitgestellt.</w:t>
      </w:r>
    </w:p>
    <w:p w14:paraId="4A8AE16E" w14:textId="28C0DC06" w:rsidR="00271E8A" w:rsidRPr="00B074A0" w:rsidRDefault="005C2660" w:rsidP="006A27CE">
      <w:pPr>
        <w:rPr>
          <w:rFonts w:ascii="Times New Roman" w:hAnsi="Times New Roman" w:cs="Times New Roman"/>
          <w:sz w:val="28"/>
          <w:szCs w:val="28"/>
        </w:rPr>
      </w:pPr>
      <w:r>
        <w:br w:type="page"/>
      </w:r>
    </w:p>
    <w:p w14:paraId="0E63C4C4" w14:textId="659EC154" w:rsidR="00FE258B" w:rsidRPr="00B074A0" w:rsidRDefault="005C2660" w:rsidP="006A27CE">
      <w:pPr>
        <w:pStyle w:val="Test"/>
        <w:shd w:val="clear" w:color="auto" w:fill="DED888"/>
        <w:spacing w:after="160"/>
        <w:jc w:val="center"/>
        <w:rPr>
          <w:rFonts w:ascii="Times New Roman" w:hAnsi="Times New Roman"/>
          <w:bCs/>
          <w:color w:val="2F5496" w:themeColor="accent1" w:themeShade="BF"/>
          <w:sz w:val="28"/>
          <w:szCs w:val="28"/>
        </w:rPr>
      </w:pPr>
      <w:r>
        <w:rPr>
          <w:rFonts w:ascii="Times New Roman" w:hAnsi="Times New Roman"/>
          <w:color w:val="2F5496" w:themeColor="accent1" w:themeShade="BF"/>
          <w:sz w:val="28"/>
        </w:rPr>
        <w:lastRenderedPageBreak/>
        <w:t>Teil D. Lösungen A. I.  Fallszenario 1</w:t>
      </w:r>
    </w:p>
    <w:p w14:paraId="3DABF315" w14:textId="23018B89" w:rsidR="00606182" w:rsidRPr="00B074A0" w:rsidRDefault="00606182" w:rsidP="006A27CE">
      <w:pPr>
        <w:spacing w:line="240" w:lineRule="auto"/>
        <w:jc w:val="both"/>
        <w:rPr>
          <w:rFonts w:ascii="Times New Roman" w:hAnsi="Times New Roman" w:cs="Times New Roman"/>
          <w:b/>
          <w:bCs/>
          <w:sz w:val="28"/>
          <w:szCs w:val="28"/>
          <w:lang w:val="en-GB"/>
        </w:rPr>
      </w:pPr>
    </w:p>
    <w:p w14:paraId="0D52DD51" w14:textId="21E3B668" w:rsidR="00FE258B" w:rsidRPr="00B074A0" w:rsidRDefault="00FE258B" w:rsidP="006A27CE">
      <w:pPr>
        <w:spacing w:line="240" w:lineRule="auto"/>
        <w:jc w:val="both"/>
        <w:rPr>
          <w:rFonts w:ascii="Times New Roman" w:hAnsi="Times New Roman" w:cs="Times New Roman"/>
          <w:b/>
          <w:bCs/>
          <w:color w:val="2F5496" w:themeColor="accent1" w:themeShade="BF"/>
          <w:sz w:val="28"/>
          <w:szCs w:val="28"/>
        </w:rPr>
      </w:pPr>
    </w:p>
    <w:p w14:paraId="0FCD4831" w14:textId="48F93543" w:rsidR="00FE258B" w:rsidRPr="00B074A0" w:rsidRDefault="00FE258B" w:rsidP="006A27CE">
      <w:pPr>
        <w:spacing w:line="240" w:lineRule="auto"/>
        <w:jc w:val="both"/>
        <w:rPr>
          <w:rFonts w:ascii="Times New Roman" w:hAnsi="Times New Roman" w:cs="Times New Roman"/>
          <w:b/>
          <w:bCs/>
          <w:sz w:val="28"/>
          <w:szCs w:val="28"/>
          <w:lang w:val="en-GB"/>
        </w:rPr>
      </w:pPr>
    </w:p>
    <w:p w14:paraId="5D021085" w14:textId="1938CBFF" w:rsidR="0074138D" w:rsidRPr="00B074A0" w:rsidRDefault="003757ED" w:rsidP="006A27CE">
      <w:pPr>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t xml:space="preserve">F1: </w:t>
      </w:r>
      <w:r>
        <w:rPr>
          <w:rFonts w:ascii="Times New Roman" w:hAnsi="Times New Roman"/>
          <w:i/>
          <w:color w:val="2F5496" w:themeColor="accent1" w:themeShade="BF"/>
          <w:sz w:val="28"/>
        </w:rPr>
        <w:t>Welches Rechtsinstrument der justiziellen Zusammenarbeit steht der rumänischen Staatsanwaltschaft zur Verfügung, um Beweise aus dem Ausland zu erheben</w:t>
      </w:r>
      <w:r>
        <w:rPr>
          <w:rFonts w:ascii="Times New Roman" w:hAnsi="Times New Roman"/>
          <w:color w:val="2F5496" w:themeColor="accent1" w:themeShade="BF"/>
          <w:sz w:val="28"/>
        </w:rPr>
        <w:t>?</w:t>
      </w:r>
    </w:p>
    <w:p w14:paraId="4CCA5F03" w14:textId="5675290B" w:rsidR="00FE258B" w:rsidRPr="00B074A0" w:rsidRDefault="00FE258B" w:rsidP="006A27CE">
      <w:pPr>
        <w:spacing w:line="240" w:lineRule="auto"/>
        <w:jc w:val="both"/>
        <w:rPr>
          <w:rFonts w:ascii="Times New Roman" w:hAnsi="Times New Roman" w:cs="Times New Roman"/>
          <w:sz w:val="28"/>
          <w:szCs w:val="28"/>
        </w:rPr>
      </w:pPr>
      <w:r>
        <w:rPr>
          <w:rFonts w:ascii="Times New Roman" w:hAnsi="Times New Roman"/>
          <w:sz w:val="28"/>
        </w:rPr>
        <w:t xml:space="preserve">In unserem Fall ist das anwendbare Rechtsinstrument die </w:t>
      </w:r>
      <w:bookmarkStart w:id="10" w:name="_Hlk33110149"/>
      <w:bookmarkStart w:id="11" w:name="_Hlk33091143"/>
      <w:r>
        <w:rPr>
          <w:rFonts w:ascii="Times New Roman" w:hAnsi="Times New Roman"/>
          <w:i/>
          <w:sz w:val="28"/>
        </w:rPr>
        <w:t>Richtlinie 2014/41/EU des Europäischen Parlaments und des Rates vom 3. April 2014 über die Europäische Ermittlungsanordnung in Strafsachen</w:t>
      </w:r>
      <w:r w:rsidR="00BA1EDF" w:rsidRPr="00B074A0">
        <w:rPr>
          <w:rStyle w:val="Funotenzeichen"/>
          <w:rFonts w:ascii="Times New Roman" w:hAnsi="Times New Roman" w:cs="Times New Roman"/>
          <w:i/>
          <w:iCs/>
          <w:sz w:val="28"/>
          <w:szCs w:val="28"/>
          <w:lang w:val="en-GB"/>
        </w:rPr>
        <w:footnoteReference w:id="1"/>
      </w:r>
      <w:bookmarkEnd w:id="10"/>
      <w:r>
        <w:rPr>
          <w:rFonts w:ascii="Times New Roman" w:hAnsi="Times New Roman"/>
          <w:i/>
          <w:sz w:val="28"/>
        </w:rPr>
        <w:t xml:space="preserve"> (nachfolgend Richtlinie über die EEA)</w:t>
      </w:r>
      <w:bookmarkEnd w:id="11"/>
      <w:r>
        <w:rPr>
          <w:rFonts w:ascii="Times New Roman" w:hAnsi="Times New Roman"/>
          <w:sz w:val="28"/>
        </w:rPr>
        <w:t>, die bis zum 22. Mai 2017 umzusetzen war.</w:t>
      </w:r>
    </w:p>
    <w:p w14:paraId="09568D0E" w14:textId="31A0BBB9" w:rsidR="00FE258B" w:rsidRPr="00B074A0" w:rsidRDefault="00FE258B" w:rsidP="006A27CE">
      <w:pPr>
        <w:spacing w:line="240" w:lineRule="auto"/>
        <w:jc w:val="both"/>
        <w:rPr>
          <w:rFonts w:ascii="Times New Roman" w:hAnsi="Times New Roman" w:cs="Times New Roman"/>
          <w:sz w:val="28"/>
          <w:szCs w:val="28"/>
        </w:rPr>
      </w:pPr>
      <w:r>
        <w:rPr>
          <w:rFonts w:ascii="Times New Roman" w:hAnsi="Times New Roman"/>
          <w:sz w:val="28"/>
        </w:rPr>
        <w:t>Gemäß Art. 1 Abs. 1 der oben genannten Richtlinie ist eine Europäische Ermittlungsanordnung (im Folgenden „EEA“) eine gerichtliche Entscheidung, die von einer Justizbehörde eines Mitgliedstaats („Anordnungsstaat“) zur Durchführung einer oder mehrerer spezifischer Ermittlungsmaßnahme(n) in einem anderen Mitgliedstaat („Vollstreckungsstaat“) zur Erlangung von Beweisen gemäß dieser Richtlinie erlassen oder validiert wird.</w:t>
      </w:r>
    </w:p>
    <w:p w14:paraId="6F3D0C3E" w14:textId="4341DE32" w:rsidR="00FE258B" w:rsidRPr="00B074A0" w:rsidRDefault="00FE258B" w:rsidP="006A27CE">
      <w:pPr>
        <w:spacing w:line="240" w:lineRule="auto"/>
        <w:jc w:val="both"/>
        <w:rPr>
          <w:rFonts w:ascii="Times New Roman" w:hAnsi="Times New Roman" w:cs="Times New Roman"/>
          <w:sz w:val="28"/>
          <w:szCs w:val="28"/>
        </w:rPr>
      </w:pPr>
      <w:r>
        <w:rPr>
          <w:rFonts w:ascii="Times New Roman" w:hAnsi="Times New Roman"/>
          <w:sz w:val="28"/>
        </w:rPr>
        <w:t xml:space="preserve">Um sicher zu sein, dass dieses Instrument der justiziellen Zusammenarbeit in Bezug auf die drei anderen Länder, die an der justiziellen Zusammenarbeit beteiligt sind, vollständig anwendbar ist, wird der rumänische Staatsanwalt den </w:t>
      </w:r>
      <w:r>
        <w:rPr>
          <w:rFonts w:ascii="Times New Roman" w:hAnsi="Times New Roman"/>
          <w:i/>
          <w:sz w:val="28"/>
        </w:rPr>
        <w:t>Stand der Umsetzung</w:t>
      </w:r>
      <w:r>
        <w:rPr>
          <w:rFonts w:ascii="Times New Roman" w:hAnsi="Times New Roman"/>
          <w:sz w:val="28"/>
        </w:rPr>
        <w:t xml:space="preserve"> der Richtlinie über die EEA durch die Mitgliedstaaten überprüfen, der über das Europäische Justizielle Netz (EJN) verfügbar ist.</w:t>
      </w:r>
    </w:p>
    <w:p w14:paraId="6BDDBA61" w14:textId="1665C8A8" w:rsidR="00996993" w:rsidRPr="00B8587F" w:rsidRDefault="00F00EA7" w:rsidP="006A27CE">
      <w:pPr>
        <w:spacing w:line="240" w:lineRule="auto"/>
        <w:jc w:val="both"/>
        <w:rPr>
          <w:rFonts w:ascii="Times New Roman" w:hAnsi="Times New Roman" w:cs="Times New Roman"/>
          <w:sz w:val="28"/>
          <w:szCs w:val="28"/>
        </w:rPr>
      </w:pPr>
      <w:r>
        <w:rPr>
          <w:rFonts w:ascii="Times New Roman" w:hAnsi="Times New Roman"/>
          <w:sz w:val="28"/>
        </w:rPr>
        <w:t xml:space="preserve">Der Stand der Umsetzung der Richtlinie über die EEA kann auf der Website des EJN eingesehen werden – </w:t>
      </w:r>
      <w:hyperlink r:id="rId11" w:history="1">
        <w:r>
          <w:rPr>
            <w:rStyle w:val="Hyperlink"/>
            <w:rFonts w:ascii="Times New Roman" w:hAnsi="Times New Roman"/>
            <w:sz w:val="28"/>
          </w:rPr>
          <w:t>www.ejn-crimjust.europa.eu</w:t>
        </w:r>
      </w:hyperlink>
      <w:r>
        <w:rPr>
          <w:rFonts w:ascii="Times New Roman" w:hAnsi="Times New Roman"/>
          <w:sz w:val="28"/>
        </w:rPr>
        <w:t xml:space="preserve">, Rubrik </w:t>
      </w:r>
      <w:hyperlink r:id="rId12" w:history="1">
        <w:r>
          <w:rPr>
            <w:rStyle w:val="Hyperlink"/>
            <w:rFonts w:ascii="Times New Roman" w:hAnsi="Times New Roman"/>
            <w:sz w:val="28"/>
          </w:rPr>
          <w:t>EU-Instrumente für die justizielle Zusammenarbeit</w:t>
        </w:r>
      </w:hyperlink>
      <w:r>
        <w:rPr>
          <w:rFonts w:ascii="Times New Roman" w:hAnsi="Times New Roman"/>
          <w:i/>
          <w:sz w:val="28"/>
        </w:rPr>
        <w:t>.</w:t>
      </w:r>
      <w:r>
        <w:rPr>
          <w:rFonts w:ascii="Times New Roman" w:hAnsi="Times New Roman"/>
          <w:sz w:val="28"/>
        </w:rPr>
        <w:t xml:space="preserve"> Weiter unten in der Tabelle findet sich der Abschnitt </w:t>
      </w:r>
      <w:hyperlink r:id="rId13" w:history="1">
        <w:r>
          <w:rPr>
            <w:rStyle w:val="Hyperlink"/>
            <w:rFonts w:ascii="Times New Roman" w:hAnsi="Times New Roman"/>
            <w:i/>
            <w:sz w:val="28"/>
          </w:rPr>
          <w:t>Status der Umsetzung der Richtlinie</w:t>
        </w:r>
      </w:hyperlink>
      <w:r>
        <w:t>,</w:t>
      </w:r>
      <w:r>
        <w:rPr>
          <w:rFonts w:ascii="Times New Roman" w:hAnsi="Times New Roman"/>
          <w:sz w:val="28"/>
        </w:rPr>
        <w:t xml:space="preserve"> wo wir überprüfen können, ob ein bestimmtes Land die Richtlinie über die EEA umgesetzt hat.   </w:t>
      </w:r>
    </w:p>
    <w:p w14:paraId="76038AEA" w14:textId="3486DD9F" w:rsidR="00507A84" w:rsidRPr="00B074A0" w:rsidRDefault="00E4356B" w:rsidP="006A27CE">
      <w:pPr>
        <w:spacing w:line="240" w:lineRule="auto"/>
        <w:jc w:val="both"/>
        <w:rPr>
          <w:rFonts w:ascii="Times New Roman" w:hAnsi="Times New Roman" w:cs="Times New Roman"/>
          <w:sz w:val="28"/>
          <w:szCs w:val="28"/>
        </w:rPr>
      </w:pPr>
      <w:r>
        <w:rPr>
          <w:rFonts w:ascii="Times New Roman" w:hAnsi="Times New Roman"/>
          <w:sz w:val="28"/>
        </w:rPr>
        <w:t>Rumänien, Österreich, Polen und Bulgarien haben alle die Richtlinie über die EEA umgesetzt, was bedeutet, dass die Justizbehörde in unserem Fall dieses Rechtsinstrument verwenden wird, um Beweise zu erheben.</w:t>
      </w:r>
    </w:p>
    <w:p w14:paraId="3DA5797B" w14:textId="7D6A5B5D" w:rsidR="003835C2" w:rsidRPr="00B074A0" w:rsidRDefault="00E90F4D" w:rsidP="00287E92">
      <w:pPr>
        <w:spacing w:line="240" w:lineRule="auto"/>
        <w:jc w:val="both"/>
        <w:rPr>
          <w:rFonts w:ascii="Times New Roman" w:hAnsi="Times New Roman" w:cs="Times New Roman"/>
          <w:sz w:val="28"/>
          <w:szCs w:val="28"/>
        </w:rPr>
      </w:pPr>
      <w:r>
        <w:rPr>
          <w:rFonts w:ascii="Times New Roman" w:hAnsi="Times New Roman"/>
          <w:sz w:val="28"/>
        </w:rPr>
        <w:t xml:space="preserve">Es kann sich die Frage stellen, warum in diesem Fall nicht ein anderes justizielles Rechtsinstrument angewendet wird </w:t>
      </w:r>
      <w:r>
        <w:rPr>
          <w:rFonts w:ascii="Times New Roman" w:hAnsi="Times New Roman"/>
          <w:i/>
          <w:sz w:val="28"/>
        </w:rPr>
        <w:t xml:space="preserve">(z. B. das </w:t>
      </w:r>
      <w:hyperlink r:id="rId14" w:history="1">
        <w:r>
          <w:rPr>
            <w:rStyle w:val="Hyperlink"/>
            <w:rFonts w:ascii="Times New Roman" w:hAnsi="Times New Roman"/>
            <w:sz w:val="28"/>
          </w:rPr>
          <w:t>Übereinkommen vom 29. Mai 2000 über die Rechtshilfe in Strafsachen zwischen den Mitgliedstaaten der Europäischen Union</w:t>
        </w:r>
        <w:r w:rsidR="007C270D" w:rsidRPr="00B074A0">
          <w:rPr>
            <w:rStyle w:val="Funotenzeichen"/>
            <w:rFonts w:ascii="Times New Roman" w:hAnsi="Times New Roman" w:cs="Times New Roman"/>
            <w:iCs/>
            <w:color w:val="0563C1" w:themeColor="hyperlink"/>
            <w:sz w:val="28"/>
            <w:szCs w:val="28"/>
            <w:u w:val="single"/>
            <w:lang w:val="en-GB"/>
          </w:rPr>
          <w:footnoteReference w:id="2"/>
        </w:r>
      </w:hyperlink>
      <w:r>
        <w:rPr>
          <w:rFonts w:ascii="Times New Roman" w:hAnsi="Times New Roman"/>
          <w:sz w:val="28"/>
        </w:rPr>
        <w:t>).</w:t>
      </w:r>
    </w:p>
    <w:p w14:paraId="550DB5DF" w14:textId="443C8E43" w:rsidR="00B8587F" w:rsidRDefault="00B8587F">
      <w:pPr>
        <w:rPr>
          <w:rFonts w:ascii="Times New Roman" w:hAnsi="Times New Roman" w:cs="Times New Roman"/>
          <w:sz w:val="28"/>
          <w:szCs w:val="28"/>
        </w:rPr>
      </w:pPr>
    </w:p>
    <w:p w14:paraId="1F63465C" w14:textId="06325C5B" w:rsidR="003509D4" w:rsidRPr="00B074A0" w:rsidRDefault="003509D4" w:rsidP="006A27CE">
      <w:pPr>
        <w:spacing w:line="240" w:lineRule="auto"/>
        <w:jc w:val="both"/>
        <w:rPr>
          <w:rFonts w:ascii="Times New Roman" w:hAnsi="Times New Roman" w:cs="Times New Roman"/>
          <w:sz w:val="28"/>
          <w:szCs w:val="28"/>
        </w:rPr>
      </w:pPr>
      <w:r>
        <w:rPr>
          <w:rFonts w:ascii="Times New Roman" w:hAnsi="Times New Roman"/>
          <w:sz w:val="28"/>
        </w:rPr>
        <w:t xml:space="preserve">In diesem Zusammenhang ist zu beachten, dass Art. 34 Abs. 1 der Richtlinie über die EEA besagt, dass </w:t>
      </w:r>
      <w:r>
        <w:rPr>
          <w:rFonts w:ascii="Times New Roman" w:hAnsi="Times New Roman"/>
          <w:i/>
          <w:sz w:val="28"/>
        </w:rPr>
        <w:t xml:space="preserve">die Richtlinie ab dem 22. Mai 2017 die </w:t>
      </w:r>
      <w:r>
        <w:rPr>
          <w:rFonts w:ascii="Times New Roman" w:hAnsi="Times New Roman"/>
          <w:b/>
          <w:i/>
          <w:sz w:val="28"/>
        </w:rPr>
        <w:t>entsprechenden Bestimmungen</w:t>
      </w:r>
      <w:r>
        <w:rPr>
          <w:rFonts w:ascii="Times New Roman" w:hAnsi="Times New Roman"/>
          <w:i/>
          <w:sz w:val="28"/>
        </w:rPr>
        <w:t xml:space="preserve"> der folgenden Übereinkommen ersetzt, die zwischen den durch diese Richtlinie gebundenen Mitgliedstaaten gelten</w:t>
      </w:r>
      <w:r>
        <w:rPr>
          <w:rFonts w:ascii="Times New Roman" w:hAnsi="Times New Roman"/>
          <w:sz w:val="28"/>
        </w:rPr>
        <w:t xml:space="preserve">: </w:t>
      </w:r>
    </w:p>
    <w:p w14:paraId="3E8F0965" w14:textId="15C9445D" w:rsidR="003509D4" w:rsidRPr="00B074A0" w:rsidRDefault="003509D4" w:rsidP="006A27CE">
      <w:pPr>
        <w:spacing w:line="240" w:lineRule="auto"/>
        <w:jc w:val="both"/>
        <w:rPr>
          <w:rFonts w:ascii="Times New Roman" w:hAnsi="Times New Roman" w:cs="Times New Roman"/>
          <w:i/>
          <w:iCs/>
          <w:sz w:val="28"/>
          <w:szCs w:val="28"/>
        </w:rPr>
      </w:pPr>
      <w:r>
        <w:rPr>
          <w:rFonts w:ascii="Times New Roman" w:hAnsi="Times New Roman"/>
          <w:i/>
          <w:sz w:val="28"/>
        </w:rPr>
        <w:t xml:space="preserve">a)  Europäisches Übereinkommen über die Rechtshilfe in Strafsachen des Europarats vom 20. April 1959 sowie die zugehörigen beiden Zusatzprotokolle und die nach Artikel 26 jenes Übereinkommens geschlossenen zweiseitigen Vereinbarungen, </w:t>
      </w:r>
    </w:p>
    <w:p w14:paraId="10683698" w14:textId="56FF6DB3" w:rsidR="003509D4" w:rsidRPr="00B074A0" w:rsidRDefault="003509D4" w:rsidP="006A27CE">
      <w:pPr>
        <w:spacing w:line="240" w:lineRule="auto"/>
        <w:jc w:val="both"/>
        <w:rPr>
          <w:rFonts w:ascii="Times New Roman" w:hAnsi="Times New Roman" w:cs="Times New Roman"/>
          <w:i/>
          <w:iCs/>
          <w:sz w:val="28"/>
          <w:szCs w:val="28"/>
        </w:rPr>
      </w:pPr>
      <w:r>
        <w:rPr>
          <w:rFonts w:ascii="Times New Roman" w:hAnsi="Times New Roman"/>
          <w:i/>
          <w:sz w:val="28"/>
        </w:rPr>
        <w:t xml:space="preserve">(b) Übereinkommen zur Durchführung des Übereinkommens von Schengen, </w:t>
      </w:r>
    </w:p>
    <w:p w14:paraId="6E140658" w14:textId="709FAAF9" w:rsidR="003509D4" w:rsidRPr="00B074A0" w:rsidRDefault="003509D4" w:rsidP="006A27CE">
      <w:pPr>
        <w:spacing w:line="240" w:lineRule="auto"/>
        <w:jc w:val="both"/>
        <w:rPr>
          <w:rFonts w:ascii="Times New Roman" w:hAnsi="Times New Roman" w:cs="Times New Roman"/>
          <w:i/>
          <w:iCs/>
          <w:sz w:val="28"/>
          <w:szCs w:val="28"/>
        </w:rPr>
      </w:pPr>
      <w:r>
        <w:rPr>
          <w:rFonts w:ascii="Times New Roman" w:hAnsi="Times New Roman"/>
          <w:i/>
          <w:sz w:val="28"/>
        </w:rPr>
        <w:t>(c)  Übereinkommen über die Rechtshilfe in Strafsachen zwischen den Mitgliedstaaten der Europäischen Union und das zugehörige Protokoll.</w:t>
      </w:r>
    </w:p>
    <w:p w14:paraId="3094BA6F" w14:textId="3C9DCF01" w:rsidR="00507A84" w:rsidRPr="00B074A0" w:rsidRDefault="00AE0910" w:rsidP="006A27CE">
      <w:pPr>
        <w:spacing w:line="240" w:lineRule="auto"/>
        <w:jc w:val="both"/>
        <w:rPr>
          <w:rFonts w:ascii="Times New Roman" w:hAnsi="Times New Roman" w:cs="Times New Roman"/>
          <w:sz w:val="28"/>
          <w:szCs w:val="28"/>
        </w:rPr>
      </w:pPr>
      <w:r>
        <w:rPr>
          <w:rFonts w:ascii="Times New Roman" w:hAnsi="Times New Roman"/>
          <w:sz w:val="28"/>
        </w:rPr>
        <w:t xml:space="preserve">Als an der justiziellen Zusammenarbeit beteiligte Mitgliedstaaten müssen sie also die Richtlinie über die EEA zum Nachteil der anderen verfügbaren Rechtsinstrumente zur Beweiserhebung anwenden. </w:t>
      </w:r>
    </w:p>
    <w:p w14:paraId="386EFFDA" w14:textId="63869B74" w:rsidR="00AE0910" w:rsidRPr="00B074A0" w:rsidRDefault="00920479" w:rsidP="006A27CE">
      <w:pPr>
        <w:spacing w:line="240" w:lineRule="auto"/>
        <w:jc w:val="both"/>
        <w:rPr>
          <w:rFonts w:ascii="Times New Roman" w:hAnsi="Times New Roman" w:cs="Times New Roman"/>
          <w:sz w:val="28"/>
          <w:szCs w:val="28"/>
        </w:rPr>
      </w:pPr>
      <w:r>
        <w:rPr>
          <w:rFonts w:ascii="Times New Roman" w:hAnsi="Times New Roman"/>
          <w:sz w:val="28"/>
        </w:rPr>
        <w:t>Die Richtlinie über die EEA verwendet die Formulierung „</w:t>
      </w:r>
      <w:r>
        <w:rPr>
          <w:rFonts w:ascii="Times New Roman" w:hAnsi="Times New Roman"/>
          <w:i/>
          <w:sz w:val="28"/>
        </w:rPr>
        <w:t>ersetzt</w:t>
      </w:r>
      <w:r>
        <w:rPr>
          <w:rFonts w:ascii="Times New Roman" w:hAnsi="Times New Roman"/>
          <w:sz w:val="28"/>
        </w:rPr>
        <w:t>“, um die Verpflichtung für Mitgliedstaaten der Europäischen Union hervorzuheben, in diesem speziellen Bereich die Rechtsvorschrift der Europäischen Union anzuwenden und den betreffenden Mitgliedstaaten keinen Raum für Auslegung und Alternativen zu lassen.</w:t>
      </w:r>
    </w:p>
    <w:p w14:paraId="0CE6CC2D" w14:textId="2ACC77E8" w:rsidR="00AE0910" w:rsidRPr="00B074A0" w:rsidRDefault="00507A84" w:rsidP="006A27CE">
      <w:pPr>
        <w:spacing w:line="240" w:lineRule="auto"/>
        <w:jc w:val="both"/>
        <w:rPr>
          <w:rFonts w:ascii="Times New Roman" w:hAnsi="Times New Roman" w:cs="Times New Roman"/>
          <w:i/>
          <w:iCs/>
          <w:sz w:val="28"/>
          <w:szCs w:val="28"/>
        </w:rPr>
      </w:pPr>
      <w:r>
        <w:rPr>
          <w:rFonts w:ascii="Times New Roman" w:hAnsi="Times New Roman"/>
          <w:sz w:val="28"/>
        </w:rPr>
        <w:t xml:space="preserve">Überdies </w:t>
      </w:r>
      <w:r>
        <w:rPr>
          <w:rFonts w:ascii="Times New Roman" w:hAnsi="Times New Roman"/>
          <w:i/>
          <w:sz w:val="28"/>
        </w:rPr>
        <w:t>dürfen die Mitgliedstaaten</w:t>
      </w:r>
      <w:r>
        <w:rPr>
          <w:rFonts w:ascii="Times New Roman" w:hAnsi="Times New Roman"/>
          <w:sz w:val="28"/>
        </w:rPr>
        <w:t xml:space="preserve"> nach Art. 34 Abs. 3 der Richtlinie über die EEA </w:t>
      </w:r>
      <w:r>
        <w:rPr>
          <w:rFonts w:ascii="Times New Roman" w:hAnsi="Times New Roman"/>
          <w:i/>
          <w:sz w:val="28"/>
        </w:rPr>
        <w:t>über diese Richtlinie hinaus nach dem 22. Mai 2017 nur dann bilaterale oder multilaterale Übereinkünfte oder Vereinbarungen mit anderen Mitgliedstaaten schließen oder weiterhin anwenden, wenn diese Übereinkünfte oder Vereinbarungen die Möglichkeit bieten, die Vorschriften dieser Richtlinie weiter zu verstärken, oder zu einer weiteren Vereinfachung oder Erleichterung der Verfahren zur Beweiserhebung beitragen, und sofern das in dieser Richtlinie niedergelegte Schutzniveau gewahrt ist</w:t>
      </w:r>
      <w:r>
        <w:rPr>
          <w:rFonts w:ascii="Times New Roman" w:hAnsi="Times New Roman"/>
          <w:sz w:val="28"/>
        </w:rPr>
        <w:t>.</w:t>
      </w:r>
    </w:p>
    <w:p w14:paraId="548F34DC" w14:textId="54FDEEE7" w:rsidR="00E4356B" w:rsidRPr="00B074A0" w:rsidRDefault="001A572D" w:rsidP="00287E92">
      <w:pPr>
        <w:spacing w:line="240" w:lineRule="auto"/>
        <w:jc w:val="both"/>
        <w:rPr>
          <w:rFonts w:ascii="Times New Roman" w:hAnsi="Times New Roman" w:cs="Times New Roman"/>
          <w:sz w:val="28"/>
          <w:szCs w:val="28"/>
        </w:rPr>
      </w:pPr>
      <w:r>
        <w:rPr>
          <w:rFonts w:ascii="Times New Roman" w:hAnsi="Times New Roman"/>
          <w:sz w:val="28"/>
        </w:rPr>
        <w:t xml:space="preserve">Natürlich sind der Abschluss oder die Fortsetzung der Anwendung von bilateralen oder multilateralen Übereinkünften oder Vereinbarungen mit anderen Mitgliedstaaten nach dem 22. Mai 2017 nur in striktem Zusammenhang mit den entsprechenden Bestimmungen der Richtlinie über die EEA zu sehen, die von den Mitgliedstaaten in verschiedenen Übereinkünften oder Vereinbarungen </w:t>
      </w:r>
      <w:r>
        <w:rPr>
          <w:rFonts w:ascii="Times New Roman" w:hAnsi="Times New Roman"/>
          <w:i/>
          <w:sz w:val="28"/>
        </w:rPr>
        <w:t>weiterentwickelt werden</w:t>
      </w:r>
      <w:r>
        <w:rPr>
          <w:rFonts w:ascii="Times New Roman" w:hAnsi="Times New Roman"/>
          <w:sz w:val="28"/>
        </w:rPr>
        <w:t xml:space="preserve"> können, und nicht in Zusammenhang mit den in Artikel 34 Abs. 1 der Richtlinie über die EEA genannten Übereinkommen, die außer Kraft gesetzt werden und nicht angewendet werden können, z. B. wenn die Mitgliedstaaten der Auffassung sind, dass die Bestimmungen aus den Übereinkommen besser, schneller oder einfach eine Tradition zwischen den beteiligten Mitgliedstaaten sind.</w:t>
      </w:r>
    </w:p>
    <w:p w14:paraId="6F206B00" w14:textId="0A07094D" w:rsidR="0074138D" w:rsidRPr="00B074A0" w:rsidRDefault="00DC6A70" w:rsidP="006A27CE">
      <w:pPr>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lastRenderedPageBreak/>
        <w:t xml:space="preserve">F2: </w:t>
      </w:r>
      <w:r>
        <w:rPr>
          <w:rFonts w:ascii="Times New Roman" w:hAnsi="Times New Roman"/>
          <w:i/>
          <w:color w:val="2F5496" w:themeColor="accent1" w:themeShade="BF"/>
          <w:sz w:val="28"/>
        </w:rPr>
        <w:t>Was ist, wenn der Zeuge in Dänemark oder in Irland lebt</w:t>
      </w:r>
      <w:r>
        <w:rPr>
          <w:rFonts w:ascii="Times New Roman" w:hAnsi="Times New Roman"/>
          <w:color w:val="2F5496" w:themeColor="accent1" w:themeShade="BF"/>
          <w:sz w:val="28"/>
        </w:rPr>
        <w:t xml:space="preserve">? </w:t>
      </w:r>
      <w:r>
        <w:rPr>
          <w:rFonts w:ascii="Times New Roman" w:hAnsi="Times New Roman"/>
          <w:i/>
          <w:color w:val="2F5496" w:themeColor="accent1" w:themeShade="BF"/>
          <w:sz w:val="28"/>
        </w:rPr>
        <w:t xml:space="preserve">Macht es einen Unterschied für das in diesem Fall anzuwendende Rechtsinstrument? </w:t>
      </w:r>
    </w:p>
    <w:p w14:paraId="47DE12B8" w14:textId="5567721C" w:rsidR="008C6563" w:rsidRPr="00B074A0" w:rsidRDefault="00DC6A70" w:rsidP="00B06B7D">
      <w:pPr>
        <w:spacing w:after="120" w:line="240" w:lineRule="auto"/>
        <w:jc w:val="both"/>
        <w:rPr>
          <w:rFonts w:ascii="Times New Roman" w:hAnsi="Times New Roman" w:cs="Times New Roman"/>
          <w:i/>
          <w:iCs/>
          <w:sz w:val="28"/>
          <w:szCs w:val="28"/>
        </w:rPr>
      </w:pPr>
      <w:r>
        <w:rPr>
          <w:rFonts w:ascii="Times New Roman" w:hAnsi="Times New Roman"/>
          <w:sz w:val="28"/>
        </w:rPr>
        <w:t xml:space="preserve">In Bezug auf Dänemark besagt </w:t>
      </w:r>
      <w:r>
        <w:rPr>
          <w:rFonts w:ascii="Times New Roman" w:hAnsi="Times New Roman"/>
          <w:i/>
          <w:sz w:val="28"/>
        </w:rPr>
        <w:t>Erwägungsgrund 45</w:t>
      </w:r>
      <w:r>
        <w:rPr>
          <w:rFonts w:ascii="Times New Roman" w:hAnsi="Times New Roman"/>
          <w:sz w:val="28"/>
        </w:rPr>
        <w:t xml:space="preserve"> der Richtlinie über die EEA, dass </w:t>
      </w:r>
      <w:r>
        <w:rPr>
          <w:rFonts w:ascii="Times New Roman" w:hAnsi="Times New Roman"/>
          <w:i/>
          <w:sz w:val="28"/>
        </w:rPr>
        <w:t xml:space="preserve">sich Dänemark gemäß den Artikeln 1 und 2 des dem EUV und dem AEUV beigefügten Protokolls Nr. 22 über die Position Dänemarks </w:t>
      </w:r>
      <w:r>
        <w:rPr>
          <w:rFonts w:ascii="Times New Roman" w:hAnsi="Times New Roman"/>
          <w:b/>
          <w:i/>
          <w:sz w:val="28"/>
        </w:rPr>
        <w:t>nicht an der Annahme dieser Richtlinie beteiligt und weder durch diese gebunden noch zu ihrer Anwendung verpflichtet ist</w:t>
      </w:r>
      <w:r>
        <w:rPr>
          <w:rFonts w:ascii="Times New Roman" w:hAnsi="Times New Roman"/>
          <w:sz w:val="28"/>
        </w:rPr>
        <w:t>.</w:t>
      </w:r>
    </w:p>
    <w:p w14:paraId="78330C69" w14:textId="6940D223" w:rsidR="00D51541" w:rsidRPr="00B074A0" w:rsidRDefault="00D51541" w:rsidP="00B06B7D">
      <w:pPr>
        <w:spacing w:after="120" w:line="240" w:lineRule="auto"/>
        <w:jc w:val="both"/>
        <w:rPr>
          <w:rFonts w:ascii="Times New Roman" w:hAnsi="Times New Roman" w:cs="Times New Roman"/>
          <w:i/>
          <w:iCs/>
          <w:sz w:val="28"/>
          <w:szCs w:val="28"/>
        </w:rPr>
      </w:pPr>
      <w:r>
        <w:rPr>
          <w:rFonts w:ascii="Times New Roman" w:hAnsi="Times New Roman"/>
          <w:sz w:val="28"/>
        </w:rPr>
        <w:t xml:space="preserve">In Bezug auf </w:t>
      </w:r>
      <w:r>
        <w:rPr>
          <w:rFonts w:ascii="Times New Roman" w:hAnsi="Times New Roman"/>
          <w:b/>
          <w:sz w:val="28"/>
        </w:rPr>
        <w:t>Irland</w:t>
      </w:r>
      <w:r>
        <w:rPr>
          <w:rFonts w:ascii="Times New Roman" w:hAnsi="Times New Roman"/>
          <w:sz w:val="28"/>
        </w:rPr>
        <w:t xml:space="preserve"> heißt es in </w:t>
      </w:r>
      <w:r>
        <w:rPr>
          <w:rFonts w:ascii="Times New Roman" w:hAnsi="Times New Roman"/>
          <w:i/>
          <w:sz w:val="28"/>
        </w:rPr>
        <w:t>Erwägungsgrund 44</w:t>
      </w:r>
      <w:r>
        <w:rPr>
          <w:rFonts w:ascii="Times New Roman" w:hAnsi="Times New Roman"/>
          <w:sz w:val="28"/>
        </w:rPr>
        <w:t xml:space="preserve"> der Richtlinie über die EEA, dass </w:t>
      </w:r>
      <w:r>
        <w:rPr>
          <w:rFonts w:ascii="Times New Roman" w:hAnsi="Times New Roman"/>
          <w:i/>
          <w:sz w:val="28"/>
        </w:rPr>
        <w:t xml:space="preserve">sich </w:t>
      </w:r>
      <w:r>
        <w:rPr>
          <w:rFonts w:ascii="Times New Roman" w:hAnsi="Times New Roman"/>
          <w:b/>
          <w:i/>
          <w:sz w:val="28"/>
        </w:rPr>
        <w:t>Irland</w:t>
      </w:r>
      <w:r>
        <w:rPr>
          <w:rFonts w:ascii="Times New Roman" w:hAnsi="Times New Roman"/>
          <w:i/>
          <w:sz w:val="28"/>
        </w:rPr>
        <w:t xml:space="preserve"> gemäß den Artikeln 1, 2 und 4a Absatz 1 des dem EUV und dem AEUV beigefügten Protokolls Nr. 21 über die Position des Vereinigten Königreichs und Irlands hinsichtlich des Raums der Freiheit, der Sicherheit und des Rechts und unbeschadet des Artikels 4 dieses Protokolls </w:t>
      </w:r>
      <w:r>
        <w:rPr>
          <w:rFonts w:ascii="Times New Roman" w:hAnsi="Times New Roman"/>
          <w:b/>
          <w:i/>
          <w:sz w:val="28"/>
        </w:rPr>
        <w:t>nicht an der Annahme dieser Richtlinie beteiligt und weder durch diese gebunden noch zu ihrer Anwendung verpflichtet ist</w:t>
      </w:r>
      <w:r>
        <w:rPr>
          <w:rFonts w:ascii="Times New Roman" w:hAnsi="Times New Roman"/>
          <w:sz w:val="28"/>
        </w:rPr>
        <w:t>.</w:t>
      </w:r>
    </w:p>
    <w:p w14:paraId="346D4946" w14:textId="2A450873" w:rsidR="001C1B53" w:rsidRPr="00B074A0" w:rsidRDefault="00D51541" w:rsidP="00B06B7D">
      <w:pPr>
        <w:spacing w:after="120" w:line="240" w:lineRule="auto"/>
        <w:jc w:val="both"/>
        <w:rPr>
          <w:rFonts w:ascii="Times New Roman" w:hAnsi="Times New Roman" w:cs="Times New Roman"/>
          <w:sz w:val="28"/>
          <w:szCs w:val="28"/>
        </w:rPr>
      </w:pPr>
      <w:r>
        <w:rPr>
          <w:rFonts w:ascii="Times New Roman" w:hAnsi="Times New Roman"/>
          <w:sz w:val="28"/>
        </w:rPr>
        <w:t xml:space="preserve">Dies bedeutet, dass die Richtlinie 2014/41/EU des Europäischen Parlaments und des Rates vom 3. April 2014 über die Europäische Ermittlungsanordnung in Strafsachen </w:t>
      </w:r>
      <w:r>
        <w:rPr>
          <w:rFonts w:ascii="Times New Roman" w:hAnsi="Times New Roman"/>
          <w:sz w:val="28"/>
          <w:u w:val="single"/>
        </w:rPr>
        <w:t>für Dänemark und Irland nicht anwendbar ist</w:t>
      </w:r>
      <w:r>
        <w:rPr>
          <w:rFonts w:ascii="Times New Roman" w:hAnsi="Times New Roman"/>
          <w:sz w:val="28"/>
        </w:rPr>
        <w:t xml:space="preserve"> und dass die zuständige Behörde des ersuchenden Mitgliedstaats nach anderen</w:t>
      </w:r>
      <w:r>
        <w:rPr>
          <w:rFonts w:ascii="Times New Roman" w:hAnsi="Times New Roman"/>
          <w:i/>
          <w:sz w:val="28"/>
        </w:rPr>
        <w:t xml:space="preserve"> Rechtsinstrumenten für die Zusammenarbeit in Strafsachen</w:t>
      </w:r>
      <w:r>
        <w:rPr>
          <w:rFonts w:ascii="Times New Roman" w:hAnsi="Times New Roman"/>
          <w:sz w:val="28"/>
        </w:rPr>
        <w:t xml:space="preserve"> suchen muss, um die verlangten Beweise zu erheben.</w:t>
      </w:r>
    </w:p>
    <w:p w14:paraId="4581DE07" w14:textId="77777777" w:rsidR="0002091E" w:rsidRPr="00B074A0" w:rsidRDefault="00D51541" w:rsidP="00B06B7D">
      <w:pPr>
        <w:spacing w:after="120" w:line="240" w:lineRule="auto"/>
        <w:jc w:val="both"/>
        <w:rPr>
          <w:rFonts w:ascii="Times New Roman" w:hAnsi="Times New Roman" w:cs="Times New Roman"/>
          <w:sz w:val="28"/>
          <w:szCs w:val="28"/>
        </w:rPr>
      </w:pPr>
      <w:r>
        <w:rPr>
          <w:rFonts w:ascii="Times New Roman" w:hAnsi="Times New Roman"/>
          <w:sz w:val="28"/>
        </w:rPr>
        <w:t xml:space="preserve">In unserem speziellen Fall sind </w:t>
      </w:r>
      <w:bookmarkStart w:id="12" w:name="_Hlk32934663"/>
      <w:bookmarkStart w:id="13" w:name="_Hlk50906871"/>
      <w:r>
        <w:rPr>
          <w:rFonts w:ascii="Times New Roman" w:hAnsi="Times New Roman"/>
          <w:b/>
          <w:sz w:val="28"/>
        </w:rPr>
        <w:t>Dänemark</w:t>
      </w:r>
      <w:r>
        <w:rPr>
          <w:rFonts w:ascii="Times New Roman" w:hAnsi="Times New Roman"/>
          <w:sz w:val="28"/>
        </w:rPr>
        <w:t xml:space="preserve"> und </w:t>
      </w:r>
      <w:r>
        <w:rPr>
          <w:rFonts w:ascii="Times New Roman" w:hAnsi="Times New Roman"/>
          <w:b/>
          <w:sz w:val="28"/>
        </w:rPr>
        <w:t>Rumänien</w:t>
      </w:r>
      <w:r>
        <w:rPr>
          <w:rFonts w:ascii="Times New Roman" w:hAnsi="Times New Roman"/>
          <w:sz w:val="28"/>
        </w:rPr>
        <w:t xml:space="preserve"> Parteien des </w:t>
      </w:r>
      <w:hyperlink r:id="rId15" w:history="1">
        <w:r>
          <w:rPr>
            <w:rStyle w:val="Hyperlink"/>
            <w:rFonts w:ascii="Times New Roman" w:hAnsi="Times New Roman"/>
            <w:sz w:val="28"/>
          </w:rPr>
          <w:t>Übereinkommens vom 29. Mai 2000 über die Rechtshilfe in Strafsachen zwischen den Mitgliedstaaten der Europäischen Union</w:t>
        </w:r>
      </w:hyperlink>
      <w:r>
        <w:rPr>
          <w:rStyle w:val="Hyperlink"/>
          <w:rFonts w:ascii="Times New Roman" w:hAnsi="Times New Roman"/>
          <w:sz w:val="28"/>
          <w:u w:val="none"/>
        </w:rPr>
        <w:t xml:space="preserve"> </w:t>
      </w:r>
      <w:r>
        <w:rPr>
          <w:rFonts w:ascii="Times New Roman" w:hAnsi="Times New Roman"/>
          <w:sz w:val="28"/>
        </w:rPr>
        <w:t xml:space="preserve">und haben dieses ratifiziert, was bedeutet, dass das Übereinkommen voll anwendbar ist (die Vernehmung per Videokonferenz ist in Artikel 10 des Übereinkommens von 2000 geregelt). </w:t>
      </w:r>
      <w:bookmarkEnd w:id="12"/>
    </w:p>
    <w:bookmarkEnd w:id="13"/>
    <w:p w14:paraId="2006CB25" w14:textId="3F55653B" w:rsidR="00D51541" w:rsidRPr="00B074A0" w:rsidRDefault="003E0BC8" w:rsidP="00B06B7D">
      <w:pPr>
        <w:spacing w:after="120" w:line="240" w:lineRule="auto"/>
        <w:jc w:val="both"/>
        <w:rPr>
          <w:rFonts w:ascii="Times New Roman" w:hAnsi="Times New Roman" w:cs="Times New Roman"/>
          <w:sz w:val="28"/>
          <w:szCs w:val="28"/>
        </w:rPr>
      </w:pPr>
      <w:r>
        <w:rPr>
          <w:rFonts w:ascii="Times New Roman" w:hAnsi="Times New Roman"/>
          <w:sz w:val="28"/>
        </w:rPr>
        <w:t xml:space="preserve">Es sollte beachtet werden, dass zwischen den beiden beteiligten Staaten alle Bestimmungen aus dem Übereinkommen von 2000 gelten </w:t>
      </w:r>
      <w:r>
        <w:rPr>
          <w:rFonts w:ascii="Times New Roman" w:hAnsi="Times New Roman"/>
          <w:i/>
          <w:sz w:val="28"/>
        </w:rPr>
        <w:t>(</w:t>
      </w:r>
      <w:r>
        <w:rPr>
          <w:rFonts w:ascii="Times New Roman" w:hAnsi="Times New Roman"/>
          <w:sz w:val="28"/>
        </w:rPr>
        <w:t>z. B. ist</w:t>
      </w:r>
      <w:r>
        <w:rPr>
          <w:rFonts w:ascii="Times New Roman" w:hAnsi="Times New Roman"/>
          <w:i/>
          <w:sz w:val="28"/>
        </w:rPr>
        <w:t xml:space="preserve"> kein offizielles Formblatt zu verwenden, im Übereinkommen sind keine Fristen für die Erledigung von RHE vorgesehen</w:t>
      </w:r>
      <w:r>
        <w:rPr>
          <w:rFonts w:ascii="Times New Roman" w:hAnsi="Times New Roman"/>
          <w:sz w:val="28"/>
        </w:rPr>
        <w:t>).</w:t>
      </w:r>
    </w:p>
    <w:p w14:paraId="731A1931" w14:textId="35513855" w:rsidR="00C474AE" w:rsidRPr="00B074A0" w:rsidRDefault="006A3BEC" w:rsidP="00B06B7D">
      <w:pPr>
        <w:spacing w:after="120"/>
        <w:jc w:val="both"/>
        <w:rPr>
          <w:rFonts w:ascii="Times New Roman" w:hAnsi="Times New Roman" w:cs="Times New Roman"/>
          <w:sz w:val="28"/>
          <w:szCs w:val="28"/>
        </w:rPr>
      </w:pPr>
      <w:r>
        <w:rPr>
          <w:rFonts w:ascii="Times New Roman" w:hAnsi="Times New Roman"/>
          <w:sz w:val="28"/>
        </w:rPr>
        <w:t xml:space="preserve">Die vollständige Tabelle mit den Einzelheiten zur Ratifizierung des Übereinkommens vom 29. Mai 2000 über die Rechtshilfe in Strafsachen zwischen den Mitgliedstaaten der Europäischen Union ist </w:t>
      </w:r>
      <w:hyperlink r:id="rId16" w:history="1">
        <w:r>
          <w:rPr>
            <w:rStyle w:val="Hyperlink"/>
            <w:rFonts w:ascii="Times New Roman" w:hAnsi="Times New Roman"/>
            <w:sz w:val="28"/>
          </w:rPr>
          <w:t xml:space="preserve">auf der Website des EJN </w:t>
        </w:r>
      </w:hyperlink>
      <w:r>
        <w:t xml:space="preserve"> </w:t>
      </w:r>
      <w:r>
        <w:rPr>
          <w:rFonts w:ascii="Times New Roman" w:hAnsi="Times New Roman"/>
          <w:sz w:val="28"/>
        </w:rPr>
        <w:t>einsehbar</w:t>
      </w:r>
      <w:r>
        <w:t>.</w:t>
      </w:r>
    </w:p>
    <w:p w14:paraId="361B238E" w14:textId="64627F1D" w:rsidR="00F03FB0" w:rsidRPr="00C250CC" w:rsidRDefault="00F03FB0" w:rsidP="00B06B7D">
      <w:pPr>
        <w:spacing w:after="120" w:line="240" w:lineRule="auto"/>
        <w:jc w:val="both"/>
        <w:rPr>
          <w:rFonts w:ascii="Times New Roman" w:hAnsi="Times New Roman" w:cs="Times New Roman"/>
          <w:color w:val="FF0000"/>
          <w:sz w:val="28"/>
          <w:szCs w:val="28"/>
        </w:rPr>
      </w:pPr>
      <w:r>
        <w:rPr>
          <w:rFonts w:ascii="Times New Roman" w:hAnsi="Times New Roman"/>
          <w:sz w:val="28"/>
        </w:rPr>
        <w:t xml:space="preserve">Irland und </w:t>
      </w:r>
      <w:r>
        <w:rPr>
          <w:rFonts w:ascii="Times New Roman" w:hAnsi="Times New Roman"/>
          <w:b/>
          <w:sz w:val="28"/>
        </w:rPr>
        <w:t>Rumänien</w:t>
      </w:r>
      <w:r>
        <w:rPr>
          <w:rFonts w:ascii="Times New Roman" w:hAnsi="Times New Roman"/>
          <w:sz w:val="28"/>
        </w:rPr>
        <w:t xml:space="preserve"> sind ebenfalls Parteien des </w:t>
      </w:r>
      <w:hyperlink r:id="rId17" w:history="1">
        <w:r>
          <w:rPr>
            <w:rStyle w:val="Hyperlink"/>
            <w:rFonts w:ascii="Times New Roman" w:hAnsi="Times New Roman"/>
            <w:sz w:val="28"/>
          </w:rPr>
          <w:t>Übereinkommens vom 29. Mai 2000 über die Rechtshilfe in Strafsachen zwischen den Mitgliedstaaten der Europäischen Union</w:t>
        </w:r>
      </w:hyperlink>
      <w:r>
        <w:rPr>
          <w:rStyle w:val="Hyperlink"/>
          <w:rFonts w:ascii="Times New Roman" w:hAnsi="Times New Roman"/>
          <w:sz w:val="28"/>
          <w:u w:val="none"/>
        </w:rPr>
        <w:t xml:space="preserve"> </w:t>
      </w:r>
      <w:r>
        <w:rPr>
          <w:rFonts w:ascii="Times New Roman" w:hAnsi="Times New Roman"/>
          <w:sz w:val="28"/>
        </w:rPr>
        <w:t xml:space="preserve">und haben dieses ratifiziert, was bedeutet, dass das Übereinkommen voll anwendbar ist (die Vernehmung per Videokonferenz ist in Artikel 10 des Übereinkommens von 2000 geregelt). Das Übereinkommen von 2000 trat für Irland </w:t>
      </w:r>
      <w:r>
        <w:rPr>
          <w:rFonts w:ascii="Times New Roman" w:hAnsi="Times New Roman"/>
          <w:color w:val="FF0000"/>
          <w:sz w:val="28"/>
        </w:rPr>
        <w:t xml:space="preserve">am 23.8.2020 </w:t>
      </w:r>
      <w:r>
        <w:rPr>
          <w:rFonts w:ascii="Times New Roman" w:hAnsi="Times New Roman"/>
          <w:sz w:val="28"/>
        </w:rPr>
        <w:t>in Kraft</w:t>
      </w:r>
      <w:r>
        <w:rPr>
          <w:rFonts w:ascii="Times New Roman" w:hAnsi="Times New Roman"/>
          <w:color w:val="FF0000"/>
          <w:sz w:val="28"/>
        </w:rPr>
        <w:t xml:space="preserve">. </w:t>
      </w:r>
    </w:p>
    <w:p w14:paraId="44E0A224" w14:textId="4D0315E6" w:rsidR="0074138D" w:rsidRPr="00B074A0" w:rsidRDefault="0053012D" w:rsidP="006A27CE">
      <w:pPr>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lastRenderedPageBreak/>
        <w:t>F3:</w:t>
      </w:r>
      <w:r>
        <w:rPr>
          <w:rFonts w:ascii="Times New Roman" w:hAnsi="Times New Roman"/>
          <w:i/>
          <w:color w:val="2F5496" w:themeColor="accent1" w:themeShade="BF"/>
          <w:sz w:val="28"/>
        </w:rPr>
        <w:t xml:space="preserve"> Was ist, wenn der Staatsanwalt den Zeugen in Bulgarien vorladen will, um ihn in Rumänien zu vernehmen? Wird die Richtlinie 2014/41/EU dennoch anwendbar sein?</w:t>
      </w:r>
    </w:p>
    <w:p w14:paraId="508DCE69" w14:textId="21E885AD" w:rsidR="00493822" w:rsidRPr="00B074A0" w:rsidRDefault="00493822" w:rsidP="006A27CE">
      <w:pPr>
        <w:spacing w:line="240" w:lineRule="auto"/>
        <w:jc w:val="both"/>
        <w:rPr>
          <w:rFonts w:ascii="Times New Roman" w:hAnsi="Times New Roman" w:cs="Times New Roman"/>
          <w:sz w:val="28"/>
          <w:szCs w:val="28"/>
        </w:rPr>
      </w:pPr>
      <w:r>
        <w:rPr>
          <w:rFonts w:ascii="Times New Roman" w:hAnsi="Times New Roman"/>
          <w:sz w:val="28"/>
        </w:rPr>
        <w:t xml:space="preserve">Gemäß </w:t>
      </w:r>
      <w:r>
        <w:rPr>
          <w:rFonts w:ascii="Times New Roman" w:hAnsi="Times New Roman"/>
          <w:b/>
          <w:sz w:val="28"/>
        </w:rPr>
        <w:t>Art. 1 Abs. 1 der Richtlinie über die EEA</w:t>
      </w:r>
      <w:r>
        <w:rPr>
          <w:rFonts w:ascii="Times New Roman" w:hAnsi="Times New Roman"/>
          <w:sz w:val="28"/>
        </w:rPr>
        <w:t xml:space="preserve"> ist eine Europäische Ermittlungsanordnung </w:t>
      </w:r>
      <w:r>
        <w:rPr>
          <w:rFonts w:ascii="Times New Roman" w:hAnsi="Times New Roman"/>
          <w:i/>
          <w:sz w:val="28"/>
        </w:rPr>
        <w:t>(im Folgenden „EEA“) eine gerichtliche Entscheidung, die von einer Justizbehörde eines Mitgliedstaats („Anordnungsstaat“) zur Durchführung einer oder mehrerer spezifischer Ermittlungsmaßnahme(n) in einem anderen Mitgliedstaat („Vollstreckungsstaat“)</w:t>
      </w:r>
      <w:r>
        <w:rPr>
          <w:rFonts w:ascii="Times New Roman" w:hAnsi="Times New Roman"/>
          <w:sz w:val="28"/>
        </w:rPr>
        <w:t xml:space="preserve"> </w:t>
      </w:r>
      <w:r>
        <w:rPr>
          <w:rFonts w:ascii="Times New Roman" w:hAnsi="Times New Roman"/>
          <w:b/>
          <w:sz w:val="28"/>
        </w:rPr>
        <w:t>zur Erlangung von Beweisen</w:t>
      </w:r>
      <w:r>
        <w:rPr>
          <w:rFonts w:ascii="Times New Roman" w:hAnsi="Times New Roman"/>
          <w:sz w:val="28"/>
        </w:rPr>
        <w:t xml:space="preserve"> gemäß dieser Richtlinie erlassen oder validiert wird.</w:t>
      </w:r>
    </w:p>
    <w:p w14:paraId="7BF7A521" w14:textId="24073993" w:rsidR="00493822" w:rsidRPr="00B074A0" w:rsidRDefault="00493822" w:rsidP="006A27CE">
      <w:pPr>
        <w:spacing w:line="240" w:lineRule="auto"/>
        <w:jc w:val="both"/>
        <w:rPr>
          <w:rFonts w:ascii="Times New Roman" w:hAnsi="Times New Roman" w:cs="Times New Roman"/>
          <w:i/>
          <w:iCs/>
          <w:sz w:val="28"/>
          <w:szCs w:val="28"/>
        </w:rPr>
      </w:pPr>
      <w:r>
        <w:rPr>
          <w:rFonts w:ascii="Times New Roman" w:hAnsi="Times New Roman"/>
          <w:sz w:val="28"/>
        </w:rPr>
        <w:t xml:space="preserve">Artikel 3 besagt, dass </w:t>
      </w:r>
      <w:r>
        <w:rPr>
          <w:rFonts w:ascii="Times New Roman" w:hAnsi="Times New Roman"/>
          <w:i/>
          <w:sz w:val="28"/>
        </w:rPr>
        <w:t>die EEA</w:t>
      </w:r>
      <w:r>
        <w:rPr>
          <w:rFonts w:ascii="Times New Roman" w:hAnsi="Times New Roman"/>
          <w:b/>
          <w:i/>
          <w:sz w:val="28"/>
        </w:rPr>
        <w:t xml:space="preserve"> alle Ermittlungsmaßnahmen erfasst</w:t>
      </w:r>
      <w:r>
        <w:rPr>
          <w:rFonts w:ascii="Times New Roman" w:hAnsi="Times New Roman"/>
          <w:i/>
          <w:sz w:val="28"/>
        </w:rPr>
        <w:t>, mit Ausnahme der in Artikel 13 des Übereinkommens über die Rechtshilfe in Strafsachen zwischen den Mitgliedstaaten der Europäischen Union (1) (im Folgenden „Übereinkommen“) und in dem Rahmenbeschluss 2002/465/JI des Rates (2) vorgesehenen Bildung einer gemeinsamen Ermittlungsgruppe und der Erhebung von Beweismitteln innerhalb einer solchen Ermittlungsgruppe, es sei denn, dies erfolgt zum Zwecke der Anwendung des Artikels 13 Absatz 8 des Übereinkommens und des Artikels 1 Absatz 8 des Rahmenbeschlusses.</w:t>
      </w:r>
    </w:p>
    <w:p w14:paraId="7B2C58A6" w14:textId="64D1BE99" w:rsidR="00493822" w:rsidRPr="00B074A0" w:rsidRDefault="00493822" w:rsidP="006A27CE">
      <w:pPr>
        <w:spacing w:line="240" w:lineRule="auto"/>
        <w:jc w:val="both"/>
        <w:rPr>
          <w:rFonts w:ascii="Times New Roman" w:hAnsi="Times New Roman" w:cs="Times New Roman"/>
          <w:sz w:val="28"/>
          <w:szCs w:val="28"/>
        </w:rPr>
      </w:pPr>
      <w:r>
        <w:rPr>
          <w:rFonts w:ascii="Times New Roman" w:hAnsi="Times New Roman"/>
          <w:sz w:val="28"/>
        </w:rPr>
        <w:t xml:space="preserve">Wie ersichtlich wird, muss eine Justizbehörde, um die Richtlinie über die EEA anwenden zu können, eine Ermittlungsmaßnahme beantragen, um in dem anderen beteiligten Mitgliedstaat </w:t>
      </w:r>
      <w:r>
        <w:rPr>
          <w:rFonts w:ascii="Times New Roman" w:hAnsi="Times New Roman"/>
          <w:b/>
          <w:sz w:val="28"/>
        </w:rPr>
        <w:t>Beweise zu erheben</w:t>
      </w:r>
      <w:r>
        <w:rPr>
          <w:rFonts w:ascii="Times New Roman" w:hAnsi="Times New Roman"/>
          <w:sz w:val="28"/>
        </w:rPr>
        <w:t xml:space="preserve">. </w:t>
      </w:r>
    </w:p>
    <w:p w14:paraId="0D2CFAB8" w14:textId="6EDF7CC6" w:rsidR="00FE258B" w:rsidRPr="00B074A0" w:rsidRDefault="00493822" w:rsidP="006A27CE">
      <w:pPr>
        <w:spacing w:line="240" w:lineRule="auto"/>
        <w:jc w:val="both"/>
        <w:rPr>
          <w:rFonts w:ascii="Times New Roman" w:hAnsi="Times New Roman" w:cs="Times New Roman"/>
          <w:b/>
          <w:bCs/>
          <w:i/>
          <w:iCs/>
          <w:sz w:val="28"/>
          <w:szCs w:val="28"/>
        </w:rPr>
      </w:pPr>
      <w:r>
        <w:rPr>
          <w:rFonts w:ascii="Times New Roman" w:hAnsi="Times New Roman"/>
          <w:sz w:val="28"/>
        </w:rPr>
        <w:t xml:space="preserve">Natürlich kann nach </w:t>
      </w:r>
      <w:r>
        <w:rPr>
          <w:rFonts w:ascii="Times New Roman" w:hAnsi="Times New Roman"/>
          <w:b/>
          <w:sz w:val="28"/>
        </w:rPr>
        <w:t xml:space="preserve">Art. 1 Abs. 1 </w:t>
      </w:r>
      <w:proofErr w:type="spellStart"/>
      <w:r>
        <w:rPr>
          <w:rFonts w:ascii="Times New Roman" w:hAnsi="Times New Roman"/>
          <w:b/>
          <w:sz w:val="28"/>
        </w:rPr>
        <w:t>Unterabs</w:t>
      </w:r>
      <w:proofErr w:type="spellEnd"/>
      <w:r>
        <w:rPr>
          <w:rFonts w:ascii="Times New Roman" w:hAnsi="Times New Roman"/>
          <w:b/>
          <w:sz w:val="28"/>
        </w:rPr>
        <w:t xml:space="preserve">. 2 der Richtlinie über die EEA </w:t>
      </w:r>
      <w:r>
        <w:rPr>
          <w:rFonts w:ascii="Times New Roman" w:hAnsi="Times New Roman"/>
          <w:i/>
          <w:sz w:val="28"/>
        </w:rPr>
        <w:t>die EEA auch zur Erlangung von Beweismitteln erlassen werden</w:t>
      </w:r>
      <w:r>
        <w:rPr>
          <w:rFonts w:ascii="Times New Roman" w:hAnsi="Times New Roman"/>
          <w:b/>
          <w:i/>
          <w:sz w:val="28"/>
        </w:rPr>
        <w:t>, die sich bereits im Besitz der zuständigen Behörden des Vollstreckungsstaats befinden.</w:t>
      </w:r>
    </w:p>
    <w:p w14:paraId="0EC2A362" w14:textId="446B77F5" w:rsidR="00473A58" w:rsidRPr="00B074A0" w:rsidRDefault="00473A58" w:rsidP="006A27CE">
      <w:pPr>
        <w:spacing w:line="240" w:lineRule="auto"/>
        <w:jc w:val="both"/>
        <w:rPr>
          <w:rFonts w:ascii="Times New Roman" w:hAnsi="Times New Roman" w:cs="Times New Roman"/>
          <w:sz w:val="28"/>
          <w:szCs w:val="28"/>
        </w:rPr>
      </w:pPr>
      <w:r>
        <w:rPr>
          <w:rFonts w:ascii="Times New Roman" w:hAnsi="Times New Roman"/>
          <w:sz w:val="28"/>
        </w:rPr>
        <w:t xml:space="preserve">Im Falle der </w:t>
      </w:r>
      <w:r>
        <w:rPr>
          <w:rFonts w:ascii="Times New Roman" w:hAnsi="Times New Roman"/>
          <w:sz w:val="28"/>
          <w:u w:val="single"/>
        </w:rPr>
        <w:t>Übersendung oder Zustellung von Verfahrensschriftstücken</w:t>
      </w:r>
      <w:r>
        <w:rPr>
          <w:rFonts w:ascii="Times New Roman" w:hAnsi="Times New Roman"/>
          <w:sz w:val="28"/>
        </w:rPr>
        <w:t xml:space="preserve"> vom ersuchenden Mitgliedstaat an den ersuchten Mitgliedstaat ist die Richtlinie über die EEA </w:t>
      </w:r>
      <w:r>
        <w:rPr>
          <w:rFonts w:ascii="Times New Roman" w:hAnsi="Times New Roman"/>
          <w:i/>
          <w:sz w:val="28"/>
          <w:u w:val="single"/>
        </w:rPr>
        <w:t>nicht anwendbar</w:t>
      </w:r>
      <w:r>
        <w:rPr>
          <w:rFonts w:ascii="Times New Roman" w:hAnsi="Times New Roman"/>
          <w:sz w:val="28"/>
        </w:rPr>
        <w:t>, da dies nicht unter die in Artikel 3 der Richtlinie genannte EEA fällt.</w:t>
      </w:r>
    </w:p>
    <w:p w14:paraId="69E5B86F" w14:textId="793427C0" w:rsidR="00BC5DD7" w:rsidRPr="00B074A0" w:rsidRDefault="00BC5DD7" w:rsidP="006A27CE">
      <w:pPr>
        <w:spacing w:line="240" w:lineRule="auto"/>
        <w:jc w:val="both"/>
        <w:rPr>
          <w:rFonts w:ascii="Times New Roman" w:hAnsi="Times New Roman" w:cs="Times New Roman"/>
          <w:sz w:val="28"/>
          <w:szCs w:val="28"/>
        </w:rPr>
      </w:pPr>
      <w:r>
        <w:rPr>
          <w:rFonts w:ascii="Times New Roman" w:hAnsi="Times New Roman"/>
          <w:sz w:val="28"/>
        </w:rPr>
        <w:t xml:space="preserve">Besonders zu erwähnen ist die Übersendung von Verfahrensschriftstücken </w:t>
      </w:r>
      <w:r>
        <w:rPr>
          <w:rFonts w:ascii="Times New Roman" w:hAnsi="Times New Roman"/>
          <w:b/>
          <w:sz w:val="28"/>
        </w:rPr>
        <w:t>als Teil der beantragten Ermittlungsmaßnahme</w:t>
      </w:r>
      <w:r>
        <w:rPr>
          <w:rFonts w:ascii="Times New Roman" w:hAnsi="Times New Roman"/>
          <w:sz w:val="28"/>
        </w:rPr>
        <w:t xml:space="preserve">, wenn diese gemäß Art. 9 Abs. 2 der Richtlinie 2014/41/EU in die EEA aufgenommen werden können </w:t>
      </w:r>
      <w:r>
        <w:rPr>
          <w:rFonts w:ascii="Times New Roman" w:hAnsi="Times New Roman"/>
          <w:i/>
          <w:sz w:val="28"/>
        </w:rPr>
        <w:t xml:space="preserve">(z. B. muss die von der Ermittlungsmaßnahme betroffene Person vor der Durchführung einer Hausdurchsuchung ein Dokument unterzeichnen, in dem ihre Rechte dargelegt sind). </w:t>
      </w:r>
    </w:p>
    <w:p w14:paraId="460FBB42" w14:textId="00B48A73" w:rsidR="00473A58" w:rsidRPr="00B074A0" w:rsidRDefault="00473A58" w:rsidP="006A27CE">
      <w:pPr>
        <w:spacing w:line="240" w:lineRule="auto"/>
        <w:jc w:val="both"/>
        <w:rPr>
          <w:rFonts w:ascii="Times New Roman" w:hAnsi="Times New Roman" w:cs="Times New Roman"/>
          <w:sz w:val="28"/>
          <w:szCs w:val="28"/>
        </w:rPr>
      </w:pPr>
      <w:r>
        <w:rPr>
          <w:rFonts w:ascii="Times New Roman" w:hAnsi="Times New Roman"/>
          <w:sz w:val="28"/>
        </w:rPr>
        <w:t>In unserem Fall sind</w:t>
      </w:r>
      <w:r>
        <w:t xml:space="preserve"> </w:t>
      </w:r>
      <w:r>
        <w:rPr>
          <w:rFonts w:ascii="Times New Roman" w:hAnsi="Times New Roman"/>
          <w:sz w:val="28"/>
        </w:rPr>
        <w:t>Bulgarien und Rumänien Parteien des</w:t>
      </w:r>
      <w:r>
        <w:t xml:space="preserve"> </w:t>
      </w:r>
      <w:hyperlink r:id="rId18" w:history="1">
        <w:r>
          <w:rPr>
            <w:rStyle w:val="Hyperlink"/>
            <w:rFonts w:ascii="Times New Roman" w:hAnsi="Times New Roman"/>
            <w:i/>
            <w:sz w:val="28"/>
          </w:rPr>
          <w:t>Übereinkommens vom 29. Mai 2000 über die Rechtshilfe in Strafsachen zwischen den Mitgliedstaaten der Europäischen Union</w:t>
        </w:r>
      </w:hyperlink>
      <w:r>
        <w:rPr>
          <w:rFonts w:ascii="Times New Roman" w:hAnsi="Times New Roman"/>
          <w:sz w:val="28"/>
        </w:rPr>
        <w:t xml:space="preserve"> und haben dieses ratifiziert, was bedeutet, dass das Übereinkommen voll anwendbar ist (die Übersendung und </w:t>
      </w:r>
      <w:r>
        <w:rPr>
          <w:rFonts w:ascii="Times New Roman" w:hAnsi="Times New Roman"/>
          <w:sz w:val="28"/>
        </w:rPr>
        <w:lastRenderedPageBreak/>
        <w:t>Zustellung von Verfahrensschriftstücken ist in Artikel 5 des Übereinkommens von 2000 geregelt).</w:t>
      </w:r>
    </w:p>
    <w:p w14:paraId="29301A3F" w14:textId="53FD539B" w:rsidR="00AA4E0E" w:rsidRPr="00B074A0" w:rsidRDefault="00AA4E0E" w:rsidP="006A27CE">
      <w:pPr>
        <w:spacing w:line="240" w:lineRule="auto"/>
        <w:jc w:val="both"/>
        <w:rPr>
          <w:rFonts w:ascii="Times New Roman" w:hAnsi="Times New Roman" w:cs="Times New Roman"/>
          <w:sz w:val="28"/>
          <w:szCs w:val="28"/>
        </w:rPr>
      </w:pPr>
      <w:r>
        <w:rPr>
          <w:rFonts w:ascii="Times New Roman" w:hAnsi="Times New Roman"/>
          <w:sz w:val="28"/>
        </w:rPr>
        <w:t>An dieser Stelle muss daran erinnert werden, dass die Richtlinie über die EEA auch in den folgenden Situationen nicht anwendbar ist (einige sind ausdrücklich in der Richtlinie 2014/41/EU erwähnt, andere ergeben sich aus der Auslegung des in Artikel 3 dieser Richtlinie genannten Anwendungsbereichs):</w:t>
      </w:r>
    </w:p>
    <w:p w14:paraId="58D4C298" w14:textId="40ACD4BC" w:rsidR="00AA4E0E" w:rsidRPr="00B074A0" w:rsidRDefault="00AA4E0E" w:rsidP="006A27CE">
      <w:pPr>
        <w:pStyle w:val="Listenabsatz"/>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Bildung einer gemeinsamen Ermittlungsgruppe und Erhebung von Beweismitteln innerhalb einer solchen Ermittlungsgruppe (Artikel 3 der Richtlinie 2014/41/EU), wobei in diesem Fall die Bestimmungen nach Artikel 13 des Übereinkommens über die Rechtshilfe in Strafsachen zwischen den Mitgliedstaaten der Europäischen Union und dem Rahmenbeschluss 2002/465/JI des Rates</w:t>
      </w:r>
      <w:r w:rsidR="00D43010" w:rsidRPr="00B074A0">
        <w:rPr>
          <w:rStyle w:val="Funotenzeichen"/>
          <w:rFonts w:ascii="Times New Roman" w:hAnsi="Times New Roman" w:cs="Times New Roman"/>
          <w:i/>
          <w:iCs/>
          <w:sz w:val="28"/>
          <w:szCs w:val="28"/>
          <w:lang w:val="en-GB"/>
        </w:rPr>
        <w:footnoteReference w:id="3"/>
      </w:r>
      <w:r>
        <w:rPr>
          <w:rFonts w:ascii="Times New Roman" w:hAnsi="Times New Roman"/>
          <w:i/>
          <w:sz w:val="28"/>
        </w:rPr>
        <w:t xml:space="preserve"> anwendbar sind,</w:t>
      </w:r>
    </w:p>
    <w:p w14:paraId="16F45D49" w14:textId="2B07DEAC" w:rsidR="00A0139C" w:rsidRPr="00B074A0" w:rsidRDefault="00AA4E0E" w:rsidP="006A27CE">
      <w:pPr>
        <w:pStyle w:val="Listenabsatz"/>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Spontaner Austausch von Informationen (Artikel 7 des Übereinkommens von 2000),</w:t>
      </w:r>
    </w:p>
    <w:p w14:paraId="2E75902A" w14:textId="3508706B" w:rsidR="00A0139C" w:rsidRPr="00B074A0" w:rsidRDefault="00AA4E0E" w:rsidP="006A27CE">
      <w:pPr>
        <w:pStyle w:val="Listenabsatz"/>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Sicherstellung von Vermögensgegenständen zum Zwecke der späteren Einziehung (Rahmenbeschluss 2003/577/JI über die Vollstreckung von Entscheidungen über die Sicherstellung von Vermögensgegenständen oder Beweismitteln in der Europäischen Union</w:t>
      </w:r>
      <w:r w:rsidR="00BD730A" w:rsidRPr="00B074A0">
        <w:rPr>
          <w:rStyle w:val="Funotenzeichen"/>
          <w:rFonts w:ascii="Times New Roman" w:hAnsi="Times New Roman" w:cs="Times New Roman"/>
          <w:i/>
          <w:iCs/>
          <w:sz w:val="28"/>
          <w:szCs w:val="28"/>
          <w:lang w:val="en-GB"/>
        </w:rPr>
        <w:footnoteReference w:id="4"/>
      </w:r>
      <w:r>
        <w:rPr>
          <w:rFonts w:ascii="Times New Roman" w:hAnsi="Times New Roman"/>
          <w:i/>
          <w:sz w:val="28"/>
        </w:rPr>
        <w:t>; und ab dem 19.12.2020 Verordnung 2018/1805 über die gegenseitige Anerkennung von Sicherstellungs- und Einziehungsentscheidungen</w:t>
      </w:r>
      <w:r w:rsidR="00883F75" w:rsidRPr="00B074A0">
        <w:rPr>
          <w:rStyle w:val="Funotenzeichen"/>
          <w:rFonts w:ascii="Times New Roman" w:hAnsi="Times New Roman" w:cs="Times New Roman"/>
          <w:i/>
          <w:iCs/>
          <w:sz w:val="28"/>
          <w:szCs w:val="28"/>
          <w:lang w:val="en-GB"/>
        </w:rPr>
        <w:footnoteReference w:id="5"/>
      </w:r>
      <w:r>
        <w:rPr>
          <w:rFonts w:ascii="Times New Roman" w:hAnsi="Times New Roman"/>
          <w:i/>
          <w:sz w:val="28"/>
        </w:rPr>
        <w:t>),</w:t>
      </w:r>
    </w:p>
    <w:p w14:paraId="79CEDF18" w14:textId="67F631DE" w:rsidR="00A0139C" w:rsidRPr="00B074A0" w:rsidRDefault="00AA4E0E" w:rsidP="006A27CE">
      <w:pPr>
        <w:pStyle w:val="Listenabsatz"/>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Rückgabe: Rückgabe eines Gegenstands an das Opfer (Artikel 8 des Übereinkommens von 2000),</w:t>
      </w:r>
    </w:p>
    <w:p w14:paraId="4768D4D9" w14:textId="58016C2F" w:rsidR="00FC183E" w:rsidRPr="00B074A0" w:rsidRDefault="00AA4E0E" w:rsidP="006A27CE">
      <w:pPr>
        <w:pStyle w:val="Listenabsatz"/>
        <w:numPr>
          <w:ilvl w:val="0"/>
          <w:numId w:val="3"/>
        </w:numPr>
        <w:spacing w:line="240" w:lineRule="auto"/>
        <w:contextualSpacing w:val="0"/>
        <w:jc w:val="both"/>
        <w:rPr>
          <w:rFonts w:ascii="Times New Roman" w:hAnsi="Times New Roman" w:cs="Times New Roman"/>
          <w:i/>
          <w:iCs/>
          <w:sz w:val="28"/>
          <w:szCs w:val="28"/>
        </w:rPr>
      </w:pPr>
      <w:r>
        <w:rPr>
          <w:rFonts w:ascii="Times New Roman" w:hAnsi="Times New Roman"/>
          <w:i/>
          <w:sz w:val="28"/>
        </w:rPr>
        <w:t>Sammeln von Strafregisterauszügen/ECRIS.</w:t>
      </w:r>
    </w:p>
    <w:p w14:paraId="57A79AD2" w14:textId="5EAA5E7C" w:rsidR="00FC183E" w:rsidRPr="00B074A0" w:rsidRDefault="00FC183E" w:rsidP="006A27CE">
      <w:pPr>
        <w:spacing w:line="240" w:lineRule="auto"/>
        <w:jc w:val="both"/>
        <w:rPr>
          <w:rFonts w:ascii="Times New Roman" w:hAnsi="Times New Roman" w:cs="Times New Roman"/>
          <w:sz w:val="28"/>
          <w:szCs w:val="28"/>
          <w:lang w:val="en-GB"/>
        </w:rPr>
      </w:pPr>
    </w:p>
    <w:p w14:paraId="7EDD48E4" w14:textId="21AA6447" w:rsidR="0014132C" w:rsidRPr="00B074A0" w:rsidRDefault="004C514A" w:rsidP="003835C2">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t>F4:</w:t>
      </w:r>
      <w:r>
        <w:rPr>
          <w:rFonts w:ascii="Times New Roman" w:hAnsi="Times New Roman"/>
          <w:i/>
          <w:color w:val="2F5496" w:themeColor="accent1" w:themeShade="BF"/>
          <w:sz w:val="28"/>
        </w:rPr>
        <w:t xml:space="preserve"> Wie viele EEA hat der rumänische Staatsanwalt für diesen Fall auszustellen? Geben Sie die Gründe für Ihre Antwort an.</w:t>
      </w:r>
    </w:p>
    <w:p w14:paraId="0A424360" w14:textId="581E4E01" w:rsidR="0014132C" w:rsidRPr="00B074A0" w:rsidRDefault="0014132C" w:rsidP="006A27CE">
      <w:pPr>
        <w:spacing w:line="240" w:lineRule="auto"/>
        <w:jc w:val="both"/>
        <w:rPr>
          <w:rFonts w:ascii="Times New Roman" w:hAnsi="Times New Roman" w:cs="Times New Roman"/>
          <w:sz w:val="28"/>
          <w:szCs w:val="28"/>
        </w:rPr>
      </w:pPr>
      <w:r>
        <w:rPr>
          <w:rFonts w:ascii="Times New Roman" w:hAnsi="Times New Roman"/>
          <w:sz w:val="28"/>
        </w:rPr>
        <w:t xml:space="preserve">Die Richtlinie über die EEA enthält keine eindeutigen Angaben dazu, wie die Anordnungsbehörde in derartigen Situationen, in denen Unterstützung bei der Erhebung von Beweismitteln von verschiedenen Vollstreckungsbehörden erforderlich ist, vorzugehen hat. Dies insbesondere dann, wenn Vollstreckungsbehörden </w:t>
      </w:r>
      <w:r>
        <w:rPr>
          <w:rFonts w:ascii="Times New Roman" w:hAnsi="Times New Roman"/>
          <w:sz w:val="28"/>
          <w:u w:val="single"/>
        </w:rPr>
        <w:t>aus verschiedenen Mitgliedsstaaten beteiligt sind.</w:t>
      </w:r>
    </w:p>
    <w:p w14:paraId="2B1F66C2" w14:textId="77777777" w:rsidR="0014132C" w:rsidRPr="00B074A0" w:rsidRDefault="0014132C" w:rsidP="006A27CE">
      <w:pPr>
        <w:spacing w:line="240" w:lineRule="auto"/>
        <w:jc w:val="both"/>
        <w:rPr>
          <w:rFonts w:ascii="Times New Roman" w:hAnsi="Times New Roman" w:cs="Times New Roman"/>
          <w:i/>
          <w:iCs/>
          <w:sz w:val="28"/>
          <w:szCs w:val="28"/>
        </w:rPr>
      </w:pPr>
      <w:r>
        <w:rPr>
          <w:rFonts w:ascii="Times New Roman" w:hAnsi="Times New Roman"/>
          <w:sz w:val="28"/>
        </w:rPr>
        <w:t xml:space="preserve">Art. 8 Abs. 1 der Richtlinie verweist lediglich auf eine frühere EEA und besagt, dass </w:t>
      </w:r>
      <w:r>
        <w:rPr>
          <w:rFonts w:ascii="Times New Roman" w:hAnsi="Times New Roman"/>
          <w:i/>
          <w:sz w:val="28"/>
        </w:rPr>
        <w:t>eine Anordnungsbehörde, die eine EEA erlässt, die eine frühere EEA ergänzt, dies in der EEA in Abschnitt D des Formblatts in Anhang A angibt.</w:t>
      </w:r>
    </w:p>
    <w:p w14:paraId="6EB5F2BF" w14:textId="77777777" w:rsidR="0014132C" w:rsidRPr="00B074A0" w:rsidRDefault="0014132C" w:rsidP="00BA44F5">
      <w:pPr>
        <w:spacing w:after="120" w:line="240" w:lineRule="auto"/>
        <w:jc w:val="both"/>
        <w:rPr>
          <w:rFonts w:ascii="Times New Roman" w:hAnsi="Times New Roman" w:cs="Times New Roman"/>
          <w:sz w:val="28"/>
          <w:szCs w:val="28"/>
        </w:rPr>
      </w:pPr>
      <w:r>
        <w:rPr>
          <w:rFonts w:ascii="Times New Roman" w:hAnsi="Times New Roman"/>
          <w:sz w:val="28"/>
        </w:rPr>
        <w:lastRenderedPageBreak/>
        <w:t xml:space="preserve">Jedoch findet sich in </w:t>
      </w:r>
      <w:r>
        <w:rPr>
          <w:rFonts w:ascii="Times New Roman" w:hAnsi="Times New Roman"/>
          <w:b/>
          <w:sz w:val="28"/>
        </w:rPr>
        <w:t>Abschnitt D</w:t>
      </w:r>
      <w:r>
        <w:rPr>
          <w:rFonts w:ascii="Times New Roman" w:hAnsi="Times New Roman"/>
          <w:sz w:val="28"/>
        </w:rPr>
        <w:t xml:space="preserve"> des Formblatts in </w:t>
      </w:r>
      <w:r>
        <w:rPr>
          <w:rFonts w:ascii="Times New Roman" w:hAnsi="Times New Roman"/>
          <w:b/>
          <w:sz w:val="28"/>
        </w:rPr>
        <w:t>Anhang A</w:t>
      </w:r>
      <w:r>
        <w:rPr>
          <w:rFonts w:ascii="Times New Roman" w:hAnsi="Times New Roman"/>
          <w:sz w:val="28"/>
        </w:rPr>
        <w:t xml:space="preserve"> der Hinweis, </w:t>
      </w:r>
      <w:r>
        <w:rPr>
          <w:rFonts w:ascii="Times New Roman" w:hAnsi="Times New Roman"/>
          <w:i/>
          <w:sz w:val="28"/>
        </w:rPr>
        <w:t>gegebenenfalls anzugeben, ob in demselben Fall bereits eine EEA an einen anderen Mitgliedstaat gerichtet wurde</w:t>
      </w:r>
      <w:r>
        <w:rPr>
          <w:rFonts w:ascii="Times New Roman" w:hAnsi="Times New Roman"/>
          <w:sz w:val="28"/>
        </w:rPr>
        <w:t>.</w:t>
      </w:r>
    </w:p>
    <w:p w14:paraId="552E7429" w14:textId="77777777" w:rsidR="0014132C" w:rsidRPr="00B074A0" w:rsidRDefault="0014132C" w:rsidP="00BA44F5">
      <w:pPr>
        <w:spacing w:after="120" w:line="240" w:lineRule="auto"/>
        <w:jc w:val="both"/>
        <w:rPr>
          <w:rFonts w:ascii="Times New Roman" w:hAnsi="Times New Roman" w:cs="Times New Roman"/>
          <w:sz w:val="28"/>
          <w:szCs w:val="28"/>
        </w:rPr>
      </w:pPr>
      <w:r>
        <w:rPr>
          <w:rFonts w:ascii="Times New Roman" w:hAnsi="Times New Roman"/>
          <w:sz w:val="28"/>
        </w:rPr>
        <w:t xml:space="preserve">Die Anordnungsbehörde </w:t>
      </w:r>
      <w:r>
        <w:rPr>
          <w:rFonts w:ascii="Times New Roman" w:hAnsi="Times New Roman"/>
          <w:b/>
          <w:sz w:val="28"/>
        </w:rPr>
        <w:t>kann eine einzige EEA ausstellen</w:t>
      </w:r>
      <w:r>
        <w:rPr>
          <w:rFonts w:ascii="Times New Roman" w:hAnsi="Times New Roman"/>
          <w:sz w:val="28"/>
        </w:rPr>
        <w:t xml:space="preserve"> und gibt darin alle zu ergreifenden Ermittlungsmaßnahmen an, die an die beteiligte(n) Vollstreckungsbehörde(n) übermittelt werden. Je nach den nationalen Bestimmungen und den Wünschen der Vollstreckungsbehörden kann die anordnende Justizbehörde die EEA sowohl im Original als auch in einem Original und einer Kopie erlassen.</w:t>
      </w:r>
    </w:p>
    <w:p w14:paraId="210BD996" w14:textId="137FEC9D" w:rsidR="00B03988" w:rsidRPr="00B074A0" w:rsidRDefault="0014132C" w:rsidP="00BA44F5">
      <w:pPr>
        <w:spacing w:after="120" w:line="240" w:lineRule="auto"/>
        <w:jc w:val="both"/>
        <w:rPr>
          <w:rFonts w:ascii="Times New Roman" w:hAnsi="Times New Roman" w:cs="Times New Roman"/>
          <w:sz w:val="28"/>
          <w:szCs w:val="28"/>
        </w:rPr>
      </w:pPr>
      <w:r>
        <w:rPr>
          <w:rFonts w:ascii="Times New Roman" w:hAnsi="Times New Roman"/>
          <w:sz w:val="28"/>
        </w:rPr>
        <w:t>Diese Möglichkeit ist nicht ausgeschlossen, da die EEA im Wortlaut Folgendes besagt: ....</w:t>
      </w:r>
      <w:r>
        <w:rPr>
          <w:rFonts w:ascii="Times New Roman" w:hAnsi="Times New Roman"/>
          <w:i/>
          <w:sz w:val="28"/>
        </w:rPr>
        <w:t xml:space="preserve"> Geben Sie gegebenenfalls auch an, ob zum gleichen Fall </w:t>
      </w:r>
      <w:r>
        <w:rPr>
          <w:rFonts w:ascii="Times New Roman" w:hAnsi="Times New Roman"/>
          <w:b/>
          <w:i/>
          <w:sz w:val="28"/>
        </w:rPr>
        <w:t>bereits</w:t>
      </w:r>
      <w:r>
        <w:rPr>
          <w:rFonts w:ascii="Times New Roman" w:hAnsi="Times New Roman"/>
          <w:i/>
          <w:sz w:val="28"/>
        </w:rPr>
        <w:t xml:space="preserve"> eine EEA an einen anderen Mitgliedstaat </w:t>
      </w:r>
      <w:r>
        <w:rPr>
          <w:rFonts w:ascii="Times New Roman" w:hAnsi="Times New Roman"/>
          <w:b/>
          <w:i/>
          <w:sz w:val="28"/>
        </w:rPr>
        <w:t>gerichtet wurde</w:t>
      </w:r>
      <w:r>
        <w:rPr>
          <w:rFonts w:ascii="Times New Roman" w:hAnsi="Times New Roman"/>
          <w:i/>
          <w:sz w:val="28"/>
        </w:rPr>
        <w:t xml:space="preserve"> </w:t>
      </w:r>
      <w:proofErr w:type="gramStart"/>
      <w:r>
        <w:rPr>
          <w:rFonts w:ascii="Times New Roman" w:hAnsi="Times New Roman"/>
          <w:sz w:val="28"/>
        </w:rPr>
        <w:t xml:space="preserve"> ....</w:t>
      </w:r>
      <w:proofErr w:type="gramEnd"/>
      <w:r>
        <w:rPr>
          <w:rFonts w:ascii="Times New Roman" w:hAnsi="Times New Roman"/>
          <w:sz w:val="28"/>
        </w:rPr>
        <w:t>. Dies ist nicht der Fall, wenn eine Anordnungsbehörde zwei EEA gleichzeitig erlässt und diese gleichzeitig übermittelt.</w:t>
      </w:r>
    </w:p>
    <w:p w14:paraId="394E7F8C" w14:textId="51B735C7" w:rsidR="00B03988" w:rsidRPr="00B074A0" w:rsidRDefault="00B03988" w:rsidP="008E01F6">
      <w:pPr>
        <w:pStyle w:val="Listenabsatz"/>
        <w:numPr>
          <w:ilvl w:val="0"/>
          <w:numId w:val="7"/>
        </w:numPr>
        <w:pBdr>
          <w:top w:val="single" w:sz="4" w:space="1" w:color="auto"/>
          <w:left w:val="single" w:sz="4" w:space="4" w:color="auto"/>
          <w:bottom w:val="single" w:sz="4" w:space="1" w:color="auto"/>
          <w:right w:val="single" w:sz="4" w:space="4" w:color="auto"/>
        </w:pBdr>
        <w:shd w:val="clear" w:color="auto" w:fill="B4C6E7" w:themeFill="accent1" w:themeFillTint="66"/>
        <w:spacing w:after="0" w:line="240" w:lineRule="auto"/>
        <w:ind w:left="426"/>
        <w:jc w:val="both"/>
        <w:rPr>
          <w:rFonts w:ascii="Times New Roman" w:hAnsi="Times New Roman" w:cs="Times New Roman"/>
          <w:sz w:val="28"/>
          <w:szCs w:val="28"/>
        </w:rPr>
      </w:pPr>
      <w:r>
        <w:rPr>
          <w:rFonts w:ascii="Times New Roman" w:hAnsi="Times New Roman"/>
          <w:sz w:val="28"/>
        </w:rPr>
        <w:t xml:space="preserve">In dem </w:t>
      </w:r>
      <w:hyperlink r:id="rId19" w:history="1">
        <w:r>
          <w:rPr>
            <w:rStyle w:val="Hyperlink"/>
            <w:rFonts w:ascii="Times New Roman" w:hAnsi="Times New Roman"/>
            <w:b/>
            <w:sz w:val="28"/>
          </w:rPr>
          <w:t>Gemeinsamen Vermerk von Eurojust und dem Europäischen Justiziellen Netz über die praktische Anwendung der Europäischen Ermittlungsanordnung</w:t>
        </w:r>
      </w:hyperlink>
      <w:r>
        <w:rPr>
          <w:rFonts w:ascii="Times New Roman" w:hAnsi="Times New Roman"/>
          <w:sz w:val="28"/>
        </w:rPr>
        <w:t xml:space="preserve"> wird als </w:t>
      </w:r>
      <w:r>
        <w:rPr>
          <w:rFonts w:ascii="Times New Roman" w:hAnsi="Times New Roman"/>
          <w:sz w:val="28"/>
          <w:u w:val="single"/>
        </w:rPr>
        <w:t>bewährtes Verfahren</w:t>
      </w:r>
      <w:r>
        <w:rPr>
          <w:rFonts w:ascii="Times New Roman" w:hAnsi="Times New Roman"/>
          <w:sz w:val="28"/>
        </w:rPr>
        <w:t xml:space="preserve"> erwähnt, dass – in Abhängigkeit von Art und Umfang eines Falles und wenn verschiedene Behörden mit der Vollstreckung der EEA betraut sind – der Erlass mehrerer EEA empfohlen werden kann </w:t>
      </w:r>
      <w:r>
        <w:rPr>
          <w:rFonts w:ascii="Times New Roman" w:hAnsi="Times New Roman"/>
          <w:b/>
          <w:sz w:val="28"/>
        </w:rPr>
        <w:t>(siehe Seiten 4 und 7-8 des Gemeinsamen Vermerks</w:t>
      </w:r>
      <w:r>
        <w:rPr>
          <w:rFonts w:ascii="Times New Roman" w:hAnsi="Times New Roman"/>
          <w:sz w:val="28"/>
        </w:rPr>
        <w:t>).</w:t>
      </w:r>
    </w:p>
    <w:p w14:paraId="5AF784A4" w14:textId="77777777" w:rsidR="00B03988" w:rsidRPr="00B074A0" w:rsidRDefault="00B03988" w:rsidP="00BA44F5">
      <w:pPr>
        <w:spacing w:after="120" w:line="240" w:lineRule="auto"/>
        <w:jc w:val="both"/>
        <w:rPr>
          <w:rFonts w:ascii="Times New Roman" w:hAnsi="Times New Roman" w:cs="Times New Roman"/>
          <w:sz w:val="28"/>
          <w:szCs w:val="28"/>
          <w:lang w:val="en-GB"/>
        </w:rPr>
      </w:pPr>
    </w:p>
    <w:p w14:paraId="160DB374" w14:textId="4A109205" w:rsidR="0014132C" w:rsidRPr="00B074A0" w:rsidRDefault="0014132C" w:rsidP="00BA44F5">
      <w:pPr>
        <w:spacing w:after="120" w:line="240" w:lineRule="auto"/>
        <w:jc w:val="both"/>
        <w:rPr>
          <w:rFonts w:ascii="Times New Roman" w:hAnsi="Times New Roman" w:cs="Times New Roman"/>
          <w:sz w:val="28"/>
          <w:szCs w:val="28"/>
        </w:rPr>
      </w:pPr>
      <w:r>
        <w:rPr>
          <w:rFonts w:ascii="Times New Roman" w:hAnsi="Times New Roman"/>
          <w:sz w:val="28"/>
        </w:rPr>
        <w:t xml:space="preserve">Da in unserem Fall zwei verschiedene Vollstreckungsbehörden aus zwei verschiedenen Ländern beteiligt sind, </w:t>
      </w:r>
      <w:r>
        <w:rPr>
          <w:rFonts w:ascii="Times New Roman" w:hAnsi="Times New Roman"/>
          <w:b/>
          <w:sz w:val="28"/>
        </w:rPr>
        <w:t>muss</w:t>
      </w:r>
      <w:r>
        <w:rPr>
          <w:rFonts w:ascii="Times New Roman" w:hAnsi="Times New Roman"/>
          <w:sz w:val="28"/>
        </w:rPr>
        <w:t xml:space="preserve"> die Anordnungsbehörde </w:t>
      </w:r>
      <w:r>
        <w:rPr>
          <w:rFonts w:ascii="Times New Roman" w:hAnsi="Times New Roman"/>
          <w:b/>
          <w:sz w:val="28"/>
        </w:rPr>
        <w:t xml:space="preserve">zwei EEA </w:t>
      </w:r>
      <w:r>
        <w:rPr>
          <w:rFonts w:ascii="Times New Roman" w:hAnsi="Times New Roman"/>
          <w:sz w:val="28"/>
        </w:rPr>
        <w:t>ausfüllen, eine für jede beantragte Ermittlungsmaßnahme (Hausdurchsuchung, Vernehmung per Videokonferenz und Einholung von Informationen über das Bankkonto), und in Abschnitt D des Anhangs A der EEA den Vermerk „</w:t>
      </w:r>
      <w:r>
        <w:rPr>
          <w:rFonts w:ascii="Times New Roman" w:hAnsi="Times New Roman"/>
          <w:i/>
          <w:sz w:val="28"/>
        </w:rPr>
        <w:t>Geben Sie gegebenenfalls auch an, ob zum gleichen Fall bereits eine EEA an einen anderen Mitgliedstaat gerichtet wurde</w:t>
      </w:r>
      <w:r>
        <w:rPr>
          <w:rFonts w:ascii="Times New Roman" w:hAnsi="Times New Roman"/>
          <w:sz w:val="28"/>
        </w:rPr>
        <w:t xml:space="preserve">“ ausfüllen und angeben, an welche Behörde aus dem Vollstreckungsmitgliedstaat die andere EEA gesendet wurde. </w:t>
      </w:r>
    </w:p>
    <w:p w14:paraId="26AA18B9" w14:textId="73768A04" w:rsidR="0014132C" w:rsidRPr="00B074A0" w:rsidRDefault="0014132C" w:rsidP="00BA44F5">
      <w:pPr>
        <w:spacing w:after="120" w:line="240" w:lineRule="auto"/>
        <w:jc w:val="both"/>
        <w:rPr>
          <w:rFonts w:ascii="Times New Roman" w:hAnsi="Times New Roman" w:cs="Times New Roman"/>
          <w:sz w:val="28"/>
          <w:szCs w:val="28"/>
        </w:rPr>
      </w:pPr>
      <w:r>
        <w:rPr>
          <w:rFonts w:ascii="Times New Roman" w:hAnsi="Times New Roman"/>
          <w:sz w:val="28"/>
        </w:rPr>
        <w:t>Ein Grund mehr für die Ausstellung von drei EEA ist, dass im Abschnitt A der EEA die Vollstreckungsbehörde angegeben werden muss, bzw. in unserem Fall haben wir drei verschiedene Vollstreckungsbehörden aus zwei verschiedenen Mitgliedstaaten. Es ist keine einfache administrative Angelegenheit, wenn z. B. eine EEA mit zwei Ermittlungsmaßnahmen von zwei verschiedenen Vollstreckungsbehörden desselben Mitgliedstaats durchgeführt werden muss.</w:t>
      </w:r>
    </w:p>
    <w:p w14:paraId="081D8B49" w14:textId="573A85ED" w:rsidR="008B3A29" w:rsidRPr="00B074A0" w:rsidRDefault="0014132C" w:rsidP="00BA44F5">
      <w:pPr>
        <w:spacing w:after="120" w:line="240" w:lineRule="auto"/>
        <w:jc w:val="both"/>
        <w:rPr>
          <w:rFonts w:ascii="Times New Roman" w:hAnsi="Times New Roman" w:cs="Times New Roman"/>
          <w:sz w:val="28"/>
          <w:szCs w:val="28"/>
        </w:rPr>
      </w:pPr>
      <w:r>
        <w:rPr>
          <w:rFonts w:ascii="Times New Roman" w:hAnsi="Times New Roman"/>
          <w:sz w:val="28"/>
        </w:rPr>
        <w:t>In dieser Situation wird in jeder der EEA nur die beantragte Ermittlungs</w:t>
      </w:r>
      <w:r w:rsidR="00BA44F5">
        <w:rPr>
          <w:rFonts w:ascii="Times New Roman" w:hAnsi="Times New Roman"/>
          <w:sz w:val="28"/>
        </w:rPr>
        <w:softHyphen/>
      </w:r>
      <w:r>
        <w:rPr>
          <w:rFonts w:ascii="Times New Roman" w:hAnsi="Times New Roman"/>
          <w:sz w:val="28"/>
        </w:rPr>
        <w:t xml:space="preserve">maßnahme eingetragen und durch Angaben zu der Vollstreckungsbehörde ergänzt, die die jeweilige EEA vollstrecken wird; </w:t>
      </w:r>
      <w:r>
        <w:rPr>
          <w:rFonts w:ascii="Times New Roman" w:hAnsi="Times New Roman"/>
          <w:sz w:val="28"/>
          <w:u w:val="single"/>
        </w:rPr>
        <w:t>die beiden anderen EEA, die in demselben Fall ausgestellt wurden, werden erwähnt</w:t>
      </w:r>
      <w:r>
        <w:rPr>
          <w:rFonts w:ascii="Times New Roman" w:hAnsi="Times New Roman"/>
          <w:sz w:val="28"/>
        </w:rPr>
        <w:t>.</w:t>
      </w:r>
    </w:p>
    <w:p w14:paraId="0448B36F" w14:textId="003F973D" w:rsidR="00E5457B" w:rsidRPr="00B074A0" w:rsidRDefault="0074138D" w:rsidP="008E01F6">
      <w:pPr>
        <w:spacing w:after="0"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A. II.  Aufgaben:</w:t>
      </w:r>
    </w:p>
    <w:p w14:paraId="5FACEE64" w14:textId="33E5364C" w:rsidR="008B3A29" w:rsidRDefault="00E5457B" w:rsidP="003835C2">
      <w:pPr>
        <w:spacing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Finden Sie die folgenden zuständigen Vollstreckungsbehörden für die Erledigung einer EEA (allgemeine Strafsachen):</w:t>
      </w:r>
    </w:p>
    <w:p w14:paraId="7B60C21F" w14:textId="77777777" w:rsidR="00313F92" w:rsidRPr="00C250CC" w:rsidRDefault="00313F92" w:rsidP="003835C2">
      <w:pPr>
        <w:spacing w:line="240" w:lineRule="auto"/>
        <w:jc w:val="both"/>
        <w:rPr>
          <w:rFonts w:ascii="Times New Roman" w:hAnsi="Times New Roman" w:cs="Times New Roman"/>
          <w:b/>
          <w:bCs/>
          <w:color w:val="2F5496" w:themeColor="accent1" w:themeShade="BF"/>
          <w:sz w:val="28"/>
          <w:szCs w:val="28"/>
          <w:lang w:val="en-GB"/>
        </w:rPr>
      </w:pPr>
    </w:p>
    <w:p w14:paraId="0A347818" w14:textId="5FE30FFB" w:rsidR="00E5457B" w:rsidRPr="00B074A0" w:rsidRDefault="00C250CC" w:rsidP="00C250CC">
      <w:pPr>
        <w:spacing w:line="240" w:lineRule="auto"/>
        <w:jc w:val="both"/>
        <w:rPr>
          <w:rFonts w:ascii="Times New Roman" w:hAnsi="Times New Roman" w:cs="Times New Roman"/>
          <w:sz w:val="28"/>
          <w:szCs w:val="28"/>
        </w:rPr>
      </w:pPr>
      <w:r>
        <w:rPr>
          <w:rFonts w:ascii="Times New Roman" w:hAnsi="Times New Roman"/>
          <w:sz w:val="28"/>
        </w:rPr>
        <w:t xml:space="preserve">Wird der </w:t>
      </w:r>
      <w:hyperlink r:id="rId20" w:history="1">
        <w:r>
          <w:rPr>
            <w:rStyle w:val="Hyperlink"/>
            <w:rFonts w:ascii="Times New Roman" w:hAnsi="Times New Roman"/>
            <w:b/>
            <w:sz w:val="28"/>
          </w:rPr>
          <w:t>Atlas</w:t>
        </w:r>
      </w:hyperlink>
      <w:r>
        <w:rPr>
          <w:rFonts w:ascii="Times New Roman" w:hAnsi="Times New Roman"/>
          <w:sz w:val="28"/>
        </w:rPr>
        <w:t xml:space="preserve"> auf der Website des EJN verwendet und werden der vollstreckende MS und die in jeder der Aufgaben angegebene Maßnahme eingetragen, erhalten wir die folgenden Ergebnisse </w:t>
      </w:r>
      <w:r>
        <w:rPr>
          <w:rFonts w:ascii="Times New Roman" w:hAnsi="Times New Roman"/>
          <w:b/>
          <w:sz w:val="28"/>
          <w:u w:val="single"/>
        </w:rPr>
        <w:t>(siehe alle Erläuterungen im Anhang</w:t>
      </w:r>
      <w:r>
        <w:rPr>
          <w:rFonts w:ascii="Times New Roman" w:hAnsi="Times New Roman"/>
          <w:sz w:val="28"/>
        </w:rPr>
        <w:t>):</w:t>
      </w:r>
    </w:p>
    <w:p w14:paraId="0986AF57" w14:textId="77777777" w:rsidR="00313F92" w:rsidRDefault="00313F92" w:rsidP="00313F92">
      <w:pPr>
        <w:spacing w:after="0" w:line="240" w:lineRule="auto"/>
        <w:jc w:val="both"/>
        <w:rPr>
          <w:rFonts w:ascii="Times New Roman" w:hAnsi="Times New Roman" w:cs="Times New Roman"/>
          <w:i/>
          <w:sz w:val="28"/>
          <w:szCs w:val="28"/>
          <w:lang w:val="en-GB"/>
        </w:rPr>
      </w:pPr>
    </w:p>
    <w:p w14:paraId="148545D5" w14:textId="572D8CFD" w:rsidR="00D237AB" w:rsidRPr="00B074A0" w:rsidRDefault="00D237AB" w:rsidP="00313F92">
      <w:pPr>
        <w:spacing w:before="160" w:line="240" w:lineRule="auto"/>
        <w:jc w:val="both"/>
        <w:rPr>
          <w:rFonts w:ascii="Times New Roman" w:hAnsi="Times New Roman" w:cs="Times New Roman"/>
          <w:i/>
          <w:sz w:val="28"/>
          <w:szCs w:val="28"/>
        </w:rPr>
      </w:pPr>
      <w:r>
        <w:rPr>
          <w:rFonts w:ascii="Times New Roman" w:hAnsi="Times New Roman"/>
          <w:i/>
          <w:sz w:val="28"/>
        </w:rPr>
        <w:t>1. Eine zuständige deutsche Anordnungsbehörde möchte eine Hausdurchsuchung bei einem Tatverdächtigen durchführen, der sich in Brüssel, Belgien, aufhält.</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4D8C0454" w14:textId="77777777" w:rsidTr="005627BB">
        <w:trPr>
          <w:trHeight w:val="33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240CEEF" w14:textId="0B76E5E2" w:rsidR="00E5457B" w:rsidRPr="00275583"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Name:</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proofErr w:type="spellStart"/>
            <w:r>
              <w:rPr>
                <w:rFonts w:ascii="Times New Roman" w:hAnsi="Times New Roman"/>
                <w:sz w:val="28"/>
              </w:rPr>
              <w:t>Procureur</w:t>
            </w:r>
            <w:proofErr w:type="spellEnd"/>
            <w:r>
              <w:rPr>
                <w:rFonts w:ascii="Times New Roman" w:hAnsi="Times New Roman"/>
                <w:sz w:val="28"/>
              </w:rPr>
              <w:t xml:space="preserve"> du Roi de Bruxelles – Bureau CIS / </w:t>
            </w:r>
            <w:proofErr w:type="spellStart"/>
            <w:r>
              <w:rPr>
                <w:rFonts w:ascii="Times New Roman" w:hAnsi="Times New Roman"/>
                <w:sz w:val="28"/>
              </w:rPr>
              <w:t>Procureur</w:t>
            </w:r>
            <w:proofErr w:type="spellEnd"/>
            <w:r w:rsidR="00BA44F5">
              <w:rPr>
                <w:rFonts w:ascii="Times New Roman" w:hAnsi="Times New Roman"/>
                <w:sz w:val="28"/>
              </w:rPr>
              <w:br/>
              <w:t xml:space="preserve">                             </w:t>
            </w:r>
            <w:r>
              <w:rPr>
                <w:rFonts w:ascii="Times New Roman" w:hAnsi="Times New Roman"/>
                <w:sz w:val="28"/>
              </w:rPr>
              <w:t xml:space="preserve"> des Konings </w:t>
            </w:r>
            <w:proofErr w:type="spellStart"/>
            <w:r>
              <w:rPr>
                <w:rFonts w:ascii="Times New Roman" w:hAnsi="Times New Roman"/>
                <w:sz w:val="28"/>
              </w:rPr>
              <w:t>te</w:t>
            </w:r>
            <w:proofErr w:type="spellEnd"/>
            <w:r>
              <w:rPr>
                <w:rFonts w:ascii="Times New Roman" w:hAnsi="Times New Roman"/>
                <w:sz w:val="28"/>
              </w:rPr>
              <w:t xml:space="preserve"> </w:t>
            </w:r>
            <w:proofErr w:type="spellStart"/>
            <w:r>
              <w:rPr>
                <w:rFonts w:ascii="Times New Roman" w:hAnsi="Times New Roman"/>
                <w:sz w:val="28"/>
              </w:rPr>
              <w:t>Brussel</w:t>
            </w:r>
            <w:proofErr w:type="spellEnd"/>
            <w:r>
              <w:rPr>
                <w:rFonts w:ascii="Times New Roman" w:hAnsi="Times New Roman"/>
                <w:sz w:val="28"/>
              </w:rPr>
              <w:t xml:space="preserve"> – Bureau CIS </w:t>
            </w:r>
          </w:p>
          <w:p w14:paraId="0B4F48FF" w14:textId="09FFD1BD" w:rsidR="00E5457B" w:rsidRPr="00275583"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Adresse:</w:t>
            </w:r>
            <w:r>
              <w:rPr>
                <w:rFonts w:ascii="Times New Roman" w:hAnsi="Times New Roman"/>
                <w:sz w:val="28"/>
              </w:rPr>
              <w:t xml:space="preserve"> </w:t>
            </w:r>
            <w:r>
              <w:rPr>
                <w:rFonts w:ascii="Times New Roman" w:hAnsi="Times New Roman"/>
                <w:sz w:val="28"/>
              </w:rPr>
              <w:tab/>
            </w:r>
            <w:r>
              <w:rPr>
                <w:rFonts w:ascii="Times New Roman" w:hAnsi="Times New Roman"/>
                <w:sz w:val="28"/>
              </w:rPr>
              <w:tab/>
            </w:r>
            <w:proofErr w:type="spellStart"/>
            <w:r>
              <w:rPr>
                <w:rFonts w:ascii="Times New Roman" w:hAnsi="Times New Roman"/>
                <w:sz w:val="28"/>
              </w:rPr>
              <w:t>Portalis</w:t>
            </w:r>
            <w:proofErr w:type="spellEnd"/>
            <w:r>
              <w:rPr>
                <w:rFonts w:ascii="Times New Roman" w:hAnsi="Times New Roman"/>
                <w:sz w:val="28"/>
              </w:rPr>
              <w:t xml:space="preserve">, Rue des </w:t>
            </w:r>
            <w:proofErr w:type="spellStart"/>
            <w:r>
              <w:rPr>
                <w:rFonts w:ascii="Times New Roman" w:hAnsi="Times New Roman"/>
                <w:sz w:val="28"/>
              </w:rPr>
              <w:t>Quatre</w:t>
            </w:r>
            <w:proofErr w:type="spellEnd"/>
            <w:r>
              <w:rPr>
                <w:rFonts w:ascii="Times New Roman" w:hAnsi="Times New Roman"/>
                <w:sz w:val="28"/>
              </w:rPr>
              <w:t xml:space="preserve"> </w:t>
            </w:r>
            <w:proofErr w:type="spellStart"/>
            <w:r>
              <w:rPr>
                <w:rFonts w:ascii="Times New Roman" w:hAnsi="Times New Roman"/>
                <w:sz w:val="28"/>
              </w:rPr>
              <w:t>bras</w:t>
            </w:r>
            <w:proofErr w:type="spellEnd"/>
            <w:r>
              <w:rPr>
                <w:rFonts w:ascii="Times New Roman" w:hAnsi="Times New Roman"/>
                <w:sz w:val="28"/>
              </w:rPr>
              <w:t xml:space="preserve"> 4 / </w:t>
            </w:r>
            <w:proofErr w:type="spellStart"/>
            <w:r>
              <w:rPr>
                <w:rFonts w:ascii="Times New Roman" w:hAnsi="Times New Roman"/>
                <w:sz w:val="28"/>
              </w:rPr>
              <w:t>Portalis</w:t>
            </w:r>
            <w:proofErr w:type="spellEnd"/>
            <w:r>
              <w:rPr>
                <w:rFonts w:ascii="Times New Roman" w:hAnsi="Times New Roman"/>
                <w:sz w:val="28"/>
              </w:rPr>
              <w:t xml:space="preserve">, </w:t>
            </w:r>
            <w:proofErr w:type="spellStart"/>
            <w:r>
              <w:rPr>
                <w:rFonts w:ascii="Times New Roman" w:hAnsi="Times New Roman"/>
                <w:sz w:val="28"/>
              </w:rPr>
              <w:t>Vierarmenstraat</w:t>
            </w:r>
            <w:proofErr w:type="spellEnd"/>
            <w:r>
              <w:rPr>
                <w:rFonts w:ascii="Times New Roman" w:hAnsi="Times New Roman"/>
                <w:sz w:val="28"/>
              </w:rPr>
              <w:t xml:space="preserve"> 4 </w:t>
            </w:r>
          </w:p>
          <w:p w14:paraId="7BB00B85"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Abteilung (Kammer): </w:t>
            </w:r>
          </w:p>
          <w:p w14:paraId="2BB6D695" w14:textId="24DF4CF5"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Ort:</w:t>
            </w:r>
            <w:r>
              <w:rPr>
                <w:rFonts w:ascii="Times New Roman" w:hAnsi="Times New Roman"/>
                <w:b/>
                <w:sz w:val="28"/>
              </w:rPr>
              <w:t xml:space="preserve"> </w:t>
            </w:r>
            <w:r>
              <w:rPr>
                <w:rFonts w:ascii="Times New Roman" w:hAnsi="Times New Roman"/>
                <w:b/>
                <w:sz w:val="28"/>
              </w:rPr>
              <w:tab/>
            </w:r>
            <w:r>
              <w:rPr>
                <w:rFonts w:ascii="Times New Roman" w:hAnsi="Times New Roman"/>
                <w:sz w:val="28"/>
              </w:rPr>
              <w:tab/>
            </w:r>
            <w:r>
              <w:rPr>
                <w:rFonts w:ascii="Times New Roman" w:hAnsi="Times New Roman"/>
                <w:sz w:val="28"/>
              </w:rPr>
              <w:tab/>
              <w:t xml:space="preserve">Bruxelles / </w:t>
            </w:r>
            <w:proofErr w:type="spellStart"/>
            <w:r>
              <w:rPr>
                <w:rFonts w:ascii="Times New Roman" w:hAnsi="Times New Roman"/>
                <w:sz w:val="28"/>
              </w:rPr>
              <w:t>Brussel</w:t>
            </w:r>
            <w:proofErr w:type="spellEnd"/>
            <w:r>
              <w:rPr>
                <w:rFonts w:ascii="Times New Roman" w:hAnsi="Times New Roman"/>
                <w:sz w:val="28"/>
              </w:rPr>
              <w:t xml:space="preserve"> </w:t>
            </w:r>
          </w:p>
          <w:p w14:paraId="2052E4A1" w14:textId="59C3678A"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Postleitzahl:</w:t>
            </w:r>
            <w:r>
              <w:rPr>
                <w:rFonts w:ascii="Times New Roman" w:hAnsi="Times New Roman"/>
                <w:color w:val="2F5496" w:themeColor="accent1" w:themeShade="BF"/>
                <w:sz w:val="28"/>
              </w:rPr>
              <w:t xml:space="preserve"> </w:t>
            </w:r>
            <w:r>
              <w:rPr>
                <w:rFonts w:ascii="Times New Roman" w:hAnsi="Times New Roman"/>
                <w:sz w:val="28"/>
              </w:rPr>
              <w:tab/>
              <w:t xml:space="preserve">1000 </w:t>
            </w:r>
          </w:p>
          <w:p w14:paraId="2719A771" w14:textId="72CF7F6B"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Telefonnummer:</w:t>
            </w:r>
            <w:r>
              <w:rPr>
                <w:rFonts w:ascii="Times New Roman" w:hAnsi="Times New Roman"/>
                <w:color w:val="2F5496" w:themeColor="accent1" w:themeShade="BF"/>
                <w:sz w:val="28"/>
              </w:rPr>
              <w:t xml:space="preserve"> </w:t>
            </w:r>
            <w:r>
              <w:rPr>
                <w:rFonts w:ascii="Times New Roman" w:hAnsi="Times New Roman"/>
                <w:sz w:val="28"/>
              </w:rPr>
              <w:tab/>
              <w:t xml:space="preserve">+32 (0)2 508 70 80 </w:t>
            </w:r>
          </w:p>
          <w:p w14:paraId="1E39614F"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Mobiltelefonnummer: </w:t>
            </w:r>
          </w:p>
          <w:p w14:paraId="1A56E393" w14:textId="754C8DCC"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t xml:space="preserve">+32 (0)2 519 82 96 </w:t>
            </w:r>
          </w:p>
          <w:p w14:paraId="52D4ECC4" w14:textId="65F88B3E" w:rsidR="00E5457B" w:rsidRPr="00B074A0" w:rsidRDefault="00E5457B" w:rsidP="003835C2">
            <w:pPr>
              <w:spacing w:after="0" w:line="240" w:lineRule="auto"/>
              <w:jc w:val="both"/>
              <w:rPr>
                <w:rFonts w:ascii="Times New Roman" w:hAnsi="Times New Roman" w:cs="Times New Roman"/>
                <w:sz w:val="24"/>
                <w:szCs w:val="24"/>
              </w:rPr>
            </w:pPr>
            <w:r>
              <w:rPr>
                <w:rFonts w:ascii="Times New Roman" w:hAnsi="Times New Roman"/>
                <w:b/>
                <w:color w:val="2F5496" w:themeColor="accent1" w:themeShade="BF"/>
                <w:sz w:val="28"/>
              </w:rPr>
              <w:t>E-Mail-Adresse:</w:t>
            </w:r>
            <w:r>
              <w:rPr>
                <w:rFonts w:ascii="Times New Roman" w:hAnsi="Times New Roman"/>
                <w:color w:val="2F5496" w:themeColor="accent1" w:themeShade="BF"/>
                <w:sz w:val="28"/>
              </w:rPr>
              <w:t xml:space="preserve"> </w:t>
            </w:r>
            <w:r>
              <w:rPr>
                <w:rFonts w:ascii="Times New Roman" w:hAnsi="Times New Roman"/>
                <w:sz w:val="28"/>
              </w:rPr>
              <w:tab/>
            </w:r>
            <w:hyperlink r:id="rId21" w:history="1">
              <w:r>
                <w:rPr>
                  <w:rStyle w:val="Hyperlink"/>
                  <w:rFonts w:ascii="Times New Roman" w:hAnsi="Times New Roman"/>
                  <w:sz w:val="28"/>
                </w:rPr>
                <w:t>cis.bxl@just.fgov.be</w:t>
              </w:r>
            </w:hyperlink>
          </w:p>
        </w:tc>
      </w:tr>
    </w:tbl>
    <w:p w14:paraId="1B24B3CE" w14:textId="77777777" w:rsidR="00313F92" w:rsidRDefault="00313F92" w:rsidP="008E01F6">
      <w:pPr>
        <w:spacing w:before="160" w:after="0" w:line="240" w:lineRule="auto"/>
        <w:jc w:val="both"/>
        <w:rPr>
          <w:rFonts w:ascii="Times New Roman" w:hAnsi="Times New Roman" w:cs="Times New Roman"/>
          <w:i/>
          <w:sz w:val="28"/>
          <w:szCs w:val="28"/>
          <w:lang w:val="en-GB"/>
        </w:rPr>
      </w:pPr>
    </w:p>
    <w:p w14:paraId="237EC590" w14:textId="17866D88" w:rsidR="00D237AB" w:rsidRPr="00B074A0" w:rsidRDefault="00D237AB" w:rsidP="00313F92">
      <w:pPr>
        <w:spacing w:before="160" w:line="240" w:lineRule="auto"/>
        <w:jc w:val="both"/>
        <w:rPr>
          <w:rFonts w:ascii="Times New Roman" w:hAnsi="Times New Roman" w:cs="Times New Roman"/>
          <w:sz w:val="28"/>
          <w:szCs w:val="28"/>
        </w:rPr>
      </w:pPr>
      <w:r>
        <w:rPr>
          <w:rFonts w:ascii="Times New Roman" w:hAnsi="Times New Roman"/>
          <w:i/>
          <w:sz w:val="28"/>
        </w:rPr>
        <w:t xml:space="preserve">2. </w:t>
      </w:r>
      <w:r>
        <w:rPr>
          <w:rFonts w:ascii="Times New Roman" w:hAnsi="Times New Roman"/>
          <w:sz w:val="28"/>
        </w:rPr>
        <w:t>Eine zuständige französische Anordnungsbehörde möchte einen Zeugen</w:t>
      </w:r>
      <w:r>
        <w:rPr>
          <w:rFonts w:ascii="Times New Roman" w:hAnsi="Times New Roman"/>
          <w:i/>
          <w:sz w:val="28"/>
        </w:rPr>
        <w:t>, der in Vigo, Spanien, wohnt, per Videokonferenz vernehmen.</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25762B7F" w14:textId="77777777" w:rsidTr="005627BB">
        <w:trPr>
          <w:trHeight w:val="2951"/>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6F27334" w14:textId="2B7EEBAF"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Name:</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proofErr w:type="spellStart"/>
            <w:r>
              <w:rPr>
                <w:rFonts w:ascii="Times New Roman" w:hAnsi="Times New Roman"/>
                <w:sz w:val="28"/>
              </w:rPr>
              <w:t>Fiscalía</w:t>
            </w:r>
            <w:proofErr w:type="spellEnd"/>
            <w:r>
              <w:rPr>
                <w:rFonts w:ascii="Times New Roman" w:hAnsi="Times New Roman"/>
                <w:sz w:val="28"/>
              </w:rPr>
              <w:t xml:space="preserve"> </w:t>
            </w:r>
            <w:proofErr w:type="spellStart"/>
            <w:r>
              <w:rPr>
                <w:rFonts w:ascii="Times New Roman" w:hAnsi="Times New Roman"/>
                <w:sz w:val="28"/>
              </w:rPr>
              <w:t>Provincial</w:t>
            </w:r>
            <w:proofErr w:type="spellEnd"/>
            <w:r>
              <w:rPr>
                <w:rFonts w:ascii="Times New Roman" w:hAnsi="Times New Roman"/>
                <w:sz w:val="28"/>
              </w:rPr>
              <w:t xml:space="preserve"> de </w:t>
            </w:r>
            <w:proofErr w:type="spellStart"/>
            <w:r>
              <w:rPr>
                <w:rFonts w:ascii="Times New Roman" w:hAnsi="Times New Roman"/>
                <w:sz w:val="28"/>
              </w:rPr>
              <w:t>Pontevedra</w:t>
            </w:r>
            <w:proofErr w:type="spellEnd"/>
            <w:r>
              <w:rPr>
                <w:rFonts w:ascii="Times New Roman" w:hAnsi="Times New Roman"/>
                <w:sz w:val="28"/>
              </w:rPr>
              <w:t xml:space="preserve"> (Staatsanwaltschaft) </w:t>
            </w:r>
          </w:p>
          <w:p w14:paraId="4E3A862E" w14:textId="67038C25"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Adresse:</w:t>
            </w:r>
            <w:r>
              <w:rPr>
                <w:rFonts w:ascii="Times New Roman" w:hAnsi="Times New Roman"/>
                <w:b/>
                <w:sz w:val="28"/>
              </w:rPr>
              <w:t xml:space="preserve"> </w:t>
            </w:r>
            <w:r>
              <w:rPr>
                <w:rFonts w:ascii="Times New Roman" w:hAnsi="Times New Roman"/>
                <w:b/>
                <w:sz w:val="28"/>
              </w:rPr>
              <w:tab/>
            </w:r>
            <w:r>
              <w:rPr>
                <w:rFonts w:ascii="Times New Roman" w:hAnsi="Times New Roman"/>
                <w:sz w:val="28"/>
              </w:rPr>
              <w:tab/>
            </w:r>
            <w:proofErr w:type="spellStart"/>
            <w:r>
              <w:rPr>
                <w:rFonts w:ascii="Times New Roman" w:hAnsi="Times New Roman"/>
                <w:sz w:val="28"/>
              </w:rPr>
              <w:t>Edifico</w:t>
            </w:r>
            <w:proofErr w:type="spellEnd"/>
            <w:r>
              <w:rPr>
                <w:rFonts w:ascii="Times New Roman" w:hAnsi="Times New Roman"/>
                <w:sz w:val="28"/>
              </w:rPr>
              <w:t xml:space="preserve"> </w:t>
            </w:r>
            <w:proofErr w:type="spellStart"/>
            <w:r>
              <w:rPr>
                <w:rFonts w:ascii="Times New Roman" w:hAnsi="Times New Roman"/>
                <w:sz w:val="28"/>
              </w:rPr>
              <w:t>Juzgados</w:t>
            </w:r>
            <w:proofErr w:type="spellEnd"/>
            <w:r>
              <w:rPr>
                <w:rFonts w:ascii="Times New Roman" w:hAnsi="Times New Roman"/>
                <w:sz w:val="28"/>
              </w:rPr>
              <w:t xml:space="preserve">. Plaza Tomás y Valiente, s/n </w:t>
            </w:r>
          </w:p>
          <w:p w14:paraId="363A68F4"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Abteilung (Kammer): </w:t>
            </w:r>
          </w:p>
          <w:p w14:paraId="79D93519" w14:textId="210BF3D8"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Ort:</w:t>
            </w:r>
            <w:r>
              <w:rPr>
                <w:rFonts w:ascii="Times New Roman" w:hAnsi="Times New Roman"/>
                <w:b/>
                <w:sz w:val="28"/>
              </w:rPr>
              <w:t xml:space="preserve"> </w:t>
            </w:r>
            <w:r>
              <w:rPr>
                <w:rFonts w:ascii="Times New Roman" w:hAnsi="Times New Roman"/>
                <w:b/>
                <w:sz w:val="28"/>
              </w:rPr>
              <w:tab/>
            </w:r>
            <w:r>
              <w:rPr>
                <w:rFonts w:ascii="Times New Roman" w:hAnsi="Times New Roman"/>
                <w:sz w:val="28"/>
              </w:rPr>
              <w:tab/>
            </w:r>
            <w:r>
              <w:rPr>
                <w:rFonts w:ascii="Times New Roman" w:hAnsi="Times New Roman"/>
                <w:sz w:val="28"/>
              </w:rPr>
              <w:tab/>
              <w:t xml:space="preserve">PONTEVEDRA </w:t>
            </w:r>
          </w:p>
          <w:p w14:paraId="1CD705D5" w14:textId="386807F4" w:rsidR="00E5457B" w:rsidRPr="00275583"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 xml:space="preserve">Postleitzahl: </w:t>
            </w:r>
            <w:r>
              <w:rPr>
                <w:rFonts w:ascii="Times New Roman" w:hAnsi="Times New Roman"/>
                <w:b/>
                <w:sz w:val="28"/>
              </w:rPr>
              <w:tab/>
            </w:r>
            <w:r>
              <w:rPr>
                <w:rFonts w:ascii="Times New Roman" w:hAnsi="Times New Roman"/>
                <w:sz w:val="28"/>
              </w:rPr>
              <w:t xml:space="preserve">36071 </w:t>
            </w:r>
          </w:p>
          <w:p w14:paraId="000778B3" w14:textId="001B677E" w:rsidR="00E5457B" w:rsidRPr="00275583"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Telefonnummer:</w:t>
            </w:r>
            <w:r>
              <w:rPr>
                <w:rFonts w:ascii="Times New Roman" w:hAnsi="Times New Roman"/>
                <w:color w:val="2F5496" w:themeColor="accent1" w:themeShade="BF"/>
                <w:sz w:val="28"/>
              </w:rPr>
              <w:t xml:space="preserve"> </w:t>
            </w:r>
            <w:r>
              <w:rPr>
                <w:rFonts w:ascii="Times New Roman" w:hAnsi="Times New Roman"/>
                <w:sz w:val="28"/>
              </w:rPr>
              <w:tab/>
              <w:t xml:space="preserve">+34 986 80 57 32 </w:t>
            </w:r>
          </w:p>
          <w:p w14:paraId="39AE26F8" w14:textId="77777777" w:rsidR="00E5457B" w:rsidRPr="00275583"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Mobiltelefonnummer: </w:t>
            </w:r>
          </w:p>
          <w:p w14:paraId="6919DDEC" w14:textId="55FED3C1"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t xml:space="preserve">+34 986 80 53 58 </w:t>
            </w:r>
          </w:p>
          <w:p w14:paraId="20638871" w14:textId="7CEBCB61"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E-Mail-Adresse:</w:t>
            </w:r>
            <w:r>
              <w:rPr>
                <w:rFonts w:ascii="Times New Roman" w:hAnsi="Times New Roman"/>
                <w:color w:val="2F5496" w:themeColor="accent1" w:themeShade="BF"/>
                <w:sz w:val="28"/>
              </w:rPr>
              <w:t xml:space="preserve"> </w:t>
            </w:r>
            <w:r>
              <w:rPr>
                <w:rFonts w:ascii="Times New Roman" w:hAnsi="Times New Roman"/>
                <w:sz w:val="28"/>
              </w:rPr>
              <w:tab/>
              <w:t>internacional.pontevedra@fiscal.es</w:t>
            </w:r>
          </w:p>
        </w:tc>
      </w:tr>
    </w:tbl>
    <w:p w14:paraId="67599AAE" w14:textId="77777777" w:rsidR="00313F92" w:rsidRDefault="00313F92" w:rsidP="00313F92">
      <w:pPr>
        <w:spacing w:before="160" w:after="0" w:line="240" w:lineRule="auto"/>
        <w:jc w:val="both"/>
        <w:rPr>
          <w:rFonts w:ascii="Times New Roman" w:hAnsi="Times New Roman" w:cs="Times New Roman"/>
          <w:i/>
          <w:sz w:val="28"/>
          <w:szCs w:val="28"/>
          <w:lang w:val="en-GB"/>
        </w:rPr>
      </w:pPr>
    </w:p>
    <w:p w14:paraId="741EA85A" w14:textId="77777777" w:rsidR="00313F92" w:rsidRDefault="00313F92">
      <w:pPr>
        <w:rPr>
          <w:rFonts w:ascii="Times New Roman" w:hAnsi="Times New Roman" w:cs="Times New Roman"/>
          <w:i/>
          <w:sz w:val="28"/>
          <w:szCs w:val="28"/>
        </w:rPr>
      </w:pPr>
      <w:r>
        <w:br w:type="page"/>
      </w:r>
    </w:p>
    <w:p w14:paraId="7B8218FB" w14:textId="738FF108" w:rsidR="00D237AB" w:rsidRPr="00B074A0" w:rsidRDefault="00D237AB" w:rsidP="00313F92">
      <w:pPr>
        <w:spacing w:before="160" w:line="240" w:lineRule="auto"/>
        <w:jc w:val="both"/>
        <w:rPr>
          <w:rFonts w:ascii="Times New Roman" w:hAnsi="Times New Roman" w:cs="Times New Roman"/>
          <w:i/>
          <w:sz w:val="28"/>
          <w:szCs w:val="28"/>
        </w:rPr>
      </w:pPr>
      <w:r>
        <w:rPr>
          <w:rFonts w:ascii="Times New Roman" w:hAnsi="Times New Roman"/>
          <w:i/>
          <w:sz w:val="28"/>
        </w:rPr>
        <w:lastRenderedPageBreak/>
        <w:t>3. Eine zuständige spanische Anordnungsbehörde möchte einen in Athen, Griechenland, lebenden Sachverständigen vernehmen.</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7F71517B" w14:textId="77777777" w:rsidTr="005627BB">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C077BC2" w14:textId="27362E76"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Name:</w:t>
            </w:r>
            <w:r>
              <w:rPr>
                <w:rFonts w:ascii="Times New Roman" w:hAnsi="Times New Roman"/>
                <w:sz w:val="28"/>
              </w:rPr>
              <w:t xml:space="preserve"> </w:t>
            </w:r>
            <w:r>
              <w:rPr>
                <w:rFonts w:ascii="Times New Roman" w:hAnsi="Times New Roman"/>
                <w:sz w:val="28"/>
              </w:rPr>
              <w:tab/>
            </w:r>
            <w:r>
              <w:rPr>
                <w:rFonts w:ascii="Times New Roman" w:hAnsi="Times New Roman"/>
                <w:sz w:val="28"/>
              </w:rPr>
              <w:tab/>
              <w:t xml:space="preserve">Public </w:t>
            </w:r>
            <w:proofErr w:type="spellStart"/>
            <w:r>
              <w:rPr>
                <w:rFonts w:ascii="Times New Roman" w:hAnsi="Times New Roman"/>
                <w:sz w:val="28"/>
              </w:rPr>
              <w:t>prosecutor's</w:t>
            </w:r>
            <w:proofErr w:type="spellEnd"/>
            <w:r>
              <w:rPr>
                <w:rFonts w:ascii="Times New Roman" w:hAnsi="Times New Roman"/>
                <w:sz w:val="28"/>
              </w:rPr>
              <w:t xml:space="preserve"> Office at </w:t>
            </w:r>
            <w:proofErr w:type="spellStart"/>
            <w:r>
              <w:rPr>
                <w:rFonts w:ascii="Times New Roman" w:hAnsi="Times New Roman"/>
                <w:sz w:val="28"/>
              </w:rPr>
              <w:t>the</w:t>
            </w:r>
            <w:proofErr w:type="spellEnd"/>
            <w:r>
              <w:rPr>
                <w:rFonts w:ascii="Times New Roman" w:hAnsi="Times New Roman"/>
                <w:sz w:val="28"/>
              </w:rPr>
              <w:t xml:space="preserve"> Court </w:t>
            </w:r>
            <w:proofErr w:type="spellStart"/>
            <w:r>
              <w:rPr>
                <w:rFonts w:ascii="Times New Roman" w:hAnsi="Times New Roman"/>
                <w:sz w:val="28"/>
              </w:rPr>
              <w:t>of</w:t>
            </w:r>
            <w:proofErr w:type="spellEnd"/>
            <w:r>
              <w:rPr>
                <w:rFonts w:ascii="Times New Roman" w:hAnsi="Times New Roman"/>
                <w:sz w:val="28"/>
              </w:rPr>
              <w:t xml:space="preserve"> Appeal </w:t>
            </w:r>
            <w:proofErr w:type="spellStart"/>
            <w:r>
              <w:rPr>
                <w:rFonts w:ascii="Times New Roman" w:hAnsi="Times New Roman"/>
                <w:sz w:val="28"/>
              </w:rPr>
              <w:t>of</w:t>
            </w:r>
            <w:proofErr w:type="spellEnd"/>
            <w:r>
              <w:rPr>
                <w:rFonts w:ascii="Times New Roman" w:hAnsi="Times New Roman"/>
                <w:sz w:val="28"/>
              </w:rPr>
              <w:t xml:space="preserve"> Athens</w:t>
            </w:r>
          </w:p>
          <w:p w14:paraId="7623C173" w14:textId="6BEE4BB0"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 xml:space="preserve">Adresse: </w:t>
            </w:r>
            <w:r>
              <w:rPr>
                <w:rFonts w:ascii="Times New Roman" w:hAnsi="Times New Roman"/>
                <w:b/>
                <w:sz w:val="28"/>
              </w:rPr>
              <w:tab/>
            </w:r>
            <w:r>
              <w:rPr>
                <w:rFonts w:ascii="Times New Roman" w:hAnsi="Times New Roman"/>
                <w:sz w:val="28"/>
              </w:rPr>
              <w:tab/>
            </w:r>
            <w:proofErr w:type="spellStart"/>
            <w:r>
              <w:rPr>
                <w:rFonts w:ascii="Times New Roman" w:hAnsi="Times New Roman"/>
                <w:sz w:val="28"/>
              </w:rPr>
              <w:t>Kirilou</w:t>
            </w:r>
            <w:proofErr w:type="spellEnd"/>
            <w:r>
              <w:rPr>
                <w:rFonts w:ascii="Times New Roman" w:hAnsi="Times New Roman"/>
                <w:sz w:val="28"/>
              </w:rPr>
              <w:t xml:space="preserve"> </w:t>
            </w:r>
            <w:proofErr w:type="spellStart"/>
            <w:r>
              <w:rPr>
                <w:rFonts w:ascii="Times New Roman" w:hAnsi="Times New Roman"/>
                <w:sz w:val="28"/>
              </w:rPr>
              <w:t>Loukareos</w:t>
            </w:r>
            <w:proofErr w:type="spellEnd"/>
            <w:r>
              <w:rPr>
                <w:rFonts w:ascii="Times New Roman" w:hAnsi="Times New Roman"/>
                <w:sz w:val="28"/>
              </w:rPr>
              <w:t xml:space="preserve"> 14 </w:t>
            </w:r>
          </w:p>
          <w:p w14:paraId="7DEB5865" w14:textId="77777777" w:rsidR="00D237A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Abteilung (Kammer): </w:t>
            </w:r>
          </w:p>
          <w:p w14:paraId="54C16245" w14:textId="62D594DB" w:rsidR="00E5457B" w:rsidRPr="00B074A0" w:rsidRDefault="00D237AB" w:rsidP="003835C2">
            <w:pPr>
              <w:spacing w:after="0" w:line="240" w:lineRule="auto"/>
              <w:jc w:val="both"/>
              <w:rPr>
                <w:rFonts w:ascii="Times New Roman" w:hAnsi="Times New Roman" w:cs="Times New Roman"/>
                <w:sz w:val="28"/>
                <w:szCs w:val="28"/>
              </w:rPr>
            </w:pPr>
            <w:r>
              <w:rPr>
                <w:rFonts w:ascii="Times New Roman" w:hAnsi="Times New Roman"/>
                <w:sz w:val="28"/>
              </w:rPr>
              <w:tab/>
            </w:r>
            <w:r>
              <w:rPr>
                <w:rFonts w:ascii="Times New Roman" w:hAnsi="Times New Roman"/>
                <w:sz w:val="28"/>
              </w:rPr>
              <w:tab/>
            </w:r>
            <w:r>
              <w:rPr>
                <w:rFonts w:ascii="Times New Roman" w:hAnsi="Times New Roman"/>
                <w:sz w:val="28"/>
              </w:rPr>
              <w:tab/>
              <w:t xml:space="preserve">Department </w:t>
            </w:r>
            <w:proofErr w:type="spellStart"/>
            <w:r>
              <w:rPr>
                <w:rFonts w:ascii="Times New Roman" w:hAnsi="Times New Roman"/>
                <w:sz w:val="28"/>
              </w:rPr>
              <w:t>of</w:t>
            </w:r>
            <w:proofErr w:type="spellEnd"/>
            <w:r>
              <w:rPr>
                <w:rFonts w:ascii="Times New Roman" w:hAnsi="Times New Roman"/>
                <w:sz w:val="28"/>
              </w:rPr>
              <w:t xml:space="preserve"> </w:t>
            </w:r>
            <w:proofErr w:type="spellStart"/>
            <w:r>
              <w:rPr>
                <w:rFonts w:ascii="Times New Roman" w:hAnsi="Times New Roman"/>
                <w:sz w:val="28"/>
              </w:rPr>
              <w:t>extradition</w:t>
            </w:r>
            <w:proofErr w:type="spellEnd"/>
            <w:r>
              <w:rPr>
                <w:rFonts w:ascii="Times New Roman" w:hAnsi="Times New Roman"/>
                <w:sz w:val="28"/>
              </w:rPr>
              <w:t xml:space="preserve"> and </w:t>
            </w:r>
            <w:proofErr w:type="spellStart"/>
            <w:r>
              <w:rPr>
                <w:rFonts w:ascii="Times New Roman" w:hAnsi="Times New Roman"/>
                <w:sz w:val="28"/>
              </w:rPr>
              <w:t>judicial</w:t>
            </w:r>
            <w:proofErr w:type="spellEnd"/>
            <w:r>
              <w:rPr>
                <w:rFonts w:ascii="Times New Roman" w:hAnsi="Times New Roman"/>
                <w:sz w:val="28"/>
              </w:rPr>
              <w:t xml:space="preserve"> </w:t>
            </w:r>
            <w:proofErr w:type="spellStart"/>
            <w:r>
              <w:rPr>
                <w:rFonts w:ascii="Times New Roman" w:hAnsi="Times New Roman"/>
                <w:sz w:val="28"/>
              </w:rPr>
              <w:t>assistance</w:t>
            </w:r>
            <w:proofErr w:type="spellEnd"/>
            <w:r>
              <w:rPr>
                <w:rFonts w:ascii="Times New Roman" w:hAnsi="Times New Roman"/>
                <w:sz w:val="28"/>
              </w:rPr>
              <w:t xml:space="preserve"> </w:t>
            </w:r>
          </w:p>
          <w:p w14:paraId="19E3D6E6" w14:textId="10C8B107"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Ort:</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ab/>
            </w:r>
            <w:r>
              <w:rPr>
                <w:rFonts w:ascii="Times New Roman" w:hAnsi="Times New Roman"/>
                <w:sz w:val="28"/>
              </w:rPr>
              <w:tab/>
              <w:t xml:space="preserve">Athen </w:t>
            </w:r>
          </w:p>
          <w:p w14:paraId="54B7E343" w14:textId="37161AAB"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Postleitzahl:</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 xml:space="preserve">11475 </w:t>
            </w:r>
          </w:p>
          <w:p w14:paraId="2D96538A" w14:textId="2B42DEDC"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Telefonnummer:</w:t>
            </w:r>
            <w:r>
              <w:rPr>
                <w:rFonts w:ascii="Times New Roman" w:hAnsi="Times New Roman"/>
                <w:color w:val="2F5496" w:themeColor="accent1" w:themeShade="BF"/>
                <w:sz w:val="28"/>
              </w:rPr>
              <w:t xml:space="preserve"> </w:t>
            </w:r>
            <w:r>
              <w:rPr>
                <w:rFonts w:ascii="Times New Roman" w:hAnsi="Times New Roman"/>
                <w:sz w:val="28"/>
              </w:rPr>
              <w:tab/>
              <w:t xml:space="preserve">+30 210 64 04 612 </w:t>
            </w:r>
          </w:p>
          <w:p w14:paraId="7B0F9292"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Mobiltelefonnummer: </w:t>
            </w:r>
          </w:p>
          <w:p w14:paraId="1F76E925" w14:textId="4078209E"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sz w:val="28"/>
              </w:rPr>
              <w:tab/>
              <w:t xml:space="preserve">+30 210 64 04 667 </w:t>
            </w:r>
          </w:p>
          <w:p w14:paraId="2FDAFEE5" w14:textId="6AF494E6"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E-Mail-Adresse:</w:t>
            </w:r>
            <w:r>
              <w:rPr>
                <w:rFonts w:ascii="Times New Roman" w:hAnsi="Times New Roman"/>
                <w:color w:val="2F5496" w:themeColor="accent1" w:themeShade="BF"/>
                <w:sz w:val="28"/>
              </w:rPr>
              <w:t xml:space="preserve"> </w:t>
            </w:r>
            <w:r>
              <w:rPr>
                <w:rFonts w:ascii="Times New Roman" w:hAnsi="Times New Roman"/>
                <w:sz w:val="28"/>
              </w:rPr>
              <w:tab/>
              <w:t>cpejn1@otenet.gr</w:t>
            </w:r>
          </w:p>
        </w:tc>
      </w:tr>
    </w:tbl>
    <w:p w14:paraId="12A769E3" w14:textId="77777777" w:rsidR="008E01F6" w:rsidRPr="00B074A0" w:rsidRDefault="008E01F6" w:rsidP="006A27CE">
      <w:pPr>
        <w:spacing w:line="240" w:lineRule="auto"/>
        <w:jc w:val="both"/>
        <w:rPr>
          <w:rFonts w:ascii="Times New Roman" w:hAnsi="Times New Roman" w:cs="Times New Roman"/>
          <w:i/>
          <w:sz w:val="28"/>
          <w:szCs w:val="28"/>
          <w:lang w:val="en-GB"/>
        </w:rPr>
      </w:pPr>
    </w:p>
    <w:p w14:paraId="189641A9" w14:textId="7BC6BF57" w:rsidR="00D237AB" w:rsidRPr="00B074A0" w:rsidRDefault="00D237AB" w:rsidP="006A27CE">
      <w:pPr>
        <w:spacing w:line="240" w:lineRule="auto"/>
        <w:jc w:val="both"/>
        <w:rPr>
          <w:rFonts w:ascii="Times New Roman" w:hAnsi="Times New Roman" w:cs="Times New Roman"/>
          <w:i/>
          <w:sz w:val="28"/>
          <w:szCs w:val="28"/>
        </w:rPr>
      </w:pPr>
      <w:r>
        <w:rPr>
          <w:rFonts w:ascii="Times New Roman" w:hAnsi="Times New Roman"/>
          <w:i/>
          <w:sz w:val="28"/>
        </w:rPr>
        <w:t>4. Eine zuständige rumänische Anordnungsbehörde möchte den Telekommunikationsverkehr eines Tatverdächtigen, der sich in Frankreich aufhält, ohne technische Unterstützung abhören.</w:t>
      </w:r>
    </w:p>
    <w:tbl>
      <w:tblPr>
        <w:tblW w:w="9090" w:type="dxa"/>
        <w:tblInd w:w="-5" w:type="dxa"/>
        <w:tblCellMar>
          <w:left w:w="10" w:type="dxa"/>
          <w:right w:w="10" w:type="dxa"/>
        </w:tblCellMar>
        <w:tblLook w:val="04A0" w:firstRow="1" w:lastRow="0" w:firstColumn="1" w:lastColumn="0" w:noHBand="0" w:noVBand="1"/>
      </w:tblPr>
      <w:tblGrid>
        <w:gridCol w:w="9090"/>
      </w:tblGrid>
      <w:tr w:rsidR="00E5457B" w:rsidRPr="00B074A0" w14:paraId="0CC47D12" w14:textId="77777777" w:rsidTr="008E01F6">
        <w:trPr>
          <w:trHeight w:val="7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0CDAB44" w14:textId="7A18DB96"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Name:</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Office </w:t>
            </w:r>
            <w:proofErr w:type="spellStart"/>
            <w:r>
              <w:rPr>
                <w:rFonts w:ascii="Times New Roman" w:hAnsi="Times New Roman"/>
                <w:sz w:val="28"/>
              </w:rPr>
              <w:t>for</w:t>
            </w:r>
            <w:proofErr w:type="spellEnd"/>
            <w:r>
              <w:rPr>
                <w:rFonts w:ascii="Times New Roman" w:hAnsi="Times New Roman"/>
                <w:sz w:val="28"/>
              </w:rPr>
              <w:t xml:space="preserve"> international mutual legal </w:t>
            </w:r>
            <w:proofErr w:type="spellStart"/>
            <w:r>
              <w:rPr>
                <w:rFonts w:ascii="Times New Roman" w:hAnsi="Times New Roman"/>
                <w:sz w:val="28"/>
              </w:rPr>
              <w:t>assistance</w:t>
            </w:r>
            <w:proofErr w:type="spellEnd"/>
            <w:r>
              <w:rPr>
                <w:rFonts w:ascii="Times New Roman" w:hAnsi="Times New Roman"/>
                <w:sz w:val="28"/>
              </w:rPr>
              <w:t xml:space="preserve"> in </w:t>
            </w:r>
            <w:proofErr w:type="spellStart"/>
            <w:r>
              <w:rPr>
                <w:rFonts w:ascii="Times New Roman" w:hAnsi="Times New Roman"/>
                <w:sz w:val="28"/>
              </w:rPr>
              <w:t>criminal</w:t>
            </w:r>
            <w:proofErr w:type="spellEnd"/>
            <w:r>
              <w:rPr>
                <w:rFonts w:ascii="Times New Roman" w:hAnsi="Times New Roman"/>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r>
            <w:proofErr w:type="spellStart"/>
            <w:r>
              <w:rPr>
                <w:rFonts w:ascii="Times New Roman" w:hAnsi="Times New Roman"/>
                <w:sz w:val="28"/>
              </w:rPr>
              <w:t>matters</w:t>
            </w:r>
            <w:proofErr w:type="spellEnd"/>
            <w:r>
              <w:rPr>
                <w:rFonts w:ascii="Times New Roman" w:hAnsi="Times New Roman"/>
                <w:sz w:val="28"/>
              </w:rPr>
              <w:t xml:space="preserve">, </w:t>
            </w:r>
            <w:proofErr w:type="spellStart"/>
            <w:r>
              <w:rPr>
                <w:rFonts w:ascii="Times New Roman" w:hAnsi="Times New Roman"/>
                <w:sz w:val="28"/>
              </w:rPr>
              <w:t>division</w:t>
            </w:r>
            <w:proofErr w:type="spellEnd"/>
            <w:r>
              <w:rPr>
                <w:rFonts w:ascii="Times New Roman" w:hAnsi="Times New Roman"/>
                <w:sz w:val="28"/>
              </w:rPr>
              <w:t xml:space="preserve"> </w:t>
            </w:r>
            <w:proofErr w:type="spellStart"/>
            <w:r>
              <w:rPr>
                <w:rFonts w:ascii="Times New Roman" w:hAnsi="Times New Roman"/>
                <w:sz w:val="28"/>
              </w:rPr>
              <w:t>of</w:t>
            </w:r>
            <w:proofErr w:type="spellEnd"/>
            <w:r>
              <w:rPr>
                <w:rFonts w:ascii="Times New Roman" w:hAnsi="Times New Roman"/>
                <w:sz w:val="28"/>
              </w:rPr>
              <w:t xml:space="preserve"> </w:t>
            </w:r>
            <w:proofErr w:type="spellStart"/>
            <w:r>
              <w:rPr>
                <w:rFonts w:ascii="Times New Roman" w:hAnsi="Times New Roman"/>
                <w:sz w:val="28"/>
              </w:rPr>
              <w:t>criminal</w:t>
            </w:r>
            <w:proofErr w:type="spellEnd"/>
            <w:r>
              <w:rPr>
                <w:rFonts w:ascii="Times New Roman" w:hAnsi="Times New Roman"/>
                <w:sz w:val="28"/>
              </w:rPr>
              <w:t xml:space="preserve"> </w:t>
            </w:r>
            <w:proofErr w:type="spellStart"/>
            <w:r>
              <w:rPr>
                <w:rFonts w:ascii="Times New Roman" w:hAnsi="Times New Roman"/>
                <w:sz w:val="28"/>
              </w:rPr>
              <w:t>affairs</w:t>
            </w:r>
            <w:proofErr w:type="spellEnd"/>
            <w:r>
              <w:rPr>
                <w:rFonts w:ascii="Times New Roman" w:hAnsi="Times New Roman"/>
                <w:sz w:val="28"/>
              </w:rPr>
              <w:t xml:space="preserve"> and </w:t>
            </w:r>
            <w:proofErr w:type="spellStart"/>
            <w:r>
              <w:rPr>
                <w:rFonts w:ascii="Times New Roman" w:hAnsi="Times New Roman"/>
                <w:sz w:val="28"/>
              </w:rPr>
              <w:t>pardons</w:t>
            </w:r>
            <w:proofErr w:type="spellEnd"/>
            <w:r>
              <w:rPr>
                <w:rFonts w:ascii="Times New Roman" w:hAnsi="Times New Roman"/>
                <w:sz w:val="28"/>
              </w:rPr>
              <w:t xml:space="preserve">, Ministry </w:t>
            </w:r>
            <w:proofErr w:type="spellStart"/>
            <w:r>
              <w:rPr>
                <w:rFonts w:ascii="Times New Roman" w:hAnsi="Times New Roman"/>
                <w:sz w:val="28"/>
              </w:rPr>
              <w:t>of</w:t>
            </w:r>
            <w:proofErr w:type="spellEnd"/>
            <w:r>
              <w:rPr>
                <w:rFonts w:ascii="Times New Roman" w:hAnsi="Times New Roman"/>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r>
            <w:proofErr w:type="spellStart"/>
            <w:r>
              <w:rPr>
                <w:rFonts w:ascii="Times New Roman" w:hAnsi="Times New Roman"/>
                <w:sz w:val="28"/>
              </w:rPr>
              <w:t>justice</w:t>
            </w:r>
            <w:proofErr w:type="spellEnd"/>
            <w:r>
              <w:rPr>
                <w:rFonts w:ascii="Times New Roman" w:hAnsi="Times New Roman"/>
                <w:sz w:val="28"/>
              </w:rPr>
              <w:t xml:space="preserve">. </w:t>
            </w:r>
          </w:p>
          <w:p w14:paraId="3D3009C6" w14:textId="7FF5D4D5"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Adresse:</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13, Place Vendôme </w:t>
            </w:r>
          </w:p>
          <w:p w14:paraId="7A8D96D0" w14:textId="77777777" w:rsidR="00D237A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Abteilung (Kammer): </w:t>
            </w:r>
          </w:p>
          <w:p w14:paraId="76F3C200" w14:textId="454F210E" w:rsidR="00E5457B" w:rsidRPr="00B074A0" w:rsidRDefault="00D237AB" w:rsidP="003835C2">
            <w:pPr>
              <w:spacing w:after="0" w:line="240" w:lineRule="auto"/>
              <w:jc w:val="both"/>
              <w:rPr>
                <w:rFonts w:ascii="Times New Roman" w:hAnsi="Times New Roman" w:cs="Times New Roman"/>
                <w:sz w:val="28"/>
                <w:szCs w:val="28"/>
              </w:rPr>
            </w:pPr>
            <w:r>
              <w:rPr>
                <w:rFonts w:ascii="Times New Roman" w:hAnsi="Times New Roman"/>
                <w:sz w:val="28"/>
              </w:rPr>
              <w:tab/>
            </w:r>
            <w:r>
              <w:rPr>
                <w:rFonts w:ascii="Times New Roman" w:hAnsi="Times New Roman"/>
                <w:sz w:val="28"/>
              </w:rPr>
              <w:tab/>
            </w:r>
            <w:r>
              <w:rPr>
                <w:rFonts w:ascii="Times New Roman" w:hAnsi="Times New Roman"/>
                <w:sz w:val="28"/>
              </w:rPr>
              <w:tab/>
              <w:t xml:space="preserve">Die Kommunikation für diese Maßnahme erfolgt über das Justizministerium, Büro für internationale Rechtshilfe. </w:t>
            </w:r>
          </w:p>
          <w:p w14:paraId="73BECD6A" w14:textId="35114DD5"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Ort:</w:t>
            </w:r>
            <w:r>
              <w:rPr>
                <w:rFonts w:ascii="Times New Roman" w:hAnsi="Times New Roman"/>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t xml:space="preserve">Paris </w:t>
            </w:r>
            <w:proofErr w:type="spellStart"/>
            <w:r>
              <w:rPr>
                <w:rFonts w:ascii="Times New Roman" w:hAnsi="Times New Roman"/>
                <w:sz w:val="28"/>
              </w:rPr>
              <w:t>cedex</w:t>
            </w:r>
            <w:proofErr w:type="spellEnd"/>
            <w:r>
              <w:rPr>
                <w:rFonts w:ascii="Times New Roman" w:hAnsi="Times New Roman"/>
                <w:sz w:val="28"/>
              </w:rPr>
              <w:t xml:space="preserve"> 01 </w:t>
            </w:r>
          </w:p>
          <w:p w14:paraId="79DB5198" w14:textId="7A178AEA"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 xml:space="preserve">Postleitzahl: </w:t>
            </w:r>
            <w:r>
              <w:rPr>
                <w:rFonts w:ascii="Times New Roman" w:hAnsi="Times New Roman"/>
                <w:b/>
                <w:sz w:val="28"/>
              </w:rPr>
              <w:tab/>
            </w:r>
            <w:r>
              <w:rPr>
                <w:rFonts w:ascii="Times New Roman" w:hAnsi="Times New Roman"/>
                <w:sz w:val="28"/>
              </w:rPr>
              <w:t xml:space="preserve">75042 </w:t>
            </w:r>
          </w:p>
          <w:p w14:paraId="6DD626A2"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Telefonnummer: </w:t>
            </w:r>
          </w:p>
          <w:p w14:paraId="4B94FCC7"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Mobiltelefonnummer: </w:t>
            </w:r>
          </w:p>
          <w:p w14:paraId="2DB235BC" w14:textId="77777777" w:rsidR="00E5457B" w:rsidRPr="00B074A0" w:rsidRDefault="00E5457B" w:rsidP="003835C2">
            <w:pPr>
              <w:spacing w:after="0"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Faxnummer: </w:t>
            </w:r>
          </w:p>
          <w:p w14:paraId="28C4462A" w14:textId="2544A2AB" w:rsidR="00E5457B" w:rsidRPr="00B074A0" w:rsidRDefault="00E5457B" w:rsidP="003835C2">
            <w:pPr>
              <w:spacing w:after="0" w:line="240" w:lineRule="auto"/>
              <w:jc w:val="both"/>
              <w:rPr>
                <w:rFonts w:ascii="Times New Roman" w:hAnsi="Times New Roman" w:cs="Times New Roman"/>
                <w:sz w:val="28"/>
                <w:szCs w:val="28"/>
              </w:rPr>
            </w:pPr>
            <w:r>
              <w:rPr>
                <w:rFonts w:ascii="Times New Roman" w:hAnsi="Times New Roman"/>
                <w:b/>
                <w:color w:val="2F5496" w:themeColor="accent1" w:themeShade="BF"/>
                <w:sz w:val="28"/>
              </w:rPr>
              <w:t>E-Mail-Adresse:</w:t>
            </w:r>
            <w:r>
              <w:rPr>
                <w:rFonts w:ascii="Times New Roman" w:hAnsi="Times New Roman"/>
                <w:color w:val="2F5496" w:themeColor="accent1" w:themeShade="BF"/>
                <w:sz w:val="28"/>
              </w:rPr>
              <w:t xml:space="preserve"> </w:t>
            </w:r>
            <w:r>
              <w:rPr>
                <w:rFonts w:ascii="Times New Roman" w:hAnsi="Times New Roman"/>
                <w:sz w:val="28"/>
              </w:rPr>
              <w:tab/>
              <w:t>liste.entraide.dacg-bepi@justice.gouv.fr</w:t>
            </w:r>
          </w:p>
        </w:tc>
      </w:tr>
    </w:tbl>
    <w:p w14:paraId="4C9BA0ED" w14:textId="44E5426D" w:rsidR="003835C2" w:rsidRPr="00B074A0" w:rsidRDefault="003835C2" w:rsidP="006A27CE">
      <w:pPr>
        <w:spacing w:line="240" w:lineRule="auto"/>
        <w:jc w:val="both"/>
        <w:rPr>
          <w:rFonts w:ascii="Times New Roman" w:hAnsi="Times New Roman" w:cs="Times New Roman"/>
          <w:sz w:val="28"/>
          <w:szCs w:val="28"/>
          <w:lang w:val="en-GB"/>
        </w:rPr>
      </w:pPr>
    </w:p>
    <w:p w14:paraId="46444A5A" w14:textId="33E1E2CE" w:rsidR="00D67D9C" w:rsidRPr="00B074A0" w:rsidRDefault="003835C2" w:rsidP="008E01F6">
      <w:pPr>
        <w:rPr>
          <w:rFonts w:ascii="Times New Roman" w:hAnsi="Times New Roman" w:cs="Times New Roman"/>
          <w:sz w:val="28"/>
          <w:szCs w:val="28"/>
        </w:rPr>
      </w:pPr>
      <w:r>
        <w:br w:type="page"/>
      </w:r>
    </w:p>
    <w:p w14:paraId="51331FB3" w14:textId="6C8B51A4" w:rsidR="00724F2A" w:rsidRPr="00B074A0" w:rsidRDefault="00626A9B" w:rsidP="006A27CE">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A. III. Fallszenario 2</w:t>
      </w:r>
    </w:p>
    <w:p w14:paraId="7981F8E0" w14:textId="77777777" w:rsidR="00A93039" w:rsidRPr="00B074A0" w:rsidRDefault="00594403" w:rsidP="006A27CE">
      <w:pPr>
        <w:spacing w:line="240" w:lineRule="auto"/>
        <w:jc w:val="both"/>
        <w:rPr>
          <w:rFonts w:ascii="Times New Roman" w:hAnsi="Times New Roman" w:cs="Times New Roman"/>
          <w:b/>
          <w:bCs/>
          <w:i/>
          <w:iCs/>
          <w:sz w:val="28"/>
          <w:szCs w:val="28"/>
        </w:rPr>
      </w:pPr>
      <w:r>
        <w:rPr>
          <w:rFonts w:ascii="Times New Roman" w:hAnsi="Times New Roman"/>
          <w:b/>
          <w:i/>
          <w:color w:val="2F5496" w:themeColor="accent1" w:themeShade="BF"/>
          <w:sz w:val="28"/>
        </w:rPr>
        <w:t>F1:</w:t>
      </w:r>
      <w:r>
        <w:rPr>
          <w:rFonts w:ascii="Times New Roman" w:hAnsi="Times New Roman"/>
          <w:i/>
          <w:color w:val="2F5496" w:themeColor="accent1" w:themeShade="BF"/>
          <w:sz w:val="28"/>
        </w:rPr>
        <w:t xml:space="preserve"> Finden Sie die zuständige deutsche Behörde, an die sich die rumänische Justizbehörde wegen der Hausdurchsuchung bei A.W. wenden muss.</w:t>
      </w:r>
      <w:r>
        <w:rPr>
          <w:rFonts w:ascii="Times New Roman" w:hAnsi="Times New Roman"/>
          <w:b/>
          <w:i/>
          <w:sz w:val="28"/>
        </w:rPr>
        <w:t xml:space="preserve"> </w:t>
      </w:r>
    </w:p>
    <w:p w14:paraId="6372ABF7" w14:textId="41540D34" w:rsidR="00626A9B" w:rsidRPr="00B074A0" w:rsidRDefault="00A93039"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sz w:val="28"/>
          <w:u w:val="single"/>
        </w:rPr>
        <w:t>(siehe die Erläuterungen im Anhang</w:t>
      </w:r>
      <w:r>
        <w:rPr>
          <w:rFonts w:ascii="Times New Roman" w:hAnsi="Times New Roman"/>
          <w:b/>
          <w:i/>
          <w:sz w:val="28"/>
        </w:rPr>
        <w:t>)</w:t>
      </w:r>
    </w:p>
    <w:p w14:paraId="7849662C" w14:textId="0712EB22" w:rsidR="007F5C92" w:rsidRPr="00B074A0" w:rsidRDefault="007F5C92" w:rsidP="006A27CE">
      <w:pPr>
        <w:spacing w:line="240" w:lineRule="auto"/>
        <w:jc w:val="both"/>
        <w:rPr>
          <w:rFonts w:ascii="Times New Roman" w:hAnsi="Times New Roman" w:cs="Times New Roman"/>
          <w:sz w:val="28"/>
          <w:szCs w:val="28"/>
        </w:rPr>
      </w:pPr>
      <w:r>
        <w:rPr>
          <w:rFonts w:ascii="Times New Roman" w:hAnsi="Times New Roman"/>
          <w:sz w:val="28"/>
        </w:rPr>
        <w:t xml:space="preserve">Um die zuständige Vollstreckungsbehörde zu finden, werden die Teilnehmer angeleitet, wie sie den </w:t>
      </w:r>
      <w:hyperlink r:id="rId22" w:history="1">
        <w:r>
          <w:rPr>
            <w:rStyle w:val="Hyperlink"/>
            <w:rFonts w:ascii="Times New Roman" w:hAnsi="Times New Roman"/>
            <w:b/>
            <w:i/>
            <w:sz w:val="28"/>
          </w:rPr>
          <w:t>Atlas</w:t>
        </w:r>
        <w:r>
          <w:rPr>
            <w:rStyle w:val="Hyperlink"/>
            <w:rFonts w:ascii="Times New Roman" w:hAnsi="Times New Roman"/>
            <w:sz w:val="28"/>
          </w:rPr>
          <w:t xml:space="preserve"> von der </w:t>
        </w:r>
        <w:r>
          <w:rPr>
            <w:rStyle w:val="Hyperlink"/>
            <w:rFonts w:ascii="Times New Roman" w:hAnsi="Times New Roman"/>
            <w:b/>
            <w:sz w:val="28"/>
          </w:rPr>
          <w:t>Website des Europäischen Justiziellen Netzes</w:t>
        </w:r>
      </w:hyperlink>
      <w:r>
        <w:rPr>
          <w:rFonts w:ascii="Times New Roman" w:hAnsi="Times New Roman"/>
          <w:sz w:val="28"/>
        </w:rPr>
        <w:t xml:space="preserve"> nutzen, und folgen dabei den dort angegebenen Schritten.</w:t>
      </w:r>
    </w:p>
    <w:p w14:paraId="32A0AB19" w14:textId="632DD53C" w:rsidR="007F5C92" w:rsidRPr="00B074A0" w:rsidRDefault="007F5C92" w:rsidP="006A27CE">
      <w:pPr>
        <w:spacing w:line="240" w:lineRule="auto"/>
        <w:jc w:val="both"/>
        <w:rPr>
          <w:rFonts w:ascii="Times New Roman" w:hAnsi="Times New Roman" w:cs="Times New Roman"/>
          <w:i/>
          <w:iCs/>
          <w:sz w:val="28"/>
          <w:szCs w:val="28"/>
        </w:rPr>
      </w:pPr>
      <w:r>
        <w:rPr>
          <w:rFonts w:ascii="Times New Roman" w:hAnsi="Times New Roman"/>
          <w:sz w:val="28"/>
        </w:rPr>
        <w:t xml:space="preserve">Zunächst wählen wir das Land aus, an das wir die EEA richten wollen, in unserem Fall Deutschland, dann wählen wir die gesuchte Ermittlungsmaßnahme aus, in unserem Fall </w:t>
      </w:r>
      <w:r>
        <w:rPr>
          <w:rFonts w:ascii="Times New Roman" w:hAnsi="Times New Roman"/>
          <w:i/>
          <w:sz w:val="28"/>
        </w:rPr>
        <w:t>601. Augenschein und Haussuchung.</w:t>
      </w:r>
    </w:p>
    <w:p w14:paraId="26ADFEDE" w14:textId="1A5ED325" w:rsidR="00177859" w:rsidRPr="00B074A0" w:rsidRDefault="00177859" w:rsidP="00A93039">
      <w:pPr>
        <w:spacing w:line="240" w:lineRule="auto"/>
        <w:jc w:val="both"/>
        <w:rPr>
          <w:rFonts w:ascii="Times New Roman" w:hAnsi="Times New Roman" w:cs="Times New Roman"/>
          <w:sz w:val="28"/>
          <w:szCs w:val="28"/>
        </w:rPr>
      </w:pPr>
      <w:r>
        <w:rPr>
          <w:rFonts w:ascii="Times New Roman" w:hAnsi="Times New Roman"/>
          <w:sz w:val="28"/>
        </w:rPr>
        <w:t xml:space="preserve">Nachdem wir die Ermittlungsmaßnahme ausgewählt haben, wählen wir aus, dass der Ort </w:t>
      </w:r>
      <w:r>
        <w:rPr>
          <w:rFonts w:ascii="Times New Roman" w:hAnsi="Times New Roman"/>
          <w:i/>
          <w:sz w:val="28"/>
        </w:rPr>
        <w:t xml:space="preserve">bekannt </w:t>
      </w:r>
      <w:r>
        <w:rPr>
          <w:rFonts w:ascii="Times New Roman" w:hAnsi="Times New Roman"/>
          <w:sz w:val="28"/>
        </w:rPr>
        <w:t xml:space="preserve">ist (in unserem Fall Stuttgart), dann wählen wir die </w:t>
      </w:r>
      <w:r>
        <w:rPr>
          <w:rFonts w:ascii="Times New Roman" w:hAnsi="Times New Roman"/>
          <w:i/>
          <w:sz w:val="28"/>
        </w:rPr>
        <w:t xml:space="preserve">Richtlinie 2014/41/EU des Europäischen Parlaments und des Rates vom 3. April 2014 über die Europäische Ermittlungsanordnung in Strafsachen </w:t>
      </w:r>
      <w:r>
        <w:rPr>
          <w:rFonts w:ascii="Times New Roman" w:hAnsi="Times New Roman"/>
          <w:sz w:val="28"/>
        </w:rPr>
        <w:t>als anwendbares Rechtsinstrument aus (weil wir zuvor gesehen haben, dass alle Mitgliedstaaten die Richtlinie umgesetzt haben, mit Ausnahme von Dänemark und Irland), und zuletzt geben wir Stuttgart als den von der Maßnahme betroffenen Ort ein.</w:t>
      </w:r>
    </w:p>
    <w:p w14:paraId="6A7EA904" w14:textId="15F507F1" w:rsidR="00177859" w:rsidRPr="00B074A0" w:rsidRDefault="00177859" w:rsidP="006A27CE">
      <w:pPr>
        <w:spacing w:line="240" w:lineRule="auto"/>
        <w:jc w:val="both"/>
        <w:rPr>
          <w:rFonts w:ascii="Times New Roman" w:hAnsi="Times New Roman" w:cs="Times New Roman"/>
          <w:sz w:val="28"/>
          <w:szCs w:val="28"/>
        </w:rPr>
      </w:pPr>
      <w:r>
        <w:rPr>
          <w:rFonts w:ascii="Times New Roman" w:hAnsi="Times New Roman"/>
          <w:sz w:val="28"/>
        </w:rPr>
        <w:t>Das Ergebnis unserer Suche sollte so aussehen:</w:t>
      </w:r>
    </w:p>
    <w:tbl>
      <w:tblPr>
        <w:tblW w:w="89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177859" w:rsidRPr="00B074A0" w14:paraId="54A4471A" w14:textId="77777777" w:rsidTr="005627BB">
        <w:trPr>
          <w:trHeight w:val="710"/>
        </w:trPr>
        <w:tc>
          <w:tcPr>
            <w:tcW w:w="8910" w:type="dxa"/>
            <w:shd w:val="clear" w:color="auto" w:fill="B4C6E7" w:themeFill="accent1" w:themeFillTint="66"/>
          </w:tcPr>
          <w:p w14:paraId="46C3140F" w14:textId="77777777" w:rsidR="00C22352" w:rsidRPr="00B074A0" w:rsidRDefault="00177859" w:rsidP="003835C2">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Name der Vollstreckungsbehörde: </w:t>
            </w:r>
          </w:p>
          <w:p w14:paraId="01D8824C" w14:textId="4603C2DA" w:rsidR="00177859" w:rsidRPr="00B074A0" w:rsidRDefault="00C22352" w:rsidP="003835C2">
            <w:pPr>
              <w:spacing w:after="0" w:line="240" w:lineRule="auto"/>
              <w:ind w:left="147"/>
              <w:jc w:val="both"/>
              <w:rPr>
                <w:rFonts w:ascii="Times New Roman" w:hAnsi="Times New Roman" w:cs="Times New Roman"/>
                <w:sz w:val="28"/>
                <w:szCs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sz w:val="28"/>
              </w:rPr>
              <w:t xml:space="preserve">Staatsanwaltschaft Stuttgart </w:t>
            </w:r>
          </w:p>
          <w:p w14:paraId="6A0B598D" w14:textId="5EDF6F10" w:rsidR="00177859"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Adresse:</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b/>
                <w:sz w:val="28"/>
              </w:rPr>
              <w:tab/>
            </w:r>
            <w:r>
              <w:rPr>
                <w:rFonts w:ascii="Times New Roman" w:hAnsi="Times New Roman"/>
                <w:sz w:val="28"/>
              </w:rPr>
              <w:t xml:space="preserve">Neckarstr. 145 </w:t>
            </w:r>
          </w:p>
          <w:p w14:paraId="50775C0D" w14:textId="77777777" w:rsidR="00177859" w:rsidRPr="00B074A0" w:rsidRDefault="00177859" w:rsidP="003835C2">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Abteilung (Kammer): </w:t>
            </w:r>
          </w:p>
          <w:p w14:paraId="0E1349CC" w14:textId="47DE9223" w:rsidR="00177859"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Ort:</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b/>
                <w:sz w:val="28"/>
              </w:rPr>
              <w:tab/>
            </w:r>
            <w:r>
              <w:rPr>
                <w:rFonts w:ascii="Times New Roman" w:hAnsi="Times New Roman"/>
                <w:sz w:val="28"/>
              </w:rPr>
              <w:t xml:space="preserve">Stuttgart </w:t>
            </w:r>
          </w:p>
          <w:p w14:paraId="2A6168CA" w14:textId="6EAE51D9" w:rsidR="00177859"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Postleitzahl:</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sz w:val="28"/>
              </w:rPr>
              <w:t xml:space="preserve">70190 </w:t>
            </w:r>
          </w:p>
          <w:p w14:paraId="75FDE50C" w14:textId="6B5DBD7B" w:rsidR="00177859"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Telefonnummer:</w:t>
            </w:r>
            <w:r>
              <w:rPr>
                <w:rFonts w:ascii="Times New Roman" w:hAnsi="Times New Roman"/>
                <w:color w:val="2F5496" w:themeColor="accent1" w:themeShade="BF"/>
                <w:sz w:val="28"/>
              </w:rPr>
              <w:t xml:space="preserve"> </w:t>
            </w:r>
            <w:r>
              <w:rPr>
                <w:rFonts w:ascii="Times New Roman" w:hAnsi="Times New Roman"/>
                <w:sz w:val="28"/>
              </w:rPr>
              <w:t xml:space="preserve">(+49) 711 9210 </w:t>
            </w:r>
          </w:p>
          <w:p w14:paraId="2848EB22" w14:textId="77777777" w:rsidR="00177859" w:rsidRPr="00B074A0" w:rsidRDefault="00177859" w:rsidP="003835C2">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Mobiltelefonnummer: </w:t>
            </w:r>
          </w:p>
          <w:p w14:paraId="64E7E9AD" w14:textId="6C936AE1" w:rsidR="001C5A7D" w:rsidRPr="00B074A0" w:rsidRDefault="00177859" w:rsidP="003835C2">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sz w:val="28"/>
              </w:rPr>
              <w:t xml:space="preserve">(+49) 711 9214009 </w:t>
            </w:r>
          </w:p>
          <w:p w14:paraId="77961B5A" w14:textId="36F16924" w:rsidR="00177859" w:rsidRPr="00B074A0" w:rsidRDefault="00177859" w:rsidP="003835C2">
            <w:pPr>
              <w:spacing w:after="0" w:line="240" w:lineRule="auto"/>
              <w:ind w:left="147"/>
              <w:jc w:val="both"/>
              <w:rPr>
                <w:rFonts w:ascii="Times New Roman" w:hAnsi="Times New Roman" w:cs="Times New Roman"/>
                <w:b/>
                <w:sz w:val="28"/>
                <w:szCs w:val="28"/>
              </w:rPr>
            </w:pPr>
            <w:r>
              <w:rPr>
                <w:rFonts w:ascii="Times New Roman" w:hAnsi="Times New Roman"/>
                <w:b/>
                <w:color w:val="2F5496" w:themeColor="accent1" w:themeShade="BF"/>
                <w:sz w:val="28"/>
              </w:rPr>
              <w:t>E-Mail-Adresse:</w:t>
            </w:r>
          </w:p>
        </w:tc>
      </w:tr>
    </w:tbl>
    <w:p w14:paraId="50A78D41" w14:textId="5F7ADD32" w:rsidR="001D0803" w:rsidRPr="00B074A0" w:rsidRDefault="001D0803" w:rsidP="006A27CE">
      <w:pPr>
        <w:spacing w:line="240" w:lineRule="auto"/>
        <w:jc w:val="both"/>
        <w:rPr>
          <w:rFonts w:ascii="Times New Roman" w:hAnsi="Times New Roman" w:cs="Times New Roman"/>
          <w:sz w:val="28"/>
          <w:szCs w:val="28"/>
          <w:lang w:val="en-GB"/>
        </w:rPr>
      </w:pPr>
    </w:p>
    <w:p w14:paraId="7F6F5013" w14:textId="0616F725" w:rsidR="001C5A7D" w:rsidRPr="00B074A0" w:rsidRDefault="001C5A7D" w:rsidP="006A27CE">
      <w:pPr>
        <w:spacing w:line="240" w:lineRule="auto"/>
        <w:jc w:val="both"/>
        <w:rPr>
          <w:rFonts w:ascii="Times New Roman" w:hAnsi="Times New Roman" w:cs="Times New Roman"/>
          <w:sz w:val="28"/>
          <w:szCs w:val="28"/>
        </w:rPr>
      </w:pPr>
      <w:r>
        <w:rPr>
          <w:rFonts w:ascii="Times New Roman" w:hAnsi="Times New Roman"/>
          <w:sz w:val="28"/>
        </w:rPr>
        <w:t>Wie Sie sehen, ist die Vollstreckungsbehörde in unserem Fall eine Staatsanwaltschaft in Stuttgart, und einige der Kontaktdaten werden angegeben, damit die Anordnungsbehörde weiß, wohin die EEA zu senden ist, damit sie von der oben genannten Vollstreckungsbehörde anerkannt und vollstreckt werden kann.</w:t>
      </w:r>
    </w:p>
    <w:p w14:paraId="55672075" w14:textId="73B387F6" w:rsidR="003835C2" w:rsidRPr="00B074A0" w:rsidRDefault="00EE6A3D" w:rsidP="006A27CE">
      <w:pPr>
        <w:spacing w:line="240" w:lineRule="auto"/>
        <w:jc w:val="both"/>
        <w:rPr>
          <w:rFonts w:ascii="Times New Roman" w:hAnsi="Times New Roman" w:cs="Times New Roman"/>
          <w:sz w:val="28"/>
          <w:szCs w:val="28"/>
        </w:rPr>
      </w:pPr>
      <w:r>
        <w:rPr>
          <w:rFonts w:ascii="Times New Roman" w:hAnsi="Times New Roman"/>
          <w:sz w:val="28"/>
        </w:rPr>
        <w:t>Die Kontaktdaten sind auch für die beiden Justizbehörden sehr wichtig, um in direkten Kontakt zu treten, wie es die Richtlinie über die EEA ausdrücklich vorsieht.</w:t>
      </w:r>
    </w:p>
    <w:p w14:paraId="7FC09FCE" w14:textId="7BED4D82" w:rsidR="00724F2A" w:rsidRPr="00B074A0" w:rsidRDefault="00E241CA"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lastRenderedPageBreak/>
        <w:t xml:space="preserve">F2: </w:t>
      </w:r>
      <w:r>
        <w:rPr>
          <w:rFonts w:ascii="Times New Roman" w:hAnsi="Times New Roman"/>
          <w:i/>
          <w:color w:val="2F5496" w:themeColor="accent1" w:themeShade="BF"/>
          <w:sz w:val="28"/>
        </w:rPr>
        <w:t>Finden Sie die zuständige österreichische Behörde, die der rumänischen Justizbehörde helfen wird, den Zeugen per Videokonferenz zu vernehmen.</w:t>
      </w:r>
    </w:p>
    <w:p w14:paraId="48ACA0A3" w14:textId="536A56A4" w:rsidR="00A93039" w:rsidRPr="00B074A0" w:rsidRDefault="00A93039" w:rsidP="006A27CE">
      <w:pPr>
        <w:spacing w:line="240" w:lineRule="auto"/>
        <w:jc w:val="both"/>
        <w:rPr>
          <w:rFonts w:ascii="Times New Roman" w:hAnsi="Times New Roman" w:cs="Times New Roman"/>
          <w:sz w:val="28"/>
          <w:szCs w:val="28"/>
        </w:rPr>
      </w:pPr>
      <w:r>
        <w:rPr>
          <w:rFonts w:ascii="Times New Roman" w:hAnsi="Times New Roman"/>
          <w:b/>
          <w:i/>
          <w:sz w:val="28"/>
          <w:u w:val="single"/>
        </w:rPr>
        <w:t>(siehe weitere Erläuterungen im Anhang</w:t>
      </w:r>
      <w:r>
        <w:rPr>
          <w:rFonts w:ascii="Times New Roman" w:hAnsi="Times New Roman"/>
          <w:b/>
          <w:i/>
          <w:sz w:val="28"/>
        </w:rPr>
        <w:t>)</w:t>
      </w:r>
    </w:p>
    <w:p w14:paraId="7E188D14" w14:textId="49A4269B" w:rsidR="00C22352" w:rsidRPr="00B074A0" w:rsidRDefault="00C22352" w:rsidP="006A27CE">
      <w:pPr>
        <w:spacing w:line="240" w:lineRule="auto"/>
        <w:jc w:val="both"/>
        <w:rPr>
          <w:rFonts w:ascii="Times New Roman" w:hAnsi="Times New Roman" w:cs="Times New Roman"/>
          <w:sz w:val="28"/>
          <w:szCs w:val="28"/>
        </w:rPr>
      </w:pPr>
      <w:r>
        <w:rPr>
          <w:rFonts w:ascii="Times New Roman" w:hAnsi="Times New Roman"/>
          <w:sz w:val="28"/>
        </w:rPr>
        <w:t xml:space="preserve">Um die zuständige Vollstreckungsbehörde zu finden, werden die Teilnehmer erneut den </w:t>
      </w:r>
      <w:hyperlink r:id="rId23" w:history="1">
        <w:r>
          <w:rPr>
            <w:rStyle w:val="Hyperlink"/>
            <w:rFonts w:ascii="Times New Roman" w:hAnsi="Times New Roman"/>
            <w:b/>
            <w:i/>
            <w:sz w:val="28"/>
          </w:rPr>
          <w:t>Atlas</w:t>
        </w:r>
        <w:r>
          <w:rPr>
            <w:rStyle w:val="Hyperlink"/>
            <w:rFonts w:ascii="Times New Roman" w:hAnsi="Times New Roman"/>
            <w:sz w:val="28"/>
          </w:rPr>
          <w:t xml:space="preserve"> von der </w:t>
        </w:r>
        <w:r>
          <w:rPr>
            <w:rStyle w:val="Hyperlink"/>
            <w:rFonts w:ascii="Times New Roman" w:hAnsi="Times New Roman"/>
            <w:b/>
            <w:sz w:val="28"/>
          </w:rPr>
          <w:t>Website des Europäischen Justiziellen Netzes</w:t>
        </w:r>
      </w:hyperlink>
      <w:r>
        <w:rPr>
          <w:rFonts w:ascii="Times New Roman" w:hAnsi="Times New Roman"/>
          <w:sz w:val="28"/>
        </w:rPr>
        <w:t xml:space="preserve"> nutzen, und folgen dabei den dort angegebenen Schritten.</w:t>
      </w:r>
    </w:p>
    <w:p w14:paraId="341D4D24" w14:textId="36E63E4A" w:rsidR="005F19DE" w:rsidRPr="00B074A0" w:rsidRDefault="005F19DE" w:rsidP="006A27CE">
      <w:pPr>
        <w:spacing w:line="240" w:lineRule="auto"/>
        <w:jc w:val="both"/>
        <w:rPr>
          <w:rFonts w:ascii="Times New Roman" w:hAnsi="Times New Roman" w:cs="Times New Roman"/>
          <w:i/>
          <w:iCs/>
          <w:sz w:val="28"/>
          <w:szCs w:val="28"/>
        </w:rPr>
      </w:pPr>
      <w:r>
        <w:rPr>
          <w:rFonts w:ascii="Times New Roman" w:hAnsi="Times New Roman"/>
          <w:sz w:val="28"/>
        </w:rPr>
        <w:t xml:space="preserve">Zunächst wählen wir das Land aus, an das wir die EEA richten wollen, in unserem Fall Österreich, dann wählen wir die gesuchte Ermittlungsmaßnahme aus, in unserem Fall </w:t>
      </w:r>
      <w:r>
        <w:rPr>
          <w:rFonts w:ascii="Times New Roman" w:hAnsi="Times New Roman"/>
          <w:i/>
          <w:sz w:val="28"/>
        </w:rPr>
        <w:t xml:space="preserve">703. Vernehmung von Zeugen: per Videokonferenz. </w:t>
      </w:r>
    </w:p>
    <w:p w14:paraId="39F07A65" w14:textId="67C96706" w:rsidR="005A0B03" w:rsidRPr="00B074A0" w:rsidRDefault="005A0B03" w:rsidP="006A27CE">
      <w:pPr>
        <w:spacing w:line="240" w:lineRule="auto"/>
        <w:jc w:val="both"/>
        <w:rPr>
          <w:rFonts w:ascii="Times New Roman" w:hAnsi="Times New Roman" w:cs="Times New Roman"/>
          <w:sz w:val="28"/>
          <w:szCs w:val="28"/>
        </w:rPr>
      </w:pPr>
      <w:r>
        <w:rPr>
          <w:rFonts w:ascii="Times New Roman" w:hAnsi="Times New Roman"/>
          <w:sz w:val="28"/>
        </w:rPr>
        <w:t xml:space="preserve">Wir werden dann gefragt, ob es sich um Korruptionsdelikte handelt (in unserem Fall wählen wir </w:t>
      </w:r>
      <w:r>
        <w:rPr>
          <w:rFonts w:ascii="Times New Roman" w:hAnsi="Times New Roman"/>
          <w:i/>
          <w:sz w:val="28"/>
        </w:rPr>
        <w:t>Nein</w:t>
      </w:r>
      <w:r>
        <w:rPr>
          <w:rFonts w:ascii="Times New Roman" w:hAnsi="Times New Roman"/>
          <w:sz w:val="28"/>
        </w:rPr>
        <w:t>).</w:t>
      </w:r>
    </w:p>
    <w:p w14:paraId="5B42FDF9" w14:textId="631133DD" w:rsidR="00724F2A" w:rsidRPr="00B074A0" w:rsidRDefault="005F19DE" w:rsidP="00954C3D">
      <w:pPr>
        <w:spacing w:line="240" w:lineRule="auto"/>
        <w:jc w:val="both"/>
        <w:rPr>
          <w:rFonts w:ascii="Times New Roman" w:hAnsi="Times New Roman" w:cs="Times New Roman"/>
          <w:sz w:val="28"/>
          <w:szCs w:val="28"/>
        </w:rPr>
      </w:pPr>
      <w:r>
        <w:rPr>
          <w:rFonts w:ascii="Times New Roman" w:hAnsi="Times New Roman"/>
          <w:sz w:val="28"/>
        </w:rPr>
        <w:t xml:space="preserve">Nachdem wir die Ermittlungsmaßnahme ausgewählt haben, wählen wir aus, dass der Ort </w:t>
      </w:r>
      <w:r>
        <w:rPr>
          <w:rFonts w:ascii="Times New Roman" w:hAnsi="Times New Roman"/>
          <w:i/>
          <w:sz w:val="28"/>
        </w:rPr>
        <w:t xml:space="preserve">bekannt </w:t>
      </w:r>
      <w:r>
        <w:rPr>
          <w:rFonts w:ascii="Times New Roman" w:hAnsi="Times New Roman"/>
          <w:sz w:val="28"/>
        </w:rPr>
        <w:t xml:space="preserve">ist (in unserem Fall Wien), dann wählen wir die </w:t>
      </w:r>
      <w:r>
        <w:rPr>
          <w:rFonts w:ascii="Times New Roman" w:hAnsi="Times New Roman"/>
          <w:i/>
          <w:sz w:val="28"/>
        </w:rPr>
        <w:t xml:space="preserve">Richtlinie 2014/41/EU des Europäischen Parlaments und des Rates vom 3. April 2014 über die Europäische Ermittlungsanordnung in Strafsachen </w:t>
      </w:r>
      <w:r>
        <w:rPr>
          <w:rFonts w:ascii="Times New Roman" w:hAnsi="Times New Roman"/>
          <w:sz w:val="28"/>
        </w:rPr>
        <w:t>als anwendbares Rechtsinstrument aus (weil wir zuvor gesehen haben, dass alle Mitgliedstaaten die Richtlinie umgesetzt haben, mit Ausnahme von Dänemark und Irland), und zuletzt geben wir Wien als den von der Maßnahme betroffenen Ort ein.</w:t>
      </w:r>
    </w:p>
    <w:p w14:paraId="1586807B" w14:textId="0B73BD54" w:rsidR="005F19DE" w:rsidRPr="00B074A0" w:rsidRDefault="005F19DE" w:rsidP="006A27CE">
      <w:pPr>
        <w:spacing w:line="240" w:lineRule="auto"/>
        <w:jc w:val="both"/>
        <w:rPr>
          <w:rFonts w:ascii="Times New Roman" w:hAnsi="Times New Roman" w:cs="Times New Roman"/>
          <w:sz w:val="28"/>
          <w:szCs w:val="28"/>
        </w:rPr>
      </w:pPr>
      <w:r>
        <w:rPr>
          <w:rFonts w:ascii="Times New Roman" w:hAnsi="Times New Roman"/>
          <w:sz w:val="28"/>
        </w:rPr>
        <w:t>Das Ergebnis unserer Suche sollte so aussehen:</w:t>
      </w:r>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0"/>
      </w:tblGrid>
      <w:tr w:rsidR="005F19DE" w:rsidRPr="00B074A0" w14:paraId="1913623A" w14:textId="77777777" w:rsidTr="005627BB">
        <w:trPr>
          <w:trHeight w:val="3041"/>
        </w:trPr>
        <w:tc>
          <w:tcPr>
            <w:tcW w:w="8910" w:type="dxa"/>
            <w:shd w:val="clear" w:color="auto" w:fill="B4C6E7" w:themeFill="accent1" w:themeFillTint="66"/>
          </w:tcPr>
          <w:p w14:paraId="0749913D" w14:textId="107906BF" w:rsidR="00403DB5" w:rsidRPr="00B074A0" w:rsidRDefault="005A0B03" w:rsidP="005627BB">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Name der Vollstreckungsbehörde: </w:t>
            </w:r>
          </w:p>
          <w:p w14:paraId="7A9FF9F7" w14:textId="7A117E83" w:rsidR="005A0B03" w:rsidRPr="00B074A0" w:rsidRDefault="00403DB5" w:rsidP="005627BB">
            <w:pPr>
              <w:spacing w:after="0" w:line="240" w:lineRule="auto"/>
              <w:ind w:left="147"/>
              <w:jc w:val="both"/>
              <w:rPr>
                <w:rFonts w:ascii="Times New Roman" w:hAnsi="Times New Roman" w:cs="Times New Roman"/>
                <w:sz w:val="28"/>
                <w:szCs w:val="28"/>
              </w:rPr>
            </w:pP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sz w:val="28"/>
              </w:rPr>
              <w:t xml:space="preserve">Staatsanwaltschaft Wien </w:t>
            </w:r>
          </w:p>
          <w:p w14:paraId="66457E07" w14:textId="0C081A3B"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Adresse:</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b/>
                <w:sz w:val="28"/>
              </w:rPr>
              <w:tab/>
            </w:r>
            <w:r>
              <w:rPr>
                <w:rFonts w:ascii="Times New Roman" w:hAnsi="Times New Roman"/>
                <w:sz w:val="28"/>
              </w:rPr>
              <w:t xml:space="preserve">Landesgerichtsstraße 11 </w:t>
            </w:r>
          </w:p>
          <w:p w14:paraId="1300B1C8" w14:textId="77777777" w:rsidR="005A0B03" w:rsidRPr="00B074A0" w:rsidRDefault="005A0B03" w:rsidP="005627BB">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Abteilung (Kammer): </w:t>
            </w:r>
          </w:p>
          <w:p w14:paraId="1CB0F3F7" w14:textId="17DC6B5C"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Ort:</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b/>
                <w:sz w:val="28"/>
              </w:rPr>
              <w:tab/>
            </w:r>
            <w:r>
              <w:rPr>
                <w:rFonts w:ascii="Times New Roman" w:hAnsi="Times New Roman"/>
                <w:sz w:val="28"/>
              </w:rPr>
              <w:t xml:space="preserve">Wien </w:t>
            </w:r>
          </w:p>
          <w:p w14:paraId="5619B81D" w14:textId="1848385D"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Postleitzahl:</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sz w:val="28"/>
              </w:rPr>
              <w:t xml:space="preserve">1082 </w:t>
            </w:r>
          </w:p>
          <w:p w14:paraId="69096FE5" w14:textId="20D176AA"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 xml:space="preserve">Telefonnummer: </w:t>
            </w:r>
            <w:r>
              <w:rPr>
                <w:rFonts w:ascii="Times New Roman" w:hAnsi="Times New Roman"/>
                <w:sz w:val="28"/>
              </w:rPr>
              <w:t xml:space="preserve">(+43) 1/40127 </w:t>
            </w:r>
          </w:p>
          <w:p w14:paraId="33B90B46" w14:textId="19518FE1" w:rsidR="005A0B03" w:rsidRPr="00B074A0" w:rsidRDefault="005A0B03" w:rsidP="005627BB">
            <w:pPr>
              <w:spacing w:after="0" w:line="240" w:lineRule="auto"/>
              <w:ind w:left="147"/>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Mobiltelefonnummer: </w:t>
            </w:r>
          </w:p>
          <w:p w14:paraId="3FB0BF41" w14:textId="73705172" w:rsidR="005A0B03" w:rsidRPr="00B074A0" w:rsidRDefault="005A0B03" w:rsidP="005627BB">
            <w:pPr>
              <w:spacing w:after="0" w:line="240" w:lineRule="auto"/>
              <w:ind w:left="147"/>
              <w:jc w:val="both"/>
              <w:rPr>
                <w:rFonts w:ascii="Times New Roman" w:hAnsi="Times New Roman" w:cs="Times New Roman"/>
                <w:sz w:val="28"/>
                <w:szCs w:val="28"/>
              </w:rPr>
            </w:pPr>
            <w:r>
              <w:rPr>
                <w:rFonts w:ascii="Times New Roman" w:hAnsi="Times New Roman"/>
                <w:b/>
                <w:color w:val="2F5496" w:themeColor="accent1" w:themeShade="BF"/>
                <w:sz w:val="28"/>
              </w:rPr>
              <w:t>Faxnummer:</w:t>
            </w:r>
            <w:r>
              <w:rPr>
                <w:rFonts w:ascii="Times New Roman" w:hAnsi="Times New Roman"/>
                <w:color w:val="2F5496" w:themeColor="accent1" w:themeShade="BF"/>
                <w:sz w:val="28"/>
              </w:rPr>
              <w:t xml:space="preserve"> </w:t>
            </w:r>
            <w:r>
              <w:rPr>
                <w:rFonts w:ascii="Times New Roman" w:hAnsi="Times New Roman"/>
                <w:b/>
                <w:sz w:val="28"/>
              </w:rPr>
              <w:tab/>
            </w:r>
            <w:r>
              <w:rPr>
                <w:rFonts w:ascii="Times New Roman" w:hAnsi="Times New Roman"/>
                <w:sz w:val="28"/>
              </w:rPr>
              <w:t xml:space="preserve">+43 1 40127-306950 </w:t>
            </w:r>
          </w:p>
          <w:p w14:paraId="51ADF16A" w14:textId="58763811" w:rsidR="005F19DE" w:rsidRPr="00B074A0" w:rsidRDefault="005A0B03" w:rsidP="005627BB">
            <w:pPr>
              <w:spacing w:after="0" w:line="240" w:lineRule="auto"/>
              <w:ind w:left="147"/>
              <w:jc w:val="both"/>
              <w:rPr>
                <w:rFonts w:ascii="Times New Roman" w:hAnsi="Times New Roman" w:cs="Times New Roman"/>
                <w:b/>
                <w:sz w:val="28"/>
                <w:szCs w:val="28"/>
              </w:rPr>
            </w:pPr>
            <w:r>
              <w:rPr>
                <w:rFonts w:ascii="Times New Roman" w:hAnsi="Times New Roman"/>
                <w:b/>
                <w:color w:val="2F5496" w:themeColor="accent1" w:themeShade="BF"/>
                <w:sz w:val="28"/>
              </w:rPr>
              <w:t>E-Mail-Adresse:</w:t>
            </w:r>
          </w:p>
        </w:tc>
      </w:tr>
    </w:tbl>
    <w:p w14:paraId="6BDBC02D" w14:textId="05352676" w:rsidR="00403DB5" w:rsidRPr="00B074A0" w:rsidRDefault="00403DB5" w:rsidP="006A27CE">
      <w:pPr>
        <w:spacing w:line="240" w:lineRule="auto"/>
        <w:jc w:val="both"/>
        <w:rPr>
          <w:rFonts w:ascii="Times New Roman" w:hAnsi="Times New Roman" w:cs="Times New Roman"/>
          <w:sz w:val="28"/>
          <w:szCs w:val="28"/>
          <w:lang w:val="en-GB"/>
        </w:rPr>
      </w:pPr>
    </w:p>
    <w:p w14:paraId="7073B537" w14:textId="65DE7175" w:rsidR="005F19DE" w:rsidRPr="00B074A0" w:rsidRDefault="005F19DE" w:rsidP="006A27CE">
      <w:pPr>
        <w:spacing w:line="240" w:lineRule="auto"/>
        <w:jc w:val="both"/>
        <w:rPr>
          <w:rFonts w:ascii="Times New Roman" w:hAnsi="Times New Roman" w:cs="Times New Roman"/>
          <w:sz w:val="28"/>
          <w:szCs w:val="28"/>
        </w:rPr>
      </w:pPr>
      <w:r>
        <w:rPr>
          <w:rFonts w:ascii="Times New Roman" w:hAnsi="Times New Roman"/>
          <w:sz w:val="28"/>
        </w:rPr>
        <w:t>Wie wir sehen, ist die Vollstreckungsbehörde in unserem Fall erneut eine Staatsanwaltschaft in Wien, und einige der Kontaktdaten werden angegeben, damit die Anordnungsbehörde weiß, wohin die EEA zu senden ist, damit sie von der oben genannten Vollstreckungsbehörde anerkannt und vollstreckt werden kann.</w:t>
      </w:r>
    </w:p>
    <w:p w14:paraId="21FBEB2E" w14:textId="2FB71AC4" w:rsidR="005627BB" w:rsidRPr="00B074A0" w:rsidRDefault="005F19DE" w:rsidP="006A27CE">
      <w:pPr>
        <w:spacing w:line="240" w:lineRule="auto"/>
        <w:jc w:val="both"/>
        <w:rPr>
          <w:rFonts w:ascii="Times New Roman" w:hAnsi="Times New Roman" w:cs="Times New Roman"/>
          <w:sz w:val="28"/>
          <w:szCs w:val="28"/>
        </w:rPr>
      </w:pPr>
      <w:r>
        <w:rPr>
          <w:rFonts w:ascii="Times New Roman" w:hAnsi="Times New Roman"/>
          <w:sz w:val="28"/>
        </w:rPr>
        <w:t>Die Kontaktdaten sind auch für die beiden Justizbehörden sehr wichtig, um in direkten Kontakt zu treten, wie es die Richtlinie über die EEA ausdrücklich vorsieht.</w:t>
      </w:r>
    </w:p>
    <w:p w14:paraId="4829797C" w14:textId="394F721E" w:rsidR="000A6D06" w:rsidRPr="00B074A0" w:rsidRDefault="000A6D06"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lastRenderedPageBreak/>
        <w:t xml:space="preserve">F3: </w:t>
      </w:r>
      <w:r>
        <w:rPr>
          <w:rFonts w:ascii="Times New Roman" w:hAnsi="Times New Roman"/>
          <w:i/>
          <w:color w:val="2F5496" w:themeColor="accent1" w:themeShade="BF"/>
          <w:sz w:val="28"/>
        </w:rPr>
        <w:t>In welchen Sprachen werden die EEA von der Anordnungsbehörde an die beiden zuständigen Vollstreckungsbehörden gesendet?</w:t>
      </w:r>
    </w:p>
    <w:p w14:paraId="53520D62" w14:textId="5D266AB9" w:rsidR="00D21A57" w:rsidRPr="00F73F85" w:rsidRDefault="000A6D06" w:rsidP="006A27CE">
      <w:pPr>
        <w:spacing w:line="240" w:lineRule="auto"/>
        <w:jc w:val="both"/>
        <w:rPr>
          <w:rFonts w:ascii="Times New Roman" w:hAnsi="Times New Roman" w:cs="Times New Roman"/>
          <w:i/>
          <w:iCs/>
          <w:color w:val="0563C1" w:themeColor="hyperlink"/>
          <w:sz w:val="28"/>
          <w:szCs w:val="28"/>
          <w:u w:val="single"/>
        </w:rPr>
      </w:pPr>
      <w:r>
        <w:rPr>
          <w:rFonts w:ascii="Times New Roman" w:hAnsi="Times New Roman"/>
          <w:sz w:val="28"/>
        </w:rPr>
        <w:t xml:space="preserve">Um diese Frage zu beantworten, werden die Teilnehmer angeleitet, wie sie </w:t>
      </w:r>
      <w:bookmarkStart w:id="14" w:name="_Hlk33109299"/>
      <w:r>
        <w:rPr>
          <w:rFonts w:ascii="Times New Roman" w:hAnsi="Times New Roman"/>
          <w:sz w:val="28"/>
        </w:rPr>
        <w:t xml:space="preserve">das auf der Website des EJN verfügbare Dokument verwenden – </w:t>
      </w:r>
      <w:hyperlink r:id="rId24" w:history="1">
        <w:proofErr w:type="spellStart"/>
        <w:r>
          <w:rPr>
            <w:rStyle w:val="Hyperlink"/>
            <w:rFonts w:ascii="Times New Roman" w:hAnsi="Times New Roman"/>
            <w:i/>
            <w:sz w:val="28"/>
          </w:rPr>
          <w:t>Competent</w:t>
        </w:r>
        <w:proofErr w:type="spellEnd"/>
        <w:r>
          <w:rPr>
            <w:rStyle w:val="Hyperlink"/>
            <w:rFonts w:ascii="Times New Roman" w:hAnsi="Times New Roman"/>
            <w:i/>
            <w:sz w:val="28"/>
          </w:rPr>
          <w:t xml:space="preserve"> </w:t>
        </w:r>
        <w:proofErr w:type="spellStart"/>
        <w:r>
          <w:rPr>
            <w:rStyle w:val="Hyperlink"/>
            <w:rFonts w:ascii="Times New Roman" w:hAnsi="Times New Roman"/>
            <w:i/>
            <w:sz w:val="28"/>
          </w:rPr>
          <w:t>authorities</w:t>
        </w:r>
        <w:proofErr w:type="spellEnd"/>
        <w:r>
          <w:rPr>
            <w:rStyle w:val="Hyperlink"/>
            <w:rFonts w:ascii="Times New Roman" w:hAnsi="Times New Roman"/>
            <w:i/>
            <w:sz w:val="28"/>
          </w:rPr>
          <w:t xml:space="preserve">, </w:t>
        </w:r>
        <w:proofErr w:type="spellStart"/>
        <w:r>
          <w:rPr>
            <w:rStyle w:val="Hyperlink"/>
            <w:rFonts w:ascii="Times New Roman" w:hAnsi="Times New Roman"/>
            <w:i/>
            <w:sz w:val="28"/>
          </w:rPr>
          <w:t>languages</w:t>
        </w:r>
        <w:proofErr w:type="spellEnd"/>
        <w:r>
          <w:rPr>
            <w:rStyle w:val="Hyperlink"/>
            <w:rFonts w:ascii="Times New Roman" w:hAnsi="Times New Roman"/>
            <w:i/>
            <w:sz w:val="28"/>
          </w:rPr>
          <w:t xml:space="preserve"> </w:t>
        </w:r>
        <w:proofErr w:type="spellStart"/>
        <w:r>
          <w:rPr>
            <w:rStyle w:val="Hyperlink"/>
            <w:rFonts w:ascii="Times New Roman" w:hAnsi="Times New Roman"/>
            <w:i/>
            <w:sz w:val="28"/>
          </w:rPr>
          <w:t>accepted</w:t>
        </w:r>
        <w:proofErr w:type="spellEnd"/>
        <w:r>
          <w:rPr>
            <w:rStyle w:val="Hyperlink"/>
            <w:rFonts w:ascii="Times New Roman" w:hAnsi="Times New Roman"/>
            <w:i/>
            <w:sz w:val="28"/>
          </w:rPr>
          <w:t xml:space="preserve">, urgent </w:t>
        </w:r>
        <w:proofErr w:type="spellStart"/>
        <w:r>
          <w:rPr>
            <w:rStyle w:val="Hyperlink"/>
            <w:rFonts w:ascii="Times New Roman" w:hAnsi="Times New Roman"/>
            <w:i/>
            <w:sz w:val="28"/>
          </w:rPr>
          <w:t>matters</w:t>
        </w:r>
        <w:proofErr w:type="spellEnd"/>
        <w:r>
          <w:rPr>
            <w:rStyle w:val="Hyperlink"/>
            <w:rFonts w:ascii="Times New Roman" w:hAnsi="Times New Roman"/>
            <w:i/>
            <w:sz w:val="28"/>
          </w:rPr>
          <w:t xml:space="preserve"> and </w:t>
        </w:r>
        <w:proofErr w:type="spellStart"/>
        <w:r>
          <w:rPr>
            <w:rStyle w:val="Hyperlink"/>
            <w:rFonts w:ascii="Times New Roman" w:hAnsi="Times New Roman"/>
            <w:i/>
            <w:sz w:val="28"/>
          </w:rPr>
          <w:t>scope</w:t>
        </w:r>
        <w:proofErr w:type="spellEnd"/>
        <w:r>
          <w:rPr>
            <w:rStyle w:val="Hyperlink"/>
            <w:rFonts w:ascii="Times New Roman" w:hAnsi="Times New Roman"/>
            <w:i/>
            <w:sz w:val="28"/>
          </w:rPr>
          <w:t xml:space="preserve"> </w:t>
        </w:r>
        <w:proofErr w:type="spellStart"/>
        <w:r>
          <w:rPr>
            <w:rStyle w:val="Hyperlink"/>
            <w:rFonts w:ascii="Times New Roman" w:hAnsi="Times New Roman"/>
            <w:i/>
            <w:sz w:val="28"/>
          </w:rPr>
          <w:t>of</w:t>
        </w:r>
        <w:proofErr w:type="spellEnd"/>
        <w:r>
          <w:rPr>
            <w:rStyle w:val="Hyperlink"/>
            <w:rFonts w:ascii="Times New Roman" w:hAnsi="Times New Roman"/>
            <w:i/>
            <w:sz w:val="28"/>
          </w:rPr>
          <w:t xml:space="preserve"> </w:t>
        </w:r>
        <w:proofErr w:type="spellStart"/>
        <w:r>
          <w:rPr>
            <w:rStyle w:val="Hyperlink"/>
            <w:rFonts w:ascii="Times New Roman" w:hAnsi="Times New Roman"/>
            <w:i/>
            <w:sz w:val="28"/>
          </w:rPr>
          <w:t>the</w:t>
        </w:r>
        <w:proofErr w:type="spellEnd"/>
        <w:r>
          <w:rPr>
            <w:rStyle w:val="Hyperlink"/>
            <w:rFonts w:ascii="Times New Roman" w:hAnsi="Times New Roman"/>
            <w:i/>
            <w:sz w:val="28"/>
          </w:rPr>
          <w:t xml:space="preserve"> EIO </w:t>
        </w:r>
        <w:proofErr w:type="spellStart"/>
        <w:r>
          <w:rPr>
            <w:rStyle w:val="Hyperlink"/>
            <w:rFonts w:ascii="Times New Roman" w:hAnsi="Times New Roman"/>
            <w:i/>
            <w:sz w:val="28"/>
          </w:rPr>
          <w:t>Directive</w:t>
        </w:r>
        <w:proofErr w:type="spellEnd"/>
        <w:r>
          <w:rPr>
            <w:rStyle w:val="Hyperlink"/>
            <w:rFonts w:ascii="Times New Roman" w:hAnsi="Times New Roman"/>
            <w:i/>
            <w:sz w:val="28"/>
          </w:rPr>
          <w:t xml:space="preserve"> (Stand 7. August 2019)).</w:t>
        </w:r>
      </w:hyperlink>
    </w:p>
    <w:bookmarkEnd w:id="14"/>
    <w:p w14:paraId="41066C11" w14:textId="5DAA0E47" w:rsidR="002E78DD" w:rsidRPr="00B074A0" w:rsidRDefault="000A6D06" w:rsidP="006A27CE">
      <w:pPr>
        <w:spacing w:line="240" w:lineRule="auto"/>
        <w:jc w:val="both"/>
        <w:rPr>
          <w:rFonts w:ascii="Times New Roman" w:hAnsi="Times New Roman" w:cs="Times New Roman"/>
          <w:sz w:val="28"/>
          <w:szCs w:val="28"/>
        </w:rPr>
      </w:pPr>
      <w:r>
        <w:rPr>
          <w:rFonts w:ascii="Times New Roman" w:hAnsi="Times New Roman"/>
          <w:sz w:val="28"/>
        </w:rPr>
        <w:t>Dieses Dokument enthält wertvolle Informationen zu den zuständigen Behörden (Anordnungs-, Validierungs-, Empfangs-, Vollstreckungsbehörden und ggf. auch Zentralbehörden), die von den einzelnen Ländern gemäß den Bestimmungen der Richtlinie über die EEA bestimmt wurden. Es enthält zudem Informationen zu dringenden Fällen (an wen sollte sich die Anordnungsbehörde in solchen Fällen wenden), zum Anwendungsbereich, zu den akzeptierten Sprachen und zum Datum des Inkrafttretens der nationalen Bestimmungen zur Umsetzung der Richtlinie.</w:t>
      </w:r>
    </w:p>
    <w:p w14:paraId="033CE2A3" w14:textId="2BB59712" w:rsidR="000A6D06" w:rsidRPr="00B074A0" w:rsidRDefault="000A6D06" w:rsidP="006A27CE">
      <w:pPr>
        <w:spacing w:line="240" w:lineRule="auto"/>
        <w:jc w:val="both"/>
        <w:rPr>
          <w:rFonts w:ascii="Times New Roman" w:hAnsi="Times New Roman" w:cs="Times New Roman"/>
          <w:sz w:val="28"/>
          <w:szCs w:val="28"/>
        </w:rPr>
      </w:pPr>
      <w:r>
        <w:rPr>
          <w:rFonts w:ascii="Times New Roman" w:hAnsi="Times New Roman"/>
          <w:sz w:val="28"/>
        </w:rPr>
        <w:t>Was unseren Fall betrifft, finden wir in dem Dokument Folgendes:</w:t>
      </w:r>
    </w:p>
    <w:p w14:paraId="17531B3C" w14:textId="70714E0D" w:rsidR="000A6D06" w:rsidRPr="00B074A0" w:rsidRDefault="000A6D06" w:rsidP="006A27CE">
      <w:pPr>
        <w:spacing w:line="240" w:lineRule="auto"/>
        <w:jc w:val="both"/>
        <w:rPr>
          <w:rFonts w:ascii="Times New Roman" w:hAnsi="Times New Roman" w:cs="Times New Roman"/>
          <w:i/>
          <w:iCs/>
          <w:sz w:val="28"/>
          <w:szCs w:val="28"/>
        </w:rPr>
      </w:pPr>
      <w:r>
        <w:rPr>
          <w:rFonts w:ascii="Times New Roman" w:hAnsi="Times New Roman"/>
          <w:b/>
          <w:i/>
          <w:sz w:val="28"/>
        </w:rPr>
        <w:t>Österreich</w:t>
      </w:r>
      <w:r>
        <w:rPr>
          <w:rFonts w:ascii="Times New Roman" w:hAnsi="Times New Roman"/>
          <w:i/>
          <w:sz w:val="28"/>
        </w:rPr>
        <w:t xml:space="preserve"> akzeptiert die EEA in deutscher Übersetzung und wendet eine Sonderregelung an, die besagt, dass im Verhältnis zu Mitgliedstaaten, die Deutsch akzeptieren, auch deren Amtssprachen akzeptiert werden.</w:t>
      </w:r>
    </w:p>
    <w:p w14:paraId="7C64D877" w14:textId="2E6046EE" w:rsidR="000A6D06" w:rsidRPr="00B074A0" w:rsidRDefault="000A6D06" w:rsidP="006A27CE">
      <w:pPr>
        <w:spacing w:line="240" w:lineRule="auto"/>
        <w:jc w:val="both"/>
        <w:rPr>
          <w:rFonts w:ascii="Times New Roman" w:hAnsi="Times New Roman" w:cs="Times New Roman"/>
          <w:i/>
          <w:iCs/>
          <w:sz w:val="28"/>
          <w:szCs w:val="28"/>
        </w:rPr>
      </w:pPr>
      <w:r>
        <w:rPr>
          <w:rFonts w:ascii="Times New Roman" w:hAnsi="Times New Roman"/>
          <w:b/>
          <w:i/>
          <w:sz w:val="28"/>
        </w:rPr>
        <w:t>Deutschland</w:t>
      </w:r>
      <w:r>
        <w:rPr>
          <w:rFonts w:ascii="Times New Roman" w:hAnsi="Times New Roman"/>
          <w:i/>
          <w:sz w:val="28"/>
        </w:rPr>
        <w:t xml:space="preserve"> akzeptiert die EEA in deutscher Übersetzung.</w:t>
      </w:r>
    </w:p>
    <w:p w14:paraId="277A3B1D" w14:textId="77777777" w:rsidR="005627BB" w:rsidRPr="00B074A0" w:rsidRDefault="005627BB" w:rsidP="006A27CE">
      <w:pPr>
        <w:spacing w:line="240" w:lineRule="auto"/>
        <w:jc w:val="both"/>
        <w:rPr>
          <w:rFonts w:ascii="Times New Roman" w:hAnsi="Times New Roman" w:cs="Times New Roman"/>
          <w:b/>
          <w:bCs/>
          <w:i/>
          <w:iCs/>
          <w:color w:val="2F5496" w:themeColor="accent1" w:themeShade="BF"/>
          <w:sz w:val="28"/>
          <w:szCs w:val="28"/>
          <w:lang w:val="en-GB"/>
        </w:rPr>
      </w:pPr>
    </w:p>
    <w:p w14:paraId="642E7A9D" w14:textId="6622C24F" w:rsidR="006A77D1" w:rsidRPr="00B074A0" w:rsidRDefault="000A6D06"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t xml:space="preserve">F4: </w:t>
      </w:r>
      <w:r>
        <w:rPr>
          <w:rFonts w:ascii="Times New Roman" w:hAnsi="Times New Roman"/>
          <w:i/>
          <w:color w:val="2F5496" w:themeColor="accent1" w:themeShade="BF"/>
          <w:sz w:val="28"/>
        </w:rPr>
        <w:t>Füllen Sie die EEA betreffend die Hausdurchsuchung in Deutschland und die EEA betreffend die Vernehmung per Videokonferenz in Österreich aus.</w:t>
      </w:r>
    </w:p>
    <w:p w14:paraId="5299297A" w14:textId="726DF588" w:rsidR="006A77D1" w:rsidRPr="00B074A0" w:rsidRDefault="006A77D1" w:rsidP="00F73F85">
      <w:pPr>
        <w:spacing w:line="240" w:lineRule="auto"/>
        <w:jc w:val="both"/>
        <w:rPr>
          <w:rFonts w:ascii="Times New Roman" w:hAnsi="Times New Roman" w:cs="Times New Roman"/>
          <w:sz w:val="28"/>
          <w:szCs w:val="28"/>
        </w:rPr>
      </w:pPr>
      <w:r>
        <w:rPr>
          <w:rFonts w:ascii="Times New Roman" w:hAnsi="Times New Roman"/>
          <w:sz w:val="28"/>
        </w:rPr>
        <w:t>Die Teilnehmer</w:t>
      </w:r>
      <w:r>
        <w:rPr>
          <w:rFonts w:ascii="Times New Roman" w:hAnsi="Times New Roman"/>
          <w:b/>
          <w:i/>
          <w:sz w:val="28"/>
        </w:rPr>
        <w:t xml:space="preserve"> </w:t>
      </w:r>
      <w:r>
        <w:rPr>
          <w:rFonts w:ascii="Times New Roman" w:hAnsi="Times New Roman"/>
          <w:sz w:val="28"/>
        </w:rPr>
        <w:t xml:space="preserve">erhalten </w:t>
      </w:r>
      <w:hyperlink r:id="rId25" w:history="1">
        <w:r>
          <w:rPr>
            <w:rStyle w:val="Hyperlink"/>
            <w:rFonts w:ascii="Times New Roman" w:hAnsi="Times New Roman"/>
            <w:sz w:val="28"/>
          </w:rPr>
          <w:t xml:space="preserve">ein </w:t>
        </w:r>
        <w:r>
          <w:rPr>
            <w:rStyle w:val="Hyperlink"/>
            <w:rFonts w:ascii="Times New Roman" w:hAnsi="Times New Roman"/>
            <w:b/>
            <w:sz w:val="28"/>
          </w:rPr>
          <w:t>.</w:t>
        </w:r>
        <w:proofErr w:type="spellStart"/>
        <w:r>
          <w:rPr>
            <w:rStyle w:val="Hyperlink"/>
            <w:rFonts w:ascii="Times New Roman" w:hAnsi="Times New Roman"/>
            <w:b/>
            <w:sz w:val="28"/>
          </w:rPr>
          <w:t>doc</w:t>
        </w:r>
        <w:proofErr w:type="spellEnd"/>
        <w:r>
          <w:rPr>
            <w:rStyle w:val="Hyperlink"/>
            <w:rFonts w:ascii="Times New Roman" w:hAnsi="Times New Roman"/>
            <w:b/>
            <w:sz w:val="28"/>
          </w:rPr>
          <w:t>-Formblatt</w:t>
        </w:r>
        <w:r>
          <w:rPr>
            <w:rStyle w:val="Hyperlink"/>
            <w:rFonts w:ascii="Times New Roman" w:hAnsi="Times New Roman"/>
            <w:sz w:val="28"/>
          </w:rPr>
          <w:t xml:space="preserve"> der EEA zum Ausfüllen</w:t>
        </w:r>
      </w:hyperlink>
      <w:r>
        <w:rPr>
          <w:rFonts w:ascii="Times New Roman" w:hAnsi="Times New Roman"/>
          <w:sz w:val="28"/>
        </w:rPr>
        <w:t xml:space="preserve"> in der Sprache, in der das Seminar stattfindet.</w:t>
      </w:r>
    </w:p>
    <w:p w14:paraId="1F7E3085" w14:textId="77777777" w:rsidR="006A77D1" w:rsidRPr="00B074A0" w:rsidRDefault="006A77D1" w:rsidP="00F73F85">
      <w:pPr>
        <w:spacing w:line="240" w:lineRule="auto"/>
        <w:jc w:val="both"/>
        <w:rPr>
          <w:rFonts w:ascii="Times New Roman" w:hAnsi="Times New Roman" w:cs="Times New Roman"/>
          <w:sz w:val="28"/>
          <w:szCs w:val="28"/>
        </w:rPr>
      </w:pPr>
      <w:r>
        <w:rPr>
          <w:rFonts w:ascii="Times New Roman" w:hAnsi="Times New Roman"/>
          <w:sz w:val="28"/>
        </w:rPr>
        <w:t xml:space="preserve">Die Teilnehmer füllen die EEA in Kleingruppen aus, und dann werden die EEA zwischen den Gruppen ausgetauscht, so dass jede Gruppe die jeweils andere EEA erhält </w:t>
      </w:r>
      <w:r>
        <w:rPr>
          <w:rFonts w:ascii="Times New Roman" w:hAnsi="Times New Roman"/>
          <w:i/>
          <w:sz w:val="28"/>
          <w:u w:val="single"/>
        </w:rPr>
        <w:t>(die Gruppe, die die EEA bezüglich der Hausdurchsuchung ausfüllt, erhält als Vollstreckungsbehörde die EEA bezüglich der Anhörung per Videokonferenz und umgekehrt</w:t>
      </w:r>
      <w:r>
        <w:rPr>
          <w:rFonts w:ascii="Times New Roman" w:hAnsi="Times New Roman"/>
          <w:sz w:val="28"/>
        </w:rPr>
        <w:t xml:space="preserve">). </w:t>
      </w:r>
    </w:p>
    <w:p w14:paraId="128AE64A" w14:textId="77777777" w:rsidR="0072212E" w:rsidRDefault="0072212E" w:rsidP="0072212E">
      <w:pPr>
        <w:spacing w:line="240" w:lineRule="auto"/>
        <w:jc w:val="both"/>
        <w:rPr>
          <w:rFonts w:ascii="Times New Roman" w:hAnsi="Times New Roman" w:cs="Times New Roman"/>
          <w:sz w:val="28"/>
          <w:szCs w:val="28"/>
        </w:rPr>
      </w:pPr>
      <w:r>
        <w:rPr>
          <w:rFonts w:ascii="Times New Roman" w:hAnsi="Times New Roman"/>
          <w:sz w:val="28"/>
        </w:rPr>
        <w:t xml:space="preserve">Der Schulungsleiter leitet die Teilnehmer beim Ausfüllen der EEA an und weist dabei auf die </w:t>
      </w:r>
      <w:r>
        <w:rPr>
          <w:rFonts w:ascii="Times New Roman" w:hAnsi="Times New Roman"/>
          <w:b/>
          <w:i/>
          <w:sz w:val="28"/>
        </w:rPr>
        <w:t>Anleitung zu den Formblättern für die Europäische Ermittlungsanordnung</w:t>
      </w:r>
      <w:r>
        <w:rPr>
          <w:rFonts w:ascii="Times New Roman" w:hAnsi="Times New Roman"/>
          <w:sz w:val="28"/>
        </w:rPr>
        <w:t xml:space="preserve"> hin, die am 30.1.2020 auf der </w:t>
      </w:r>
      <w:r>
        <w:rPr>
          <w:rFonts w:ascii="Times New Roman" w:hAnsi="Times New Roman"/>
          <w:b/>
          <w:sz w:val="28"/>
        </w:rPr>
        <w:t xml:space="preserve">Website des Europäischen Justiziellen Netzes </w:t>
      </w:r>
      <w:r>
        <w:rPr>
          <w:rFonts w:ascii="Times New Roman" w:hAnsi="Times New Roman"/>
          <w:sz w:val="28"/>
        </w:rPr>
        <w:t>veröffentlicht wurde und für Rechtspraktiker ein sehr nützliches Hilfsmittel beim Ausfüllen einer Europäischen Ermittlungsanordnung darstellt.</w:t>
      </w:r>
    </w:p>
    <w:p w14:paraId="75B1659E" w14:textId="77777777" w:rsidR="0072212E" w:rsidRDefault="0072212E" w:rsidP="0072212E">
      <w:pPr>
        <w:spacing w:line="240" w:lineRule="auto"/>
        <w:jc w:val="both"/>
        <w:rPr>
          <w:rFonts w:ascii="Times New Roman" w:hAnsi="Times New Roman" w:cs="Times New Roman"/>
          <w:sz w:val="28"/>
          <w:szCs w:val="28"/>
        </w:rPr>
      </w:pPr>
      <w:r>
        <w:rPr>
          <w:rFonts w:ascii="Times New Roman" w:hAnsi="Times New Roman"/>
          <w:sz w:val="28"/>
        </w:rPr>
        <w:t xml:space="preserve">Den Link zu der </w:t>
      </w:r>
      <w:hyperlink r:id="rId26" w:history="1">
        <w:r>
          <w:rPr>
            <w:rStyle w:val="Hyperlink"/>
            <w:rFonts w:ascii="Times New Roman" w:hAnsi="Times New Roman"/>
            <w:sz w:val="28"/>
          </w:rPr>
          <w:t>Anleitung zur EEA finden Sie hier</w:t>
        </w:r>
      </w:hyperlink>
      <w:r>
        <w:rPr>
          <w:rFonts w:ascii="Times New Roman" w:hAnsi="Times New Roman"/>
          <w:sz w:val="28"/>
        </w:rPr>
        <w:t>.</w:t>
      </w:r>
    </w:p>
    <w:p w14:paraId="54B4091D" w14:textId="23A20FD5" w:rsidR="006A77D1" w:rsidRPr="00B074A0" w:rsidRDefault="0072212E" w:rsidP="0072212E">
      <w:pPr>
        <w:spacing w:line="240" w:lineRule="auto"/>
        <w:jc w:val="both"/>
        <w:rPr>
          <w:rFonts w:ascii="Times New Roman" w:hAnsi="Times New Roman" w:cs="Times New Roman"/>
          <w:sz w:val="28"/>
          <w:szCs w:val="28"/>
        </w:rPr>
      </w:pPr>
      <w:r>
        <w:rPr>
          <w:rFonts w:ascii="Times New Roman" w:hAnsi="Times New Roman"/>
          <w:sz w:val="28"/>
        </w:rPr>
        <w:lastRenderedPageBreak/>
        <w:t xml:space="preserve">Zum Ausfüllen der EEA verwenden die Teilnehmer das </w:t>
      </w:r>
      <w:hyperlink r:id="rId27" w:history="1">
        <w:r>
          <w:rPr>
            <w:rStyle w:val="Hyperlink"/>
            <w:rFonts w:ascii="Times New Roman" w:hAnsi="Times New Roman"/>
            <w:b/>
            <w:sz w:val="28"/>
          </w:rPr>
          <w:t>editierbare .</w:t>
        </w:r>
        <w:proofErr w:type="spellStart"/>
        <w:r>
          <w:rPr>
            <w:rStyle w:val="Hyperlink"/>
            <w:rFonts w:ascii="Times New Roman" w:hAnsi="Times New Roman"/>
            <w:b/>
            <w:sz w:val="28"/>
          </w:rPr>
          <w:t>pdf</w:t>
        </w:r>
        <w:proofErr w:type="spellEnd"/>
        <w:r>
          <w:rPr>
            <w:rStyle w:val="Hyperlink"/>
            <w:rFonts w:ascii="Times New Roman" w:hAnsi="Times New Roman"/>
            <w:b/>
            <w:sz w:val="28"/>
          </w:rPr>
          <w:t>-Formblatt der Europäischen Ermittlungsanordnung – EEA (Anhang A)</w:t>
        </w:r>
      </w:hyperlink>
      <w:r>
        <w:rPr>
          <w:rFonts w:ascii="Times New Roman" w:hAnsi="Times New Roman"/>
          <w:sz w:val="28"/>
        </w:rPr>
        <w:t>, das auf der EJN-Website zu finden ist.</w:t>
      </w:r>
    </w:p>
    <w:p w14:paraId="19CE81DE" w14:textId="77777777" w:rsidR="006A77D1" w:rsidRPr="00B074A0" w:rsidRDefault="006A77D1" w:rsidP="006A77D1">
      <w:pPr>
        <w:spacing w:after="0" w:line="240" w:lineRule="auto"/>
        <w:jc w:val="both"/>
        <w:rPr>
          <w:rFonts w:ascii="Times New Roman" w:hAnsi="Times New Roman" w:cs="Times New Roman"/>
          <w:sz w:val="28"/>
          <w:szCs w:val="28"/>
        </w:rPr>
      </w:pPr>
      <w:r>
        <w:rPr>
          <w:rFonts w:ascii="Times New Roman" w:hAnsi="Times New Roman"/>
          <w:b/>
          <w:sz w:val="28"/>
        </w:rPr>
        <w:t>Das editierbare .</w:t>
      </w:r>
      <w:proofErr w:type="spellStart"/>
      <w:r>
        <w:rPr>
          <w:rFonts w:ascii="Times New Roman" w:hAnsi="Times New Roman"/>
          <w:b/>
          <w:sz w:val="28"/>
        </w:rPr>
        <w:t>pdf</w:t>
      </w:r>
      <w:proofErr w:type="spellEnd"/>
      <w:r>
        <w:rPr>
          <w:rFonts w:ascii="Times New Roman" w:hAnsi="Times New Roman"/>
          <w:b/>
          <w:sz w:val="28"/>
        </w:rPr>
        <w:t>-Formblatt ist derzeit nur auf Englisch verfügbar.</w:t>
      </w:r>
      <w:r>
        <w:rPr>
          <w:rFonts w:ascii="Times New Roman" w:hAnsi="Times New Roman"/>
          <w:sz w:val="28"/>
        </w:rPr>
        <w:t xml:space="preserve"> Es ist ein sehr benutzerfreundliches Formblatt, das einfach ausgefüllt, auf dem Computer gespeichert und dann ausgedruckt werden kann.</w:t>
      </w:r>
    </w:p>
    <w:p w14:paraId="10FAE7FB" w14:textId="44518EFA" w:rsidR="006A77D1" w:rsidRPr="0072212E" w:rsidRDefault="006A77D1" w:rsidP="0072212E">
      <w:pPr>
        <w:spacing w:line="240" w:lineRule="auto"/>
        <w:jc w:val="both"/>
        <w:rPr>
          <w:rFonts w:ascii="Times New Roman" w:hAnsi="Times New Roman" w:cs="Times New Roman"/>
          <w:sz w:val="28"/>
          <w:szCs w:val="28"/>
        </w:rPr>
      </w:pPr>
      <w:r>
        <w:rPr>
          <w:rFonts w:ascii="Times New Roman" w:hAnsi="Times New Roman"/>
          <w:sz w:val="28"/>
        </w:rPr>
        <w:t>Die Gruppe, die die EEA von einer anderen Gruppe erhält, analysiert diese und bestimmt eine Person, die darauf darlegt, ob die erhaltene EEA korrekt ausgefüllt wurde, oder ob darin Informationen fehlen.</w:t>
      </w:r>
    </w:p>
    <w:p w14:paraId="3953D259" w14:textId="5E853267" w:rsidR="00212DDF" w:rsidRPr="00B074A0" w:rsidRDefault="00E10088" w:rsidP="006A27CE">
      <w:pPr>
        <w:spacing w:line="240" w:lineRule="auto"/>
        <w:jc w:val="both"/>
        <w:rPr>
          <w:rFonts w:ascii="Times New Roman" w:hAnsi="Times New Roman" w:cs="Times New Roman"/>
          <w:b/>
          <w:bCs/>
          <w:i/>
          <w:iCs/>
          <w:sz w:val="28"/>
          <w:szCs w:val="28"/>
          <w:u w:val="single"/>
        </w:rPr>
      </w:pPr>
      <w:r>
        <w:rPr>
          <w:rFonts w:ascii="Times New Roman" w:hAnsi="Times New Roman"/>
          <w:b/>
          <w:i/>
          <w:sz w:val="28"/>
          <w:u w:val="single"/>
        </w:rPr>
        <w:t xml:space="preserve">Hinweise zum Ausfüllen der EEA: </w:t>
      </w:r>
    </w:p>
    <w:p w14:paraId="33FFA9D1" w14:textId="5EEB1DA0" w:rsidR="00DD1826" w:rsidRPr="00B074A0" w:rsidRDefault="00E10088" w:rsidP="00BC03A0">
      <w:pPr>
        <w:pStyle w:val="Listenabsatz"/>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 xml:space="preserve">Je nachdem, wo das Seminar stattfindet, wird der Anordnungsstaat gegen dieses Land ausgetauscht und entsprechend unter Punkt a) der EEA aufgeführt. </w:t>
      </w:r>
    </w:p>
    <w:p w14:paraId="051DFB53" w14:textId="7A533E0E" w:rsidR="00E10088" w:rsidRPr="00B074A0" w:rsidRDefault="00E10088" w:rsidP="00BC03A0">
      <w:pPr>
        <w:pStyle w:val="Listenabsatz"/>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Wird der anordnende MS gegen Deutschland oder Österreich ausgetauscht, wird ein anderer MS (mit Ausnahme von Dänemark oder Irland) als vollstreckender MS für eine der im Fallszenario genannten Ermittlungsmaßnahmen verwendet.</w:t>
      </w:r>
    </w:p>
    <w:p w14:paraId="66809E50" w14:textId="46DA4986" w:rsidR="00DB68A0" w:rsidRPr="00B074A0" w:rsidRDefault="00DB68A0" w:rsidP="00BC03A0">
      <w:pPr>
        <w:pStyle w:val="Listenabsatz"/>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Unter Punkt b) wird die Dringlichkeit nur eingetragen, wenn dies nach den nationalen Bestimmungen zutreffend ist. Falls einer der 3 genannten Gründe zutrifft, sollte dieser angekreuzt werden. Außerdem sollte eine kürzere Ausführungsfrist angegeben werden.</w:t>
      </w:r>
    </w:p>
    <w:p w14:paraId="3F437073" w14:textId="4D531345" w:rsidR="00212DDF" w:rsidRPr="00B074A0" w:rsidRDefault="00212DDF" w:rsidP="00BC03A0">
      <w:pPr>
        <w:pStyle w:val="Listenabsatz"/>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Punkt c) wird entsprechend der Gruppe, die die EEA ausfüllt, angekreuzt.</w:t>
      </w:r>
    </w:p>
    <w:p w14:paraId="42E4957B" w14:textId="1F2266F4" w:rsidR="00DB68A0" w:rsidRPr="00B074A0" w:rsidRDefault="00DB68A0" w:rsidP="00BC03A0">
      <w:pPr>
        <w:pStyle w:val="Listenabsatz"/>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Unter Punkt d) wird auf die von den anderen Gruppen ausgefüllte EEA verwiesen.</w:t>
      </w:r>
    </w:p>
    <w:p w14:paraId="3A2E0F32" w14:textId="23485DEC" w:rsidR="000279C5" w:rsidRPr="00B074A0" w:rsidRDefault="00DB68A0" w:rsidP="00BC03A0">
      <w:pPr>
        <w:pStyle w:val="Listenabsatz"/>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Unter Punkt e) der EEA sollten Informationen zum Tatverdächtigen A.W. und zum Zeugen T.J. gegeben werden. Außerdem sollten Informationen zu den beiden anderen Tatverdächtigen J.P. und J.L. eingetragen werden (durch Hinzufügen der natürlichen Personen). Es werden fiktive Informationen verwendet, wenn diese im Fallszenario fehlen.</w:t>
      </w:r>
    </w:p>
    <w:p w14:paraId="02095275" w14:textId="5B7EA38E" w:rsidR="00DB68A0" w:rsidRPr="00B074A0" w:rsidRDefault="000279C5" w:rsidP="00BC03A0">
      <w:pPr>
        <w:pStyle w:val="Listenabsatz"/>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 xml:space="preserve">Unter Punkt f) ist der zutreffende Buchstabe gemäß den nationalen Bestimmungen anzukreuzen. </w:t>
      </w:r>
    </w:p>
    <w:p w14:paraId="68ED274C" w14:textId="3709183D" w:rsidR="00DB68A0" w:rsidRPr="00B074A0" w:rsidRDefault="00DB68A0" w:rsidP="00BC03A0">
      <w:pPr>
        <w:pStyle w:val="Listenabsatz"/>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 xml:space="preserve">Unter Punkt g) sind Informationen über die Art und die rechtliche Einordnung zu verwenden, um diesen Abschnitt auszufüllen. Bei der Zusammenfassung des Sachverhalts verwenden Sie bitte Ort, Straßen usw. aus dem Land, in dem das Seminar stattfindet. Falls nach nationalem Recht anwendbar, wird der Straftatbestand bzw. werden die Straftatbestände unter Punkt 3 entsprechend angekreuzt. </w:t>
      </w:r>
    </w:p>
    <w:p w14:paraId="2F93F895" w14:textId="36307CA0" w:rsidR="00DC2B7B" w:rsidRPr="00B074A0" w:rsidRDefault="00DC2B7B" w:rsidP="00BC03A0">
      <w:pPr>
        <w:pStyle w:val="Listenabsatz"/>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lastRenderedPageBreak/>
        <w:t>Unter Punkt h.2) werden Informationen für die EEA betreffend die Anhörung per Videokonferenz bereitgestellt. Die Angaben zur Behörde können mit fiktiven Informationen ergänzt werden, wenn sie nicht im Fallszenario angegeben sind.</w:t>
      </w:r>
    </w:p>
    <w:p w14:paraId="17C7CF02" w14:textId="2E291869" w:rsidR="00E44D49" w:rsidRPr="00B074A0" w:rsidRDefault="00E44D49" w:rsidP="00BC03A0">
      <w:pPr>
        <w:pStyle w:val="Listenabsatz"/>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Unter Punkt i) werden, falls nach nationalem Recht zutreffend, die für die Vollstreckung einzuhaltenden Formvorschriften und Verfahren unter Punkt 1 und/oder 2 mit den für die vollstreckende Justizbehörde erforderlichen Informationen ergänzt. Zum Beispiel, unter welchen Bedingungen die Hausdurchsuchung durchgeführt oder der Zeuge vernommen werden muss (wenn der Zeuge nach dem Recht des anordnenden MS im Voraus vorgeladen werden muss, sollten entsprechende Informationen gegeben werden).</w:t>
      </w:r>
    </w:p>
    <w:p w14:paraId="656B46B3" w14:textId="11276759" w:rsidR="00B35D4E" w:rsidRPr="00B074A0" w:rsidRDefault="00B35D4E" w:rsidP="00BC03A0">
      <w:pPr>
        <w:pStyle w:val="Listenabsatz"/>
        <w:numPr>
          <w:ilvl w:val="0"/>
          <w:numId w:val="5"/>
        </w:numPr>
        <w:spacing w:after="120" w:line="240" w:lineRule="auto"/>
        <w:ind w:left="714" w:hanging="357"/>
        <w:contextualSpacing w:val="0"/>
        <w:jc w:val="both"/>
        <w:rPr>
          <w:rFonts w:ascii="Times New Roman" w:hAnsi="Times New Roman" w:cs="Times New Roman"/>
          <w:bCs/>
          <w:i/>
          <w:iCs/>
          <w:sz w:val="28"/>
          <w:szCs w:val="28"/>
        </w:rPr>
      </w:pPr>
      <w:r>
        <w:rPr>
          <w:rFonts w:ascii="Times New Roman" w:hAnsi="Times New Roman"/>
          <w:i/>
          <w:sz w:val="28"/>
        </w:rPr>
        <w:t xml:space="preserve">Punkt j) wird nach den bestehenden nationalen Bestimmungen ausgefüllt. Wie der Gerichtshof in seinem Urteil in der Rechtssache C-324/17 </w:t>
      </w:r>
      <w:proofErr w:type="spellStart"/>
      <w:r>
        <w:rPr>
          <w:rFonts w:ascii="Times New Roman" w:hAnsi="Times New Roman"/>
          <w:i/>
          <w:sz w:val="28"/>
        </w:rPr>
        <w:t>Gavanozov</w:t>
      </w:r>
      <w:proofErr w:type="spellEnd"/>
      <w:r>
        <w:rPr>
          <w:rFonts w:ascii="Times New Roman" w:hAnsi="Times New Roman"/>
          <w:i/>
          <w:sz w:val="28"/>
        </w:rPr>
        <w:t xml:space="preserve"> (Urteil vom 24. Oktober 2019) festgestellt hat, muss eine Beschreibung des Rechtsbehelfs nur dann enthalten sein, wenn ein Rechtsbehelf gegen eine EEA eingelegt wurde.</w:t>
      </w:r>
    </w:p>
    <w:p w14:paraId="2FB484B2" w14:textId="08175233" w:rsidR="003A38EC" w:rsidRPr="00B074A0" w:rsidRDefault="003A38EC" w:rsidP="00BC03A0">
      <w:pPr>
        <w:pStyle w:val="Listenabsatz"/>
        <w:numPr>
          <w:ilvl w:val="0"/>
          <w:numId w:val="5"/>
        </w:numPr>
        <w:spacing w:after="120" w:line="240" w:lineRule="auto"/>
        <w:ind w:left="714" w:hanging="357"/>
        <w:contextualSpacing w:val="0"/>
        <w:jc w:val="both"/>
        <w:rPr>
          <w:rFonts w:ascii="Times New Roman" w:hAnsi="Times New Roman" w:cs="Times New Roman"/>
          <w:i/>
          <w:iCs/>
          <w:sz w:val="28"/>
          <w:szCs w:val="28"/>
        </w:rPr>
      </w:pPr>
      <w:r>
        <w:rPr>
          <w:rFonts w:ascii="Times New Roman" w:hAnsi="Times New Roman"/>
          <w:i/>
          <w:sz w:val="28"/>
        </w:rPr>
        <w:t xml:space="preserve">Unter Punkt k) der EEA werden alle Angaben zu der zuständigen Behörde eingetragen, die im Heimatland für den Erlass der EEA zuständig ist. Wenn einige der Details nicht aus dem Fallszenario bekannt sind, können fiktive Daten zum Ausfüllen von Abschnitt k) der EEA verwendet werden. </w:t>
      </w:r>
    </w:p>
    <w:p w14:paraId="76E8B9CD" w14:textId="425EC944" w:rsidR="00B35D4E" w:rsidRPr="00B074A0" w:rsidRDefault="00B35D4E" w:rsidP="00BC03A0">
      <w:pPr>
        <w:pStyle w:val="Listenabsatz"/>
        <w:numPr>
          <w:ilvl w:val="0"/>
          <w:numId w:val="5"/>
        </w:numPr>
        <w:spacing w:after="120" w:line="240" w:lineRule="auto"/>
        <w:ind w:left="714" w:hanging="357"/>
        <w:contextualSpacing w:val="0"/>
        <w:jc w:val="both"/>
        <w:rPr>
          <w:rFonts w:ascii="Times New Roman" w:hAnsi="Times New Roman" w:cs="Times New Roman"/>
          <w:bCs/>
          <w:i/>
          <w:iCs/>
          <w:sz w:val="28"/>
          <w:szCs w:val="28"/>
        </w:rPr>
      </w:pPr>
      <w:r>
        <w:rPr>
          <w:rFonts w:ascii="Times New Roman" w:hAnsi="Times New Roman"/>
          <w:i/>
          <w:sz w:val="28"/>
        </w:rPr>
        <w:t>Punkt l) wird nur ausgefüllt, wenn dies nach den nationalen Bestimmungen zutreffend ist. Wenn eine außergerichtliche Behörde diese EEA erlassen hat, werden hier die offiziellen Kontaktdaten der Validierungsbehörde angegeben.</w:t>
      </w:r>
    </w:p>
    <w:p w14:paraId="02C474C2" w14:textId="77777777" w:rsidR="00E670B2" w:rsidRPr="00B074A0" w:rsidRDefault="00E670B2" w:rsidP="006A27CE">
      <w:pPr>
        <w:spacing w:line="240" w:lineRule="auto"/>
        <w:jc w:val="both"/>
        <w:rPr>
          <w:rFonts w:ascii="Times New Roman" w:hAnsi="Times New Roman" w:cs="Times New Roman"/>
          <w:i/>
          <w:iCs/>
          <w:sz w:val="28"/>
          <w:szCs w:val="28"/>
          <w:lang w:val="en-GB"/>
        </w:rPr>
      </w:pPr>
    </w:p>
    <w:p w14:paraId="00165E3E" w14:textId="26F0C891" w:rsidR="000C0B2B" w:rsidRPr="00B074A0" w:rsidRDefault="000A6D06" w:rsidP="006A27CE">
      <w:pPr>
        <w:spacing w:line="240" w:lineRule="auto"/>
        <w:jc w:val="both"/>
        <w:rPr>
          <w:rFonts w:ascii="Times New Roman" w:hAnsi="Times New Roman" w:cs="Times New Roman"/>
          <w:i/>
          <w:iCs/>
          <w:color w:val="2F5496" w:themeColor="accent1" w:themeShade="BF"/>
          <w:sz w:val="28"/>
          <w:szCs w:val="28"/>
        </w:rPr>
      </w:pPr>
      <w:r>
        <w:rPr>
          <w:rFonts w:ascii="Times New Roman" w:hAnsi="Times New Roman"/>
          <w:b/>
          <w:i/>
          <w:color w:val="2F5496" w:themeColor="accent1" w:themeShade="BF"/>
          <w:sz w:val="28"/>
        </w:rPr>
        <w:t xml:space="preserve">F5. </w:t>
      </w:r>
      <w:r>
        <w:rPr>
          <w:rFonts w:ascii="Times New Roman" w:hAnsi="Times New Roman"/>
          <w:i/>
          <w:color w:val="2F5496" w:themeColor="accent1" w:themeShade="BF"/>
          <w:sz w:val="28"/>
        </w:rPr>
        <w:t>Was wird die zuständige Vollstreckungsbehörde nach Erhalt einer EEA von der Anordnungsbehörde tun? Welche Verpflichtungen hat sie?</w:t>
      </w:r>
    </w:p>
    <w:p w14:paraId="4A70257A" w14:textId="45940D7F" w:rsidR="00A712EB" w:rsidRPr="00B074A0" w:rsidRDefault="00543D0D" w:rsidP="006A27CE">
      <w:pPr>
        <w:spacing w:line="240" w:lineRule="auto"/>
        <w:jc w:val="both"/>
        <w:rPr>
          <w:rFonts w:ascii="Times New Roman" w:hAnsi="Times New Roman" w:cs="Times New Roman"/>
          <w:b/>
          <w:bCs/>
          <w:i/>
          <w:iCs/>
          <w:sz w:val="28"/>
          <w:szCs w:val="28"/>
          <w:u w:val="single"/>
        </w:rPr>
      </w:pPr>
      <w:r>
        <w:rPr>
          <w:rFonts w:ascii="Times New Roman" w:hAnsi="Times New Roman"/>
          <w:b/>
          <w:i/>
          <w:sz w:val="28"/>
          <w:u w:val="single"/>
        </w:rPr>
        <w:t>Pflicht zur Information der Anordnungsbehörde über den Erhalt der EEA</w:t>
      </w:r>
    </w:p>
    <w:p w14:paraId="090640B3" w14:textId="22A291F2" w:rsidR="00F4148C" w:rsidRPr="00B074A0" w:rsidRDefault="000C0B2B" w:rsidP="006A27CE">
      <w:pPr>
        <w:spacing w:line="240" w:lineRule="auto"/>
        <w:jc w:val="both"/>
        <w:rPr>
          <w:rFonts w:ascii="Times New Roman" w:hAnsi="Times New Roman" w:cs="Times New Roman"/>
          <w:b/>
          <w:bCs/>
          <w:sz w:val="28"/>
          <w:szCs w:val="28"/>
        </w:rPr>
      </w:pPr>
      <w:r>
        <w:rPr>
          <w:rFonts w:ascii="Times New Roman" w:hAnsi="Times New Roman"/>
          <w:sz w:val="28"/>
        </w:rPr>
        <w:t xml:space="preserve">Nach Artikel 16 Absatz 1 der Richtlinie über die EEA bestätigt die zuständige Behörde des Vollstreckungsstaats, bei der die EEA eingeht, deren Eingang </w:t>
      </w:r>
      <w:r>
        <w:rPr>
          <w:rFonts w:ascii="Times New Roman" w:hAnsi="Times New Roman"/>
          <w:b/>
          <w:sz w:val="28"/>
        </w:rPr>
        <w:t>unverzüglich, in jedem Fall aber binnen einer Woche nach Eingang der EEA</w:t>
      </w:r>
      <w:r>
        <w:rPr>
          <w:rFonts w:ascii="Times New Roman" w:hAnsi="Times New Roman"/>
          <w:sz w:val="28"/>
        </w:rPr>
        <w:t xml:space="preserve">, indem sie das in </w:t>
      </w:r>
      <w:r>
        <w:rPr>
          <w:rFonts w:ascii="Times New Roman" w:hAnsi="Times New Roman"/>
          <w:b/>
          <w:sz w:val="28"/>
        </w:rPr>
        <w:t>Anhang B</w:t>
      </w:r>
      <w:r>
        <w:rPr>
          <w:rFonts w:ascii="Times New Roman" w:hAnsi="Times New Roman"/>
          <w:sz w:val="28"/>
        </w:rPr>
        <w:t xml:space="preserve"> enthaltene Formblatt ausfüllt und entsprechend weiterleitet.</w:t>
      </w:r>
    </w:p>
    <w:p w14:paraId="47772C55" w14:textId="51C5B699" w:rsidR="00F4148C" w:rsidRPr="00B074A0" w:rsidRDefault="000C0B2B" w:rsidP="006A27CE">
      <w:pPr>
        <w:spacing w:line="240" w:lineRule="auto"/>
        <w:jc w:val="both"/>
        <w:rPr>
          <w:rFonts w:ascii="Times New Roman" w:hAnsi="Times New Roman" w:cs="Times New Roman"/>
          <w:sz w:val="28"/>
          <w:szCs w:val="28"/>
        </w:rPr>
      </w:pPr>
      <w:r>
        <w:rPr>
          <w:rFonts w:ascii="Times New Roman" w:hAnsi="Times New Roman"/>
          <w:sz w:val="28"/>
        </w:rPr>
        <w:t xml:space="preserve">Sofern nach Artikel 7 Absatz 3 eine zentrale Behörde benannt wurde, gilt diese Pflicht </w:t>
      </w:r>
      <w:r>
        <w:rPr>
          <w:rFonts w:ascii="Times New Roman" w:hAnsi="Times New Roman"/>
          <w:b/>
          <w:sz w:val="28"/>
        </w:rPr>
        <w:t>sowohl</w:t>
      </w:r>
      <w:r>
        <w:rPr>
          <w:rFonts w:ascii="Times New Roman" w:hAnsi="Times New Roman"/>
          <w:sz w:val="28"/>
        </w:rPr>
        <w:t xml:space="preserve"> für die </w:t>
      </w:r>
      <w:r>
        <w:rPr>
          <w:rFonts w:ascii="Times New Roman" w:hAnsi="Times New Roman"/>
          <w:b/>
          <w:sz w:val="28"/>
        </w:rPr>
        <w:t>zentrale Behörde</w:t>
      </w:r>
      <w:r>
        <w:rPr>
          <w:rFonts w:ascii="Times New Roman" w:hAnsi="Times New Roman"/>
          <w:sz w:val="28"/>
        </w:rPr>
        <w:t xml:space="preserve"> als auch für die </w:t>
      </w:r>
      <w:r>
        <w:rPr>
          <w:rFonts w:ascii="Times New Roman" w:hAnsi="Times New Roman"/>
          <w:b/>
          <w:sz w:val="28"/>
        </w:rPr>
        <w:t>Vollstreckungsbehörde, die die EEA von der zentralen Behörde entgegennimmt</w:t>
      </w:r>
      <w:r>
        <w:rPr>
          <w:rFonts w:ascii="Times New Roman" w:hAnsi="Times New Roman"/>
          <w:sz w:val="28"/>
        </w:rPr>
        <w:t>.</w:t>
      </w:r>
    </w:p>
    <w:p w14:paraId="399E87C8" w14:textId="7E4B2CA0" w:rsidR="00ED1285" w:rsidRPr="00B074A0" w:rsidRDefault="000C0B2B" w:rsidP="006A27CE">
      <w:pPr>
        <w:spacing w:line="240" w:lineRule="auto"/>
        <w:jc w:val="both"/>
        <w:rPr>
          <w:rFonts w:ascii="Times New Roman" w:hAnsi="Times New Roman" w:cs="Times New Roman"/>
          <w:sz w:val="28"/>
          <w:szCs w:val="28"/>
        </w:rPr>
      </w:pPr>
      <w:r>
        <w:rPr>
          <w:rFonts w:ascii="Times New Roman" w:hAnsi="Times New Roman"/>
          <w:sz w:val="28"/>
        </w:rPr>
        <w:lastRenderedPageBreak/>
        <w:t xml:space="preserve">Ist die Behörde, die im Vollstreckungsstaat die EEA erhält, nicht dafür zuständig, die EEA anzuerkennen oder die erforderlichen Maßnahmen zu deren Vollstreckung zu treffen, so übermittelt sie die EEA von Amts wegen der Vollstreckungsbehörde und </w:t>
      </w:r>
      <w:r>
        <w:rPr>
          <w:rFonts w:ascii="Times New Roman" w:hAnsi="Times New Roman"/>
          <w:b/>
          <w:sz w:val="28"/>
        </w:rPr>
        <w:t>unterrichtet die Anordnungsbehörde</w:t>
      </w:r>
      <w:r>
        <w:rPr>
          <w:rFonts w:ascii="Times New Roman" w:hAnsi="Times New Roman"/>
          <w:sz w:val="28"/>
        </w:rPr>
        <w:t xml:space="preserve"> entsprechend. Diese Verpflichtung gilt auch für </w:t>
      </w:r>
      <w:r>
        <w:rPr>
          <w:rFonts w:ascii="Times New Roman" w:hAnsi="Times New Roman"/>
          <w:b/>
          <w:sz w:val="28"/>
        </w:rPr>
        <w:t>die Vollstreckungsbehörde, an die die EEA letztendlich übermittelt wird.</w:t>
      </w:r>
    </w:p>
    <w:p w14:paraId="5C3FE5D4" w14:textId="1343E634" w:rsidR="00ED58DC" w:rsidRPr="00B074A0" w:rsidRDefault="00ED58DC" w:rsidP="006A27CE">
      <w:pPr>
        <w:spacing w:line="240" w:lineRule="auto"/>
        <w:jc w:val="both"/>
        <w:rPr>
          <w:rFonts w:ascii="Times New Roman" w:hAnsi="Times New Roman" w:cs="Times New Roman"/>
          <w:b/>
          <w:bCs/>
          <w:i/>
          <w:iCs/>
          <w:sz w:val="28"/>
          <w:szCs w:val="28"/>
          <w:u w:val="single"/>
        </w:rPr>
      </w:pPr>
      <w:r>
        <w:rPr>
          <w:rFonts w:ascii="Times New Roman" w:hAnsi="Times New Roman"/>
          <w:b/>
          <w:i/>
          <w:sz w:val="28"/>
          <w:u w:val="single"/>
        </w:rPr>
        <w:t>Pflicht zur Unterrichtung der Anordnungsbehörde über den Inhalt der EEA oder über die Unmöglichkeit der antragsgemäßen Erledigung</w:t>
      </w:r>
    </w:p>
    <w:p w14:paraId="355BE78E" w14:textId="032AEC7C"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Die Vollstreckungsbehörde unterrichtet die Anordnungsbehörde unverzüglich in beliebiger Form, </w:t>
      </w:r>
    </w:p>
    <w:p w14:paraId="21CEFF64" w14:textId="5BAA3404" w:rsidR="00ED58DC" w:rsidRPr="00B074A0" w:rsidRDefault="00ED58DC" w:rsidP="006A27CE">
      <w:pPr>
        <w:spacing w:line="240" w:lineRule="auto"/>
        <w:jc w:val="both"/>
        <w:rPr>
          <w:rFonts w:ascii="Times New Roman" w:hAnsi="Times New Roman" w:cs="Times New Roman"/>
          <w:sz w:val="28"/>
          <w:szCs w:val="28"/>
        </w:rPr>
      </w:pPr>
      <w:proofErr w:type="gramStart"/>
      <w:r>
        <w:rPr>
          <w:rFonts w:ascii="Times New Roman" w:hAnsi="Times New Roman"/>
          <w:sz w:val="28"/>
        </w:rPr>
        <w:t>a)</w:t>
      </w:r>
      <w:proofErr w:type="gramEnd"/>
      <w:r>
        <w:rPr>
          <w:rFonts w:ascii="Times New Roman" w:hAnsi="Times New Roman"/>
          <w:sz w:val="28"/>
        </w:rPr>
        <w:t xml:space="preserve"> wenn sie nicht über die Anerkennung oder Vollstreckung entscheiden kann, weil das im Anhang A vorgesehene Formblatt nicht vollständig oder offensichtlich unrichtig ausgefüllt wurde; </w:t>
      </w:r>
    </w:p>
    <w:p w14:paraId="1D2859C6" w14:textId="77777777" w:rsidR="00ED58DC" w:rsidRPr="00B074A0" w:rsidRDefault="00ED58DC" w:rsidP="006A27CE">
      <w:pPr>
        <w:spacing w:line="240" w:lineRule="auto"/>
        <w:jc w:val="both"/>
        <w:rPr>
          <w:rFonts w:ascii="Times New Roman" w:hAnsi="Times New Roman" w:cs="Times New Roman"/>
          <w:sz w:val="28"/>
          <w:szCs w:val="28"/>
        </w:rPr>
      </w:pPr>
      <w:proofErr w:type="gramStart"/>
      <w:r>
        <w:rPr>
          <w:rFonts w:ascii="Times New Roman" w:hAnsi="Times New Roman"/>
          <w:sz w:val="28"/>
        </w:rPr>
        <w:t>b)</w:t>
      </w:r>
      <w:proofErr w:type="gramEnd"/>
      <w:r>
        <w:rPr>
          <w:rFonts w:ascii="Times New Roman" w:hAnsi="Times New Roman"/>
          <w:sz w:val="28"/>
        </w:rPr>
        <w:t xml:space="preserve"> wenn die Vollstreckungsbehörde bei der Vollstreckung der EEA ohne weitere Erkundigungen zu der Auffassung gelangt, dass es sachgerecht sein könnte, Ermittlungsmaßnahmen durchzuführen, die zunächst nicht vorgesehen waren oder die zum Zeitpunkt des Erlasses der EEA nicht angegeben werden konnten, um die Anordnungsbehörde in die Lage zu versetzen, im Einzelfall weitere Maßnahmen zu ergreifen, oder </w:t>
      </w:r>
    </w:p>
    <w:p w14:paraId="2E0EBD11" w14:textId="24FC010B" w:rsidR="00CE1965" w:rsidRPr="00B074A0" w:rsidRDefault="00ED58DC" w:rsidP="006A27CE">
      <w:pPr>
        <w:spacing w:line="240" w:lineRule="auto"/>
        <w:jc w:val="both"/>
        <w:rPr>
          <w:rFonts w:ascii="Times New Roman" w:hAnsi="Times New Roman" w:cs="Times New Roman"/>
          <w:sz w:val="28"/>
          <w:szCs w:val="28"/>
        </w:rPr>
      </w:pPr>
      <w:proofErr w:type="gramStart"/>
      <w:r>
        <w:rPr>
          <w:rFonts w:ascii="Times New Roman" w:hAnsi="Times New Roman"/>
          <w:sz w:val="28"/>
        </w:rPr>
        <w:t>c)</w:t>
      </w:r>
      <w:proofErr w:type="gramEnd"/>
      <w:r>
        <w:rPr>
          <w:rFonts w:ascii="Times New Roman" w:hAnsi="Times New Roman"/>
          <w:sz w:val="28"/>
        </w:rPr>
        <w:t xml:space="preserve"> wenn die Vollstreckungsbehörde feststellt, dass sie im Einzelfall die von der Anordnungsbehörde ausdrücklich angegebenen Formvorschriften und Verfahren nach Artikel 9 nicht einhalten kann. </w:t>
      </w:r>
    </w:p>
    <w:p w14:paraId="1265016B" w14:textId="5ECFE3D1" w:rsidR="00ED58DC" w:rsidRPr="00B074A0" w:rsidRDefault="00ED58DC" w:rsidP="006A27CE">
      <w:pPr>
        <w:spacing w:line="240" w:lineRule="auto"/>
        <w:jc w:val="both"/>
        <w:rPr>
          <w:rFonts w:ascii="Times New Roman" w:hAnsi="Times New Roman" w:cs="Times New Roman"/>
          <w:b/>
          <w:bCs/>
          <w:sz w:val="28"/>
          <w:szCs w:val="28"/>
          <w:u w:val="single"/>
        </w:rPr>
      </w:pPr>
      <w:r>
        <w:rPr>
          <w:rFonts w:ascii="Times New Roman" w:hAnsi="Times New Roman"/>
          <w:b/>
          <w:i/>
          <w:sz w:val="28"/>
          <w:u w:val="single"/>
        </w:rPr>
        <w:t>Pflicht zur Unterrichtung der Anordnungsbehörde über betreffend die erhaltene EEA getroffene Entscheidungen</w:t>
      </w:r>
    </w:p>
    <w:p w14:paraId="45BB06EE" w14:textId="192BD247"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 xml:space="preserve">Die Vollstreckungsbehörde unterrichtet die Anordnungsbehörde unverzüglich in einer Form, die einen schriftlichen Nachweis ermöglicht, </w:t>
      </w:r>
    </w:p>
    <w:p w14:paraId="3305C52F" w14:textId="3031F317" w:rsidR="00ED58DC" w:rsidRPr="00B074A0" w:rsidRDefault="00ED58DC" w:rsidP="006A27CE">
      <w:pPr>
        <w:spacing w:line="240" w:lineRule="auto"/>
        <w:jc w:val="both"/>
        <w:rPr>
          <w:rFonts w:ascii="Times New Roman" w:hAnsi="Times New Roman" w:cs="Times New Roman"/>
          <w:sz w:val="28"/>
          <w:szCs w:val="28"/>
        </w:rPr>
      </w:pPr>
      <w:r>
        <w:rPr>
          <w:rFonts w:ascii="Times New Roman" w:hAnsi="Times New Roman"/>
          <w:sz w:val="28"/>
        </w:rPr>
        <w:t>a) über alle Entscheidungen nach Artikel 10 oder 11 (Entscheidung betreffend den Rückgriff auf eine Ermittlungsmaßnahme anderer Art oder Entscheidung betreffend die Nichtanerkennung oder Nichtvollstreckung der EEA).</w:t>
      </w:r>
    </w:p>
    <w:p w14:paraId="6CA98034" w14:textId="77777777" w:rsidR="000B3DBE" w:rsidRPr="00B074A0" w:rsidRDefault="00ED58DC" w:rsidP="000B3DBE">
      <w:pPr>
        <w:spacing w:after="0" w:line="240" w:lineRule="auto"/>
        <w:ind w:firstLine="360"/>
        <w:jc w:val="both"/>
        <w:rPr>
          <w:rFonts w:ascii="Times New Roman" w:hAnsi="Times New Roman" w:cs="Times New Roman"/>
          <w:b/>
          <w:bCs/>
          <w:sz w:val="28"/>
          <w:szCs w:val="28"/>
        </w:rPr>
      </w:pPr>
      <w:r>
        <w:rPr>
          <w:rFonts w:ascii="Times New Roman" w:hAnsi="Times New Roman"/>
          <w:sz w:val="28"/>
        </w:rPr>
        <w:t>b) über alle Entscheidungen, die Vollstreckung oder Anerkennung der EEA aufzuschieben, die Gründe für den Aufschub und nach Möglichkeit die zu erwartende Dauer des Aufschubs.</w:t>
      </w:r>
      <w:r>
        <w:rPr>
          <w:rFonts w:ascii="Times New Roman" w:hAnsi="Times New Roman"/>
          <w:b/>
          <w:sz w:val="28"/>
        </w:rPr>
        <w:t xml:space="preserve"> </w:t>
      </w:r>
    </w:p>
    <w:p w14:paraId="470700AB" w14:textId="77777777" w:rsidR="000B3DBE" w:rsidRPr="00B074A0" w:rsidRDefault="000B3DBE">
      <w:pPr>
        <w:rPr>
          <w:rFonts w:ascii="Times New Roman" w:hAnsi="Times New Roman" w:cs="Times New Roman"/>
          <w:b/>
          <w:bCs/>
          <w:sz w:val="28"/>
          <w:szCs w:val="28"/>
        </w:rPr>
      </w:pPr>
      <w:r>
        <w:br w:type="page"/>
      </w:r>
    </w:p>
    <w:p w14:paraId="258DEFC9" w14:textId="73696434" w:rsidR="000B3DBE" w:rsidRPr="00B074A0" w:rsidRDefault="000B3DBE" w:rsidP="000B3DBE">
      <w:pPr>
        <w:pStyle w:val="Test"/>
        <w:shd w:val="clear" w:color="auto" w:fill="DED888"/>
        <w:spacing w:after="160"/>
        <w:jc w:val="center"/>
        <w:rPr>
          <w:rStyle w:val="Fett"/>
          <w:rFonts w:ascii="Times New Roman" w:hAnsi="Times New Roman"/>
          <w:b/>
          <w:color w:val="2F5496" w:themeColor="accent1" w:themeShade="BF"/>
          <w:sz w:val="32"/>
          <w:szCs w:val="32"/>
        </w:rPr>
      </w:pPr>
      <w:r>
        <w:rPr>
          <w:rStyle w:val="Fett"/>
          <w:rFonts w:ascii="Times New Roman" w:hAnsi="Times New Roman"/>
          <w:b/>
          <w:color w:val="2F5496" w:themeColor="accent1" w:themeShade="BF"/>
          <w:sz w:val="32"/>
        </w:rPr>
        <w:lastRenderedPageBreak/>
        <w:t>Anhang. Schritt-für-Schritt-Lösungen</w:t>
      </w:r>
    </w:p>
    <w:p w14:paraId="538F01F7" w14:textId="225DA1A7" w:rsidR="000B3DBE" w:rsidRPr="00F619B4" w:rsidRDefault="000B3DBE" w:rsidP="00F619B4">
      <w:pPr>
        <w:pStyle w:val="Listenabsatz"/>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Eine zuständige deutsche Anordnungsbehörde möchte eine Hausdurchsuchung bei einem Tatverdächtigen durchführen, der sich in Brüssel, Belgien, aufhält.</w:t>
      </w:r>
    </w:p>
    <w:p w14:paraId="304B32C7" w14:textId="77777777" w:rsidR="000B3DBE" w:rsidRPr="00B074A0" w:rsidRDefault="000B3DBE" w:rsidP="000B3DBE">
      <w:pPr>
        <w:spacing w:after="0"/>
        <w:jc w:val="both"/>
        <w:rPr>
          <w:rFonts w:ascii="Times New Roman" w:hAnsi="Times New Roman"/>
          <w:sz w:val="28"/>
          <w:szCs w:val="28"/>
          <w:lang w:val="en-GB"/>
        </w:rPr>
      </w:pPr>
    </w:p>
    <w:p w14:paraId="4FE7D229"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1. Um die zuständige Behörde zu bestimmen, wählen wir </w:t>
      </w:r>
      <w:r>
        <w:rPr>
          <w:rFonts w:ascii="Times New Roman" w:hAnsi="Times New Roman"/>
          <w:b/>
          <w:sz w:val="28"/>
        </w:rPr>
        <w:t>Belgien</w:t>
      </w:r>
      <w:r>
        <w:rPr>
          <w:rFonts w:ascii="Times New Roman" w:hAnsi="Times New Roman"/>
          <w:sz w:val="28"/>
        </w:rPr>
        <w:t xml:space="preserve"> als ausgewähltes Land (BE). Dann wählen wir, wie unten gezeigt, den Abschnitt </w:t>
      </w:r>
      <w:r>
        <w:rPr>
          <w:rFonts w:ascii="Times New Roman" w:hAnsi="Times New Roman"/>
          <w:b/>
          <w:sz w:val="28"/>
        </w:rPr>
        <w:t>Atlas</w:t>
      </w:r>
      <w:r>
        <w:rPr>
          <w:rFonts w:ascii="Times New Roman" w:hAnsi="Times New Roman"/>
          <w:sz w:val="28"/>
        </w:rPr>
        <w:t>.</w:t>
      </w:r>
    </w:p>
    <w:p w14:paraId="0B764EE2" w14:textId="77777777" w:rsidR="000B3DBE" w:rsidRPr="00B074A0" w:rsidRDefault="000B3DBE" w:rsidP="000B3DBE">
      <w:pPr>
        <w:spacing w:after="0" w:line="240" w:lineRule="auto"/>
        <w:jc w:val="both"/>
        <w:rPr>
          <w:rFonts w:ascii="Times New Roman" w:hAnsi="Times New Roman"/>
          <w:sz w:val="28"/>
          <w:szCs w:val="28"/>
          <w:lang w:val="en-GB"/>
        </w:rPr>
      </w:pPr>
    </w:p>
    <w:p w14:paraId="54BCDB5D"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24BA66CE" wp14:editId="1E06A39C">
            <wp:extent cx="5731510" cy="28346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834640"/>
                    </a:xfrm>
                    <a:prstGeom prst="rect">
                      <a:avLst/>
                    </a:prstGeom>
                  </pic:spPr>
                </pic:pic>
              </a:graphicData>
            </a:graphic>
          </wp:inline>
        </w:drawing>
      </w:r>
    </w:p>
    <w:p w14:paraId="6C385F84" w14:textId="77777777" w:rsidR="000B3DBE" w:rsidRPr="00B074A0" w:rsidRDefault="000B3DBE" w:rsidP="000B3DBE">
      <w:pPr>
        <w:spacing w:after="0"/>
        <w:jc w:val="both"/>
        <w:rPr>
          <w:rFonts w:ascii="Times New Roman" w:hAnsi="Times New Roman"/>
          <w:sz w:val="28"/>
          <w:szCs w:val="28"/>
          <w:lang w:val="en-GB"/>
        </w:rPr>
      </w:pPr>
    </w:p>
    <w:p w14:paraId="49B537E6"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2. Wir wählen die Maßnahme </w:t>
      </w:r>
      <w:r>
        <w:rPr>
          <w:rFonts w:ascii="Times New Roman" w:hAnsi="Times New Roman"/>
          <w:b/>
          <w:sz w:val="28"/>
        </w:rPr>
        <w:t>601. Augenschein und Haussuchung</w:t>
      </w:r>
      <w:r>
        <w:rPr>
          <w:rFonts w:ascii="Times New Roman" w:hAnsi="Times New Roman"/>
          <w:sz w:val="28"/>
        </w:rPr>
        <w:t xml:space="preserve">. Dann wählen wir, wie unten gezeigt, die Schaltfläche </w:t>
      </w:r>
      <w:r>
        <w:rPr>
          <w:rFonts w:ascii="Times New Roman" w:hAnsi="Times New Roman"/>
          <w:b/>
          <w:sz w:val="28"/>
        </w:rPr>
        <w:t>Weiter</w:t>
      </w:r>
      <w:r>
        <w:rPr>
          <w:rFonts w:ascii="Times New Roman" w:hAnsi="Times New Roman"/>
          <w:sz w:val="28"/>
        </w:rPr>
        <w:t>.</w:t>
      </w:r>
    </w:p>
    <w:p w14:paraId="482E5097"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33D6891F"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7FBF690A" wp14:editId="6D2DAEE0">
            <wp:extent cx="5731510" cy="33375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337560"/>
                    </a:xfrm>
                    <a:prstGeom prst="rect">
                      <a:avLst/>
                    </a:prstGeom>
                  </pic:spPr>
                </pic:pic>
              </a:graphicData>
            </a:graphic>
          </wp:inline>
        </w:drawing>
      </w:r>
    </w:p>
    <w:p w14:paraId="4857430D" w14:textId="77777777" w:rsidR="000B3DBE" w:rsidRPr="00B074A0" w:rsidRDefault="000B3DBE" w:rsidP="000B3DBE">
      <w:pPr>
        <w:spacing w:after="0"/>
        <w:jc w:val="both"/>
        <w:rPr>
          <w:rFonts w:ascii="Times New Roman" w:hAnsi="Times New Roman"/>
          <w:sz w:val="28"/>
          <w:szCs w:val="28"/>
          <w:lang w:val="en-GB"/>
        </w:rPr>
      </w:pPr>
    </w:p>
    <w:p w14:paraId="56B42CED" w14:textId="77777777" w:rsidR="000B3DBE" w:rsidRPr="00B074A0" w:rsidRDefault="000B3DBE" w:rsidP="000B3DBE">
      <w:pPr>
        <w:spacing w:after="0"/>
        <w:jc w:val="both"/>
        <w:rPr>
          <w:rFonts w:ascii="Times New Roman" w:hAnsi="Times New Roman"/>
          <w:sz w:val="28"/>
          <w:szCs w:val="28"/>
          <w:lang w:val="en-GB"/>
        </w:rPr>
      </w:pPr>
    </w:p>
    <w:p w14:paraId="592C6CD1"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3. Hier müssen wir zwischen 2 Optionen wählen. Wir wählen aus, dass wir den Ort in Brüssel kennen (wenn der Ort nicht bekannt wäre, würden wir uns auf die Hilfe der zuständigen Behörden im vollstreckenden MS verlassen). Dann wählen wir, wie unten gezeigt, die Schaltfläche </w:t>
      </w:r>
      <w:r>
        <w:rPr>
          <w:rFonts w:ascii="Times New Roman" w:hAnsi="Times New Roman"/>
          <w:b/>
          <w:sz w:val="28"/>
        </w:rPr>
        <w:t>Weiter</w:t>
      </w:r>
      <w:r>
        <w:rPr>
          <w:rFonts w:ascii="Times New Roman" w:hAnsi="Times New Roman"/>
          <w:sz w:val="28"/>
        </w:rPr>
        <w:t>.</w:t>
      </w:r>
    </w:p>
    <w:p w14:paraId="18577D46"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0C9AA62A" wp14:editId="23E54432">
            <wp:extent cx="5731510" cy="24517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451735"/>
                    </a:xfrm>
                    <a:prstGeom prst="rect">
                      <a:avLst/>
                    </a:prstGeom>
                  </pic:spPr>
                </pic:pic>
              </a:graphicData>
            </a:graphic>
          </wp:inline>
        </w:drawing>
      </w:r>
    </w:p>
    <w:p w14:paraId="6F6D96C2" w14:textId="77777777" w:rsidR="000B3DBE" w:rsidRPr="00B074A0" w:rsidRDefault="000B3DBE" w:rsidP="000B3DBE">
      <w:pPr>
        <w:spacing w:after="0"/>
        <w:jc w:val="both"/>
        <w:rPr>
          <w:rFonts w:ascii="Times New Roman" w:hAnsi="Times New Roman"/>
          <w:sz w:val="28"/>
          <w:szCs w:val="28"/>
          <w:lang w:val="en-GB"/>
        </w:rPr>
      </w:pPr>
    </w:p>
    <w:p w14:paraId="5A3D7062"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4. Hier müssen wir zwischen 2 Optionen wählen – dem Übereinkommen von 2000 oder der Richtlinie 2014/41 über die EEA. Damit die Richtlinie anwendbar ist, überprüfen wir (auf der Website des EJN) den </w:t>
      </w:r>
      <w:r>
        <w:rPr>
          <w:rFonts w:ascii="Times New Roman" w:hAnsi="Times New Roman"/>
          <w:b/>
          <w:sz w:val="28"/>
        </w:rPr>
        <w:t>Stand der Umsetzung</w:t>
      </w:r>
      <w:r>
        <w:rPr>
          <w:rFonts w:ascii="Times New Roman" w:hAnsi="Times New Roman"/>
          <w:sz w:val="28"/>
        </w:rPr>
        <w:t xml:space="preserve"> des Rechtsinstruments. Wir wissen, dass nur Dänemark und Irland nicht durch die Richtlinie gebunden sind und die anderen MS die Richtlinie umgesetzt haben. Wir wählen die Richtlinie 2014/41 über die EEA aus. Dann wählen wir, wie unten gezeigt, die Schaltfläche </w:t>
      </w:r>
      <w:r>
        <w:rPr>
          <w:rFonts w:ascii="Times New Roman" w:hAnsi="Times New Roman"/>
          <w:b/>
          <w:sz w:val="28"/>
        </w:rPr>
        <w:t>Weiter</w:t>
      </w:r>
      <w:r>
        <w:rPr>
          <w:rFonts w:ascii="Times New Roman" w:hAnsi="Times New Roman"/>
          <w:sz w:val="28"/>
        </w:rPr>
        <w:t>.</w:t>
      </w:r>
    </w:p>
    <w:p w14:paraId="020D4CA0" w14:textId="77777777" w:rsidR="000B3DBE" w:rsidRPr="00B074A0" w:rsidRDefault="000B3DBE" w:rsidP="000B3DBE">
      <w:pPr>
        <w:spacing w:after="0"/>
        <w:jc w:val="both"/>
        <w:rPr>
          <w:rFonts w:ascii="Times New Roman" w:hAnsi="Times New Roman"/>
          <w:sz w:val="28"/>
          <w:szCs w:val="28"/>
          <w:lang w:val="en-GB"/>
        </w:rPr>
      </w:pPr>
    </w:p>
    <w:p w14:paraId="5341549D"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2D75E8B7" wp14:editId="1F6D70F3">
            <wp:extent cx="5731510" cy="28949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894965"/>
                    </a:xfrm>
                    <a:prstGeom prst="rect">
                      <a:avLst/>
                    </a:prstGeom>
                  </pic:spPr>
                </pic:pic>
              </a:graphicData>
            </a:graphic>
          </wp:inline>
        </w:drawing>
      </w:r>
    </w:p>
    <w:p w14:paraId="0C57F79D" w14:textId="77777777" w:rsidR="000B3DBE" w:rsidRPr="00B074A0" w:rsidRDefault="000B3DBE" w:rsidP="000B3DBE">
      <w:pPr>
        <w:spacing w:after="0"/>
        <w:jc w:val="both"/>
        <w:rPr>
          <w:rFonts w:ascii="Times New Roman" w:hAnsi="Times New Roman"/>
          <w:sz w:val="28"/>
          <w:szCs w:val="28"/>
          <w:lang w:val="en-GB"/>
        </w:rPr>
      </w:pPr>
    </w:p>
    <w:p w14:paraId="25C2EDB8" w14:textId="77777777" w:rsidR="000B3DBE" w:rsidRPr="00B074A0" w:rsidRDefault="000B3DBE" w:rsidP="000B3DBE">
      <w:pPr>
        <w:spacing w:after="0"/>
        <w:jc w:val="both"/>
        <w:rPr>
          <w:rFonts w:ascii="Times New Roman" w:hAnsi="Times New Roman"/>
          <w:sz w:val="28"/>
          <w:szCs w:val="28"/>
          <w:lang w:val="en-GB"/>
        </w:rPr>
      </w:pPr>
    </w:p>
    <w:p w14:paraId="422681B6"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5. Wir tragen </w:t>
      </w:r>
      <w:r>
        <w:rPr>
          <w:rFonts w:ascii="Times New Roman" w:hAnsi="Times New Roman"/>
          <w:b/>
          <w:sz w:val="28"/>
        </w:rPr>
        <w:t>Brüssel</w:t>
      </w:r>
      <w:r>
        <w:rPr>
          <w:rFonts w:ascii="Times New Roman" w:hAnsi="Times New Roman"/>
          <w:sz w:val="28"/>
        </w:rPr>
        <w:t xml:space="preserve"> ein. Dann wählen wir, wie unten gezeigt, die Schaltfläche </w:t>
      </w:r>
      <w:r>
        <w:rPr>
          <w:rFonts w:ascii="Times New Roman" w:hAnsi="Times New Roman"/>
          <w:b/>
          <w:sz w:val="28"/>
        </w:rPr>
        <w:t>Weiter</w:t>
      </w:r>
      <w:r>
        <w:rPr>
          <w:rFonts w:ascii="Times New Roman" w:hAnsi="Times New Roman"/>
          <w:sz w:val="28"/>
        </w:rPr>
        <w:t>.</w:t>
      </w:r>
    </w:p>
    <w:p w14:paraId="5A4B0319" w14:textId="77777777" w:rsidR="000B3DBE" w:rsidRPr="00B074A0" w:rsidRDefault="000B3DBE" w:rsidP="000B3DBE">
      <w:pPr>
        <w:pStyle w:val="Listenabsatz"/>
        <w:spacing w:after="0" w:line="240" w:lineRule="auto"/>
        <w:jc w:val="both"/>
        <w:rPr>
          <w:rFonts w:ascii="Times New Roman" w:hAnsi="Times New Roman"/>
          <w:sz w:val="28"/>
          <w:szCs w:val="28"/>
          <w:lang w:val="en-GB"/>
        </w:rPr>
      </w:pPr>
    </w:p>
    <w:p w14:paraId="0AC2CA13"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492E428" wp14:editId="5247B01E">
            <wp:extent cx="5731510" cy="37261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726180"/>
                    </a:xfrm>
                    <a:prstGeom prst="rect">
                      <a:avLst/>
                    </a:prstGeom>
                  </pic:spPr>
                </pic:pic>
              </a:graphicData>
            </a:graphic>
          </wp:inline>
        </w:drawing>
      </w:r>
    </w:p>
    <w:p w14:paraId="6DCEF545" w14:textId="77777777" w:rsidR="000B3DBE" w:rsidRPr="00B074A0" w:rsidRDefault="000B3DBE" w:rsidP="000B3DBE">
      <w:pPr>
        <w:spacing w:after="0"/>
        <w:jc w:val="both"/>
        <w:rPr>
          <w:rFonts w:ascii="Times New Roman" w:hAnsi="Times New Roman"/>
          <w:sz w:val="28"/>
          <w:szCs w:val="28"/>
          <w:lang w:val="en-GB"/>
        </w:rPr>
      </w:pPr>
    </w:p>
    <w:p w14:paraId="37A44503"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6. Am Ende erhalten wir das unten dargestellte Ergebnis unserer Suche.</w:t>
      </w:r>
    </w:p>
    <w:p w14:paraId="33F86220" w14:textId="77777777" w:rsidR="000B3DBE" w:rsidRPr="00B074A0" w:rsidRDefault="000B3DBE" w:rsidP="000B3DBE">
      <w:pPr>
        <w:spacing w:after="0"/>
        <w:jc w:val="both"/>
        <w:rPr>
          <w:rFonts w:ascii="Times New Roman" w:hAnsi="Times New Roman"/>
          <w:sz w:val="28"/>
          <w:szCs w:val="28"/>
          <w:lang w:val="en-GB"/>
        </w:rPr>
      </w:pPr>
    </w:p>
    <w:p w14:paraId="5AD93DE4"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233C43B8" wp14:editId="59FEB4FF">
            <wp:extent cx="5731510" cy="380238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802380"/>
                    </a:xfrm>
                    <a:prstGeom prst="rect">
                      <a:avLst/>
                    </a:prstGeom>
                  </pic:spPr>
                </pic:pic>
              </a:graphicData>
            </a:graphic>
          </wp:inline>
        </w:drawing>
      </w:r>
    </w:p>
    <w:p w14:paraId="5B282C9E" w14:textId="77777777" w:rsidR="000B3DBE" w:rsidRPr="00F619B4" w:rsidRDefault="000B3DBE" w:rsidP="00F619B4">
      <w:pPr>
        <w:pStyle w:val="Listenabsatz"/>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Eine zuständige französische Anordnungsbehörde möchte einen Zeugen, der in Vigo, Spanien, wohnt, per Videokonferenz vernehmen.</w:t>
      </w:r>
    </w:p>
    <w:p w14:paraId="2F448C9B" w14:textId="77777777" w:rsidR="000B3DBE" w:rsidRPr="00B074A0" w:rsidRDefault="000B3DBE" w:rsidP="000B3DBE">
      <w:pPr>
        <w:pStyle w:val="Listenabsatz"/>
        <w:spacing w:after="0"/>
        <w:jc w:val="both"/>
        <w:rPr>
          <w:rFonts w:ascii="Times New Roman" w:hAnsi="Times New Roman"/>
          <w:sz w:val="28"/>
          <w:szCs w:val="28"/>
          <w:lang w:val="en-GB"/>
        </w:rPr>
      </w:pPr>
    </w:p>
    <w:p w14:paraId="73D2DCAA"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1. Um die zuständige Behörde zu bestimmen, wählen wir </w:t>
      </w:r>
      <w:r>
        <w:rPr>
          <w:rFonts w:ascii="Times New Roman" w:hAnsi="Times New Roman"/>
          <w:b/>
          <w:sz w:val="28"/>
        </w:rPr>
        <w:t>Spanien</w:t>
      </w:r>
      <w:r>
        <w:rPr>
          <w:rFonts w:ascii="Times New Roman" w:hAnsi="Times New Roman"/>
          <w:sz w:val="28"/>
        </w:rPr>
        <w:t xml:space="preserve"> als ausgewähltes Land (ES). Dann wählen wir, wie unten gezeigt, den Abschnitt </w:t>
      </w:r>
      <w:r>
        <w:rPr>
          <w:rFonts w:ascii="Times New Roman" w:hAnsi="Times New Roman"/>
          <w:b/>
          <w:sz w:val="28"/>
        </w:rPr>
        <w:t>Atlas</w:t>
      </w:r>
      <w:r>
        <w:rPr>
          <w:rFonts w:ascii="Times New Roman" w:hAnsi="Times New Roman"/>
          <w:sz w:val="28"/>
        </w:rPr>
        <w:t>.</w:t>
      </w:r>
    </w:p>
    <w:p w14:paraId="7B685519" w14:textId="77777777" w:rsidR="000B3DBE" w:rsidRPr="00B074A0" w:rsidRDefault="000B3DBE" w:rsidP="000B3DBE">
      <w:pPr>
        <w:spacing w:after="0" w:line="240" w:lineRule="auto"/>
        <w:jc w:val="both"/>
        <w:rPr>
          <w:rFonts w:ascii="Times New Roman" w:hAnsi="Times New Roman"/>
          <w:sz w:val="28"/>
          <w:szCs w:val="28"/>
          <w:lang w:val="en-GB"/>
        </w:rPr>
      </w:pPr>
    </w:p>
    <w:p w14:paraId="6C959D49"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1B727B99" wp14:editId="11FC51B6">
            <wp:extent cx="5731510" cy="28498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849880"/>
                    </a:xfrm>
                    <a:prstGeom prst="rect">
                      <a:avLst/>
                    </a:prstGeom>
                  </pic:spPr>
                </pic:pic>
              </a:graphicData>
            </a:graphic>
          </wp:inline>
        </w:drawing>
      </w:r>
    </w:p>
    <w:p w14:paraId="42BFE771" w14:textId="77777777" w:rsidR="000B3DBE" w:rsidRPr="00B074A0" w:rsidRDefault="000B3DBE" w:rsidP="000B3DBE">
      <w:pPr>
        <w:spacing w:after="0"/>
        <w:jc w:val="both"/>
        <w:rPr>
          <w:rFonts w:ascii="Times New Roman" w:hAnsi="Times New Roman"/>
          <w:sz w:val="28"/>
          <w:szCs w:val="28"/>
          <w:lang w:val="en-GB"/>
        </w:rPr>
      </w:pPr>
    </w:p>
    <w:p w14:paraId="571E9F82"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lastRenderedPageBreak/>
        <w:t xml:space="preserve">2. Wir wählen die Maßnahme </w:t>
      </w:r>
      <w:r>
        <w:rPr>
          <w:rFonts w:ascii="Times New Roman" w:hAnsi="Times New Roman"/>
          <w:b/>
          <w:sz w:val="28"/>
        </w:rPr>
        <w:t>703. Vernehmung von Zeugen: per Videokonferenz</w:t>
      </w:r>
      <w:r>
        <w:rPr>
          <w:rFonts w:ascii="Times New Roman" w:hAnsi="Times New Roman"/>
          <w:sz w:val="28"/>
        </w:rPr>
        <w:t xml:space="preserve">. Dann wählen wir, wie unten gezeigt, die Schaltfläche </w:t>
      </w:r>
      <w:r>
        <w:rPr>
          <w:rFonts w:ascii="Times New Roman" w:hAnsi="Times New Roman"/>
          <w:b/>
          <w:sz w:val="28"/>
        </w:rPr>
        <w:t>Weiter</w:t>
      </w:r>
      <w:r>
        <w:rPr>
          <w:rFonts w:ascii="Times New Roman" w:hAnsi="Times New Roman"/>
          <w:sz w:val="28"/>
        </w:rPr>
        <w:t>.</w:t>
      </w:r>
    </w:p>
    <w:p w14:paraId="4CDA26AD"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680A9CA1"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17D75E47" wp14:editId="3C48953F">
            <wp:extent cx="5731510" cy="368046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680460"/>
                    </a:xfrm>
                    <a:prstGeom prst="rect">
                      <a:avLst/>
                    </a:prstGeom>
                  </pic:spPr>
                </pic:pic>
              </a:graphicData>
            </a:graphic>
          </wp:inline>
        </w:drawing>
      </w:r>
    </w:p>
    <w:p w14:paraId="7A27A7E6"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3. Hier müssen wir zwischen 2 Optionen wählen – der Richtlinie 2014/41 über die EEA oder einem anderen Rechtsinstrument. Damit die Richtlinie anwendbar ist, überprüfen wir (auf der Website des EJN) den </w:t>
      </w:r>
      <w:r>
        <w:rPr>
          <w:rFonts w:ascii="Times New Roman" w:hAnsi="Times New Roman"/>
          <w:b/>
          <w:sz w:val="28"/>
        </w:rPr>
        <w:t>Stand der Umsetzung</w:t>
      </w:r>
      <w:r>
        <w:rPr>
          <w:rFonts w:ascii="Times New Roman" w:hAnsi="Times New Roman"/>
          <w:sz w:val="28"/>
        </w:rPr>
        <w:t xml:space="preserve"> des Rechtsinstruments. Wir wissen, dass nur Dänemark und Irland nicht durch die Richtlinie gebunden sind und die anderen MS die Richtlinie umgesetzt haben. Wir wählen die Richtlinie 2014/41 über die EEA aus. Dann wählen wir, wie unten gezeigt, die Schaltfläche </w:t>
      </w:r>
      <w:r>
        <w:rPr>
          <w:rFonts w:ascii="Times New Roman" w:hAnsi="Times New Roman"/>
          <w:b/>
          <w:sz w:val="28"/>
        </w:rPr>
        <w:t>Weiter</w:t>
      </w:r>
      <w:r>
        <w:rPr>
          <w:rFonts w:ascii="Times New Roman" w:hAnsi="Times New Roman"/>
          <w:sz w:val="28"/>
        </w:rPr>
        <w:t>.</w:t>
      </w:r>
    </w:p>
    <w:p w14:paraId="5E611378" w14:textId="77777777" w:rsidR="000B3DBE" w:rsidRPr="00B074A0" w:rsidRDefault="000B3DBE" w:rsidP="000B3DBE">
      <w:pPr>
        <w:spacing w:after="0"/>
        <w:jc w:val="both"/>
        <w:rPr>
          <w:rFonts w:ascii="Times New Roman" w:hAnsi="Times New Roman"/>
          <w:sz w:val="28"/>
          <w:szCs w:val="28"/>
          <w:lang w:val="en-GB"/>
        </w:rPr>
      </w:pPr>
    </w:p>
    <w:p w14:paraId="4D34D89B"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792685B" wp14:editId="56BA3610">
            <wp:extent cx="5731510" cy="24987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498725"/>
                    </a:xfrm>
                    <a:prstGeom prst="rect">
                      <a:avLst/>
                    </a:prstGeom>
                  </pic:spPr>
                </pic:pic>
              </a:graphicData>
            </a:graphic>
          </wp:inline>
        </w:drawing>
      </w:r>
    </w:p>
    <w:p w14:paraId="7F668F5E" w14:textId="77777777" w:rsidR="000B3DBE" w:rsidRPr="00B074A0" w:rsidRDefault="000B3DBE" w:rsidP="000B3DBE">
      <w:pPr>
        <w:spacing w:after="0"/>
        <w:jc w:val="both"/>
        <w:rPr>
          <w:rFonts w:ascii="Times New Roman" w:hAnsi="Times New Roman"/>
          <w:sz w:val="28"/>
          <w:szCs w:val="28"/>
          <w:lang w:val="en-GB"/>
        </w:rPr>
      </w:pPr>
    </w:p>
    <w:p w14:paraId="1C96F9EB"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4. Hier müssen wir zwischen 3 Optionen wählen, die die jeweilige Straftat betreffen. Wir wählen die Option „Andere Straftat“. Dann wählen wir, wie unten gezeigt, die Schaltfläche </w:t>
      </w:r>
      <w:r>
        <w:rPr>
          <w:rFonts w:ascii="Times New Roman" w:hAnsi="Times New Roman"/>
          <w:b/>
          <w:sz w:val="28"/>
        </w:rPr>
        <w:t>Weiter</w:t>
      </w:r>
      <w:r>
        <w:rPr>
          <w:rFonts w:ascii="Times New Roman" w:hAnsi="Times New Roman"/>
          <w:sz w:val="28"/>
        </w:rPr>
        <w:t>.</w:t>
      </w:r>
    </w:p>
    <w:p w14:paraId="66FE6E15" w14:textId="77777777" w:rsidR="000B3DBE" w:rsidRPr="00B074A0" w:rsidRDefault="000B3DBE" w:rsidP="000B3DBE">
      <w:pPr>
        <w:spacing w:after="0"/>
        <w:jc w:val="both"/>
        <w:rPr>
          <w:rFonts w:ascii="Times New Roman" w:hAnsi="Times New Roman"/>
          <w:sz w:val="28"/>
          <w:szCs w:val="28"/>
          <w:lang w:val="en-GB"/>
        </w:rPr>
      </w:pPr>
    </w:p>
    <w:p w14:paraId="49D200EF"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0B8D6D5" wp14:editId="0E168D1D">
            <wp:extent cx="5731510" cy="353568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535680"/>
                    </a:xfrm>
                    <a:prstGeom prst="rect">
                      <a:avLst/>
                    </a:prstGeom>
                  </pic:spPr>
                </pic:pic>
              </a:graphicData>
            </a:graphic>
          </wp:inline>
        </w:drawing>
      </w:r>
    </w:p>
    <w:p w14:paraId="187A9A7B" w14:textId="77777777" w:rsidR="000B3DBE" w:rsidRPr="00B074A0" w:rsidRDefault="000B3DBE" w:rsidP="000B3DBE">
      <w:pPr>
        <w:spacing w:after="0"/>
        <w:jc w:val="both"/>
        <w:rPr>
          <w:rFonts w:ascii="Times New Roman" w:hAnsi="Times New Roman"/>
          <w:sz w:val="28"/>
          <w:szCs w:val="28"/>
          <w:lang w:val="en-GB"/>
        </w:rPr>
      </w:pPr>
    </w:p>
    <w:p w14:paraId="3285295D" w14:textId="77777777" w:rsidR="000B3DBE" w:rsidRPr="00B074A0" w:rsidRDefault="000B3DBE" w:rsidP="000B3DBE">
      <w:pPr>
        <w:spacing w:after="0"/>
        <w:jc w:val="both"/>
        <w:rPr>
          <w:rFonts w:ascii="Times New Roman" w:hAnsi="Times New Roman"/>
          <w:sz w:val="28"/>
          <w:szCs w:val="28"/>
          <w:lang w:val="en-GB"/>
        </w:rPr>
      </w:pPr>
    </w:p>
    <w:p w14:paraId="3990B5F8"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5. Der nächste Schritt ist die Wahl zwischen 2 Optionen. Wir wählen aus, dass wir den Ort in Vigo kennen, an dem sich der Zeuge aufhält. Dann wählen wir, wie unten gezeigt, die Schaltfläche </w:t>
      </w:r>
      <w:r>
        <w:rPr>
          <w:rFonts w:ascii="Times New Roman" w:hAnsi="Times New Roman"/>
          <w:b/>
          <w:sz w:val="28"/>
        </w:rPr>
        <w:t>Weiter</w:t>
      </w:r>
      <w:r>
        <w:rPr>
          <w:rFonts w:ascii="Times New Roman" w:hAnsi="Times New Roman"/>
          <w:sz w:val="28"/>
        </w:rPr>
        <w:t>.</w:t>
      </w:r>
    </w:p>
    <w:p w14:paraId="7FA1B51F" w14:textId="77777777" w:rsidR="000B3DBE" w:rsidRPr="00B074A0" w:rsidRDefault="000B3DBE" w:rsidP="000B3DBE">
      <w:pPr>
        <w:spacing w:after="0"/>
        <w:jc w:val="both"/>
        <w:rPr>
          <w:rFonts w:ascii="Times New Roman" w:hAnsi="Times New Roman"/>
          <w:sz w:val="28"/>
          <w:szCs w:val="28"/>
          <w:lang w:val="en-GB"/>
        </w:rPr>
      </w:pPr>
    </w:p>
    <w:p w14:paraId="79AE51C8"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12303BF3" wp14:editId="7CD33409">
            <wp:extent cx="5731510" cy="3158490"/>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158490"/>
                    </a:xfrm>
                    <a:prstGeom prst="rect">
                      <a:avLst/>
                    </a:prstGeom>
                  </pic:spPr>
                </pic:pic>
              </a:graphicData>
            </a:graphic>
          </wp:inline>
        </w:drawing>
      </w:r>
    </w:p>
    <w:p w14:paraId="2F8458AC" w14:textId="77777777" w:rsidR="000B3DBE" w:rsidRPr="00B074A0" w:rsidRDefault="000B3DBE" w:rsidP="000B3DBE">
      <w:pPr>
        <w:spacing w:after="0"/>
        <w:jc w:val="both"/>
        <w:rPr>
          <w:rFonts w:ascii="Times New Roman" w:hAnsi="Times New Roman"/>
          <w:sz w:val="28"/>
          <w:szCs w:val="28"/>
          <w:lang w:val="en-GB"/>
        </w:rPr>
      </w:pPr>
    </w:p>
    <w:p w14:paraId="034A916F"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6. Wir tragen </w:t>
      </w:r>
      <w:r>
        <w:rPr>
          <w:rFonts w:ascii="Times New Roman" w:hAnsi="Times New Roman"/>
          <w:b/>
          <w:sz w:val="28"/>
        </w:rPr>
        <w:t>Vigo, Spanien</w:t>
      </w:r>
      <w:r>
        <w:rPr>
          <w:rFonts w:ascii="Times New Roman" w:hAnsi="Times New Roman"/>
          <w:sz w:val="28"/>
        </w:rPr>
        <w:t xml:space="preserve">, ein. Dann wählen wir, wie unten gezeigt, die Schaltfläche </w:t>
      </w:r>
      <w:r>
        <w:rPr>
          <w:rFonts w:ascii="Times New Roman" w:hAnsi="Times New Roman"/>
          <w:b/>
          <w:sz w:val="28"/>
        </w:rPr>
        <w:t>Weiter</w:t>
      </w:r>
      <w:r>
        <w:rPr>
          <w:rFonts w:ascii="Times New Roman" w:hAnsi="Times New Roman"/>
          <w:sz w:val="28"/>
        </w:rPr>
        <w:t>.</w:t>
      </w:r>
    </w:p>
    <w:p w14:paraId="5EBA05B8" w14:textId="77777777" w:rsidR="000B3DBE" w:rsidRPr="00B074A0" w:rsidRDefault="000B3DBE" w:rsidP="000B3DBE">
      <w:pPr>
        <w:pStyle w:val="Listenabsatz"/>
        <w:spacing w:after="0" w:line="240" w:lineRule="auto"/>
        <w:jc w:val="both"/>
        <w:rPr>
          <w:rFonts w:ascii="Times New Roman" w:hAnsi="Times New Roman"/>
          <w:sz w:val="28"/>
          <w:szCs w:val="28"/>
          <w:lang w:val="en-GB"/>
        </w:rPr>
      </w:pPr>
    </w:p>
    <w:p w14:paraId="217A5F1B"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2DA2E676" wp14:editId="5D70041F">
            <wp:extent cx="5731510" cy="417766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4177665"/>
                    </a:xfrm>
                    <a:prstGeom prst="rect">
                      <a:avLst/>
                    </a:prstGeom>
                  </pic:spPr>
                </pic:pic>
              </a:graphicData>
            </a:graphic>
          </wp:inline>
        </w:drawing>
      </w:r>
    </w:p>
    <w:p w14:paraId="6E9F5191" w14:textId="77777777" w:rsidR="000B3DBE" w:rsidRPr="00B074A0" w:rsidRDefault="000B3DBE" w:rsidP="000B3DBE">
      <w:pPr>
        <w:spacing w:after="0"/>
        <w:jc w:val="both"/>
        <w:rPr>
          <w:rFonts w:ascii="Times New Roman" w:hAnsi="Times New Roman"/>
          <w:sz w:val="28"/>
          <w:szCs w:val="28"/>
          <w:lang w:val="en-GB"/>
        </w:rPr>
      </w:pPr>
    </w:p>
    <w:p w14:paraId="710921CE"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7. Am Ende erhalten wir das unten dargestellte Ergebnis unserer Suche.</w:t>
      </w:r>
    </w:p>
    <w:p w14:paraId="0662DF0A" w14:textId="77777777" w:rsidR="000B3DBE" w:rsidRPr="00B074A0" w:rsidRDefault="000B3DBE" w:rsidP="000B3DBE">
      <w:pPr>
        <w:spacing w:after="0"/>
        <w:jc w:val="both"/>
        <w:rPr>
          <w:rFonts w:ascii="Times New Roman" w:hAnsi="Times New Roman"/>
          <w:sz w:val="28"/>
          <w:szCs w:val="28"/>
          <w:lang w:val="en-GB"/>
        </w:rPr>
      </w:pPr>
    </w:p>
    <w:p w14:paraId="1A133836"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2D5B0F80" wp14:editId="196E6D1B">
            <wp:extent cx="5731510" cy="3749040"/>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749040"/>
                    </a:xfrm>
                    <a:prstGeom prst="rect">
                      <a:avLst/>
                    </a:prstGeom>
                  </pic:spPr>
                </pic:pic>
              </a:graphicData>
            </a:graphic>
          </wp:inline>
        </w:drawing>
      </w:r>
    </w:p>
    <w:p w14:paraId="6E601E38" w14:textId="77777777" w:rsidR="000B3DBE" w:rsidRPr="00B074A0" w:rsidRDefault="000B3DBE" w:rsidP="000B3DBE">
      <w:pPr>
        <w:pStyle w:val="Listenabsatz"/>
        <w:jc w:val="both"/>
        <w:rPr>
          <w:rFonts w:ascii="Times New Roman" w:hAnsi="Times New Roman" w:cs="Times New Roman"/>
          <w:i/>
          <w:iCs/>
          <w:sz w:val="28"/>
          <w:szCs w:val="28"/>
          <w:lang w:val="en-GB"/>
        </w:rPr>
      </w:pPr>
    </w:p>
    <w:p w14:paraId="787449CB" w14:textId="77777777" w:rsidR="000B3DBE" w:rsidRPr="00F619B4" w:rsidRDefault="000B3DBE" w:rsidP="00F619B4">
      <w:pPr>
        <w:pStyle w:val="Listenabsatz"/>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Eine zuständige spanische Anordnungsbehörde möchte einen in Athen, Griechenland, lebenden Sachverständigen vernehmen.</w:t>
      </w:r>
    </w:p>
    <w:p w14:paraId="203FEFE7" w14:textId="77777777" w:rsidR="000B3DBE" w:rsidRPr="00B074A0" w:rsidRDefault="000B3DBE" w:rsidP="000B3DBE">
      <w:pPr>
        <w:spacing w:after="0"/>
        <w:jc w:val="both"/>
        <w:rPr>
          <w:rFonts w:ascii="Times New Roman" w:hAnsi="Times New Roman"/>
          <w:sz w:val="28"/>
          <w:szCs w:val="28"/>
          <w:lang w:val="en-GB"/>
        </w:rPr>
      </w:pPr>
    </w:p>
    <w:p w14:paraId="4FE32DD6" w14:textId="77777777" w:rsidR="000B3DBE" w:rsidRPr="00B074A0" w:rsidRDefault="000B3DBE" w:rsidP="000B3DBE">
      <w:pPr>
        <w:pStyle w:val="Listenabsatz"/>
        <w:numPr>
          <w:ilvl w:val="0"/>
          <w:numId w:val="9"/>
        </w:numPr>
        <w:spacing w:after="0" w:line="240" w:lineRule="auto"/>
        <w:jc w:val="both"/>
        <w:rPr>
          <w:rFonts w:ascii="Times New Roman" w:hAnsi="Times New Roman"/>
          <w:sz w:val="28"/>
          <w:szCs w:val="28"/>
        </w:rPr>
      </w:pPr>
      <w:r>
        <w:rPr>
          <w:rFonts w:ascii="Times New Roman" w:hAnsi="Times New Roman"/>
          <w:sz w:val="28"/>
        </w:rPr>
        <w:t xml:space="preserve">Um die zuständige Behörde zu bestimmen, wählen wir </w:t>
      </w:r>
      <w:r>
        <w:rPr>
          <w:rFonts w:ascii="Times New Roman" w:hAnsi="Times New Roman"/>
          <w:b/>
          <w:sz w:val="28"/>
        </w:rPr>
        <w:t>Griechenland</w:t>
      </w:r>
      <w:r>
        <w:rPr>
          <w:rFonts w:ascii="Times New Roman" w:hAnsi="Times New Roman"/>
          <w:sz w:val="28"/>
        </w:rPr>
        <w:t xml:space="preserve"> als ausgewähltes Land (GR). Dann wählen wir, wie unten gezeigt, den Abschnitt </w:t>
      </w:r>
      <w:r>
        <w:rPr>
          <w:rFonts w:ascii="Times New Roman" w:hAnsi="Times New Roman"/>
          <w:b/>
          <w:sz w:val="28"/>
        </w:rPr>
        <w:t>Atlas</w:t>
      </w:r>
      <w:r>
        <w:rPr>
          <w:rFonts w:ascii="Times New Roman" w:hAnsi="Times New Roman"/>
          <w:sz w:val="28"/>
        </w:rPr>
        <w:t>.</w:t>
      </w:r>
    </w:p>
    <w:p w14:paraId="59623811" w14:textId="77777777" w:rsidR="000B3DBE" w:rsidRPr="00B074A0" w:rsidRDefault="000B3DBE" w:rsidP="000B3DBE">
      <w:pPr>
        <w:pStyle w:val="Listenabsatz"/>
        <w:spacing w:after="0" w:line="240" w:lineRule="auto"/>
        <w:jc w:val="both"/>
        <w:rPr>
          <w:rFonts w:ascii="Times New Roman" w:hAnsi="Times New Roman"/>
          <w:sz w:val="28"/>
          <w:szCs w:val="28"/>
          <w:lang w:val="en-GB"/>
        </w:rPr>
      </w:pPr>
    </w:p>
    <w:p w14:paraId="280DCF66" w14:textId="77777777" w:rsidR="000B3DBE" w:rsidRPr="00B074A0" w:rsidRDefault="000B3DBE" w:rsidP="000B3DBE">
      <w:pPr>
        <w:spacing w:after="0" w:line="240" w:lineRule="auto"/>
        <w:jc w:val="both"/>
        <w:rPr>
          <w:rFonts w:ascii="Times New Roman" w:hAnsi="Times New Roman"/>
          <w:sz w:val="28"/>
          <w:szCs w:val="28"/>
        </w:rPr>
      </w:pPr>
      <w:r>
        <w:rPr>
          <w:noProof/>
        </w:rPr>
        <w:drawing>
          <wp:inline distT="0" distB="0" distL="0" distR="0" wp14:anchorId="3C5C62DA" wp14:editId="3F4907F5">
            <wp:extent cx="5731510" cy="28956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895600"/>
                    </a:xfrm>
                    <a:prstGeom prst="rect">
                      <a:avLst/>
                    </a:prstGeom>
                  </pic:spPr>
                </pic:pic>
              </a:graphicData>
            </a:graphic>
          </wp:inline>
        </w:drawing>
      </w:r>
    </w:p>
    <w:p w14:paraId="4B10E4B9" w14:textId="77777777" w:rsidR="00BA44F5" w:rsidRDefault="00BA44F5">
      <w:pPr>
        <w:rPr>
          <w:rFonts w:ascii="Times New Roman" w:hAnsi="Times New Roman"/>
          <w:sz w:val="28"/>
        </w:rPr>
      </w:pPr>
      <w:r>
        <w:rPr>
          <w:rFonts w:ascii="Times New Roman" w:hAnsi="Times New Roman"/>
          <w:sz w:val="28"/>
        </w:rPr>
        <w:br w:type="page"/>
      </w:r>
    </w:p>
    <w:p w14:paraId="34DA531F" w14:textId="4D8038D3" w:rsidR="000B3DBE" w:rsidRPr="00B074A0" w:rsidRDefault="000B3DBE" w:rsidP="000B3DBE">
      <w:pPr>
        <w:pStyle w:val="Listenabsatz"/>
        <w:numPr>
          <w:ilvl w:val="0"/>
          <w:numId w:val="9"/>
        </w:numPr>
        <w:spacing w:after="0" w:line="240" w:lineRule="auto"/>
        <w:jc w:val="both"/>
        <w:rPr>
          <w:rFonts w:ascii="Times New Roman" w:hAnsi="Times New Roman"/>
          <w:sz w:val="28"/>
          <w:szCs w:val="28"/>
        </w:rPr>
      </w:pPr>
      <w:r>
        <w:rPr>
          <w:rFonts w:ascii="Times New Roman" w:hAnsi="Times New Roman"/>
          <w:sz w:val="28"/>
        </w:rPr>
        <w:lastRenderedPageBreak/>
        <w:t xml:space="preserve">Wir wählen die Maßnahme </w:t>
      </w:r>
      <w:r>
        <w:rPr>
          <w:rFonts w:ascii="Times New Roman" w:hAnsi="Times New Roman"/>
          <w:b/>
          <w:sz w:val="28"/>
        </w:rPr>
        <w:t>708. Vernehmung von Sachverständigen</w:t>
      </w:r>
      <w:r>
        <w:rPr>
          <w:rFonts w:ascii="Times New Roman" w:hAnsi="Times New Roman"/>
          <w:sz w:val="28"/>
        </w:rPr>
        <w:t xml:space="preserve">. Dann wählen wir, wie unten gezeigt, die Schaltfläche </w:t>
      </w:r>
      <w:r>
        <w:rPr>
          <w:rFonts w:ascii="Times New Roman" w:hAnsi="Times New Roman"/>
          <w:b/>
          <w:sz w:val="28"/>
        </w:rPr>
        <w:t>Weiter</w:t>
      </w:r>
      <w:r>
        <w:rPr>
          <w:rFonts w:ascii="Times New Roman" w:hAnsi="Times New Roman"/>
          <w:sz w:val="28"/>
        </w:rPr>
        <w:t>.</w:t>
      </w:r>
    </w:p>
    <w:p w14:paraId="36B3A8A6" w14:textId="77777777" w:rsidR="000B3DBE" w:rsidRPr="00B074A0" w:rsidRDefault="000B3DBE" w:rsidP="000B3DBE">
      <w:pPr>
        <w:pStyle w:val="Listenabsatz"/>
        <w:spacing w:after="0" w:line="240" w:lineRule="auto"/>
        <w:jc w:val="both"/>
        <w:rPr>
          <w:rFonts w:ascii="Times New Roman" w:hAnsi="Times New Roman"/>
          <w:sz w:val="28"/>
          <w:szCs w:val="28"/>
          <w:lang w:val="en-GB"/>
        </w:rPr>
      </w:pPr>
    </w:p>
    <w:p w14:paraId="2559C0B9" w14:textId="77777777" w:rsidR="000B3DBE" w:rsidRPr="00B074A0" w:rsidRDefault="000B3DBE" w:rsidP="000B3DBE">
      <w:pPr>
        <w:spacing w:after="0" w:line="240" w:lineRule="auto"/>
        <w:ind w:left="360"/>
        <w:jc w:val="both"/>
        <w:rPr>
          <w:rFonts w:ascii="Times New Roman" w:hAnsi="Times New Roman"/>
          <w:sz w:val="28"/>
          <w:szCs w:val="28"/>
        </w:rPr>
      </w:pPr>
      <w:r>
        <w:rPr>
          <w:noProof/>
        </w:rPr>
        <w:drawing>
          <wp:inline distT="0" distB="0" distL="0" distR="0" wp14:anchorId="6FC315C5" wp14:editId="2A27299E">
            <wp:extent cx="5731510" cy="39624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962400"/>
                    </a:xfrm>
                    <a:prstGeom prst="rect">
                      <a:avLst/>
                    </a:prstGeom>
                  </pic:spPr>
                </pic:pic>
              </a:graphicData>
            </a:graphic>
          </wp:inline>
        </w:drawing>
      </w:r>
    </w:p>
    <w:p w14:paraId="7F433991" w14:textId="77777777" w:rsidR="000B3DBE" w:rsidRPr="00B074A0" w:rsidRDefault="000B3DBE" w:rsidP="000B3DBE">
      <w:pPr>
        <w:spacing w:after="0"/>
        <w:jc w:val="both"/>
        <w:rPr>
          <w:rFonts w:ascii="Times New Roman" w:hAnsi="Times New Roman"/>
          <w:sz w:val="28"/>
          <w:szCs w:val="28"/>
          <w:lang w:val="en-GB"/>
        </w:rPr>
      </w:pPr>
    </w:p>
    <w:p w14:paraId="51047100" w14:textId="77777777" w:rsidR="000B3DBE" w:rsidRPr="00B074A0" w:rsidRDefault="000B3DBE" w:rsidP="000B3DBE">
      <w:pPr>
        <w:pStyle w:val="Listenabsatz"/>
        <w:numPr>
          <w:ilvl w:val="0"/>
          <w:numId w:val="9"/>
        </w:numPr>
        <w:spacing w:after="0" w:line="240" w:lineRule="auto"/>
        <w:jc w:val="both"/>
        <w:rPr>
          <w:rFonts w:ascii="Times New Roman" w:hAnsi="Times New Roman"/>
          <w:sz w:val="28"/>
          <w:szCs w:val="28"/>
        </w:rPr>
      </w:pPr>
      <w:r>
        <w:rPr>
          <w:rFonts w:ascii="Times New Roman" w:hAnsi="Times New Roman"/>
          <w:sz w:val="28"/>
        </w:rPr>
        <w:t xml:space="preserve">Der nächste Schritt ist die Wahl zwischen 2 Optionen. Wir wählen aus, dass wir den Ort – Athen – kennen, an dem sich der Zeuge aufhält. Dann wählen wir, wie unten gezeigt, die Schaltfläche </w:t>
      </w:r>
      <w:r>
        <w:rPr>
          <w:rFonts w:ascii="Times New Roman" w:hAnsi="Times New Roman"/>
          <w:b/>
          <w:sz w:val="28"/>
        </w:rPr>
        <w:t>Weiter</w:t>
      </w:r>
      <w:r>
        <w:rPr>
          <w:rFonts w:ascii="Times New Roman" w:hAnsi="Times New Roman"/>
          <w:sz w:val="28"/>
        </w:rPr>
        <w:t>.</w:t>
      </w:r>
    </w:p>
    <w:p w14:paraId="326FFA9F" w14:textId="77777777" w:rsidR="000B3DBE" w:rsidRPr="00B074A0" w:rsidRDefault="000B3DBE" w:rsidP="000B3DBE">
      <w:pPr>
        <w:pStyle w:val="Listenabsatz"/>
        <w:spacing w:after="0" w:line="240" w:lineRule="auto"/>
        <w:jc w:val="both"/>
        <w:rPr>
          <w:rFonts w:ascii="Times New Roman" w:hAnsi="Times New Roman"/>
          <w:sz w:val="28"/>
          <w:szCs w:val="28"/>
          <w:lang w:val="en-GB"/>
        </w:rPr>
      </w:pPr>
    </w:p>
    <w:p w14:paraId="0CEE75A4"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3B746066" wp14:editId="7AA30643">
            <wp:extent cx="5731510" cy="272796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727960"/>
                    </a:xfrm>
                    <a:prstGeom prst="rect">
                      <a:avLst/>
                    </a:prstGeom>
                  </pic:spPr>
                </pic:pic>
              </a:graphicData>
            </a:graphic>
          </wp:inline>
        </w:drawing>
      </w:r>
    </w:p>
    <w:p w14:paraId="3323B9D2" w14:textId="77777777" w:rsidR="000B3DBE" w:rsidRPr="00B074A0" w:rsidRDefault="000B3DBE" w:rsidP="000B3DBE">
      <w:pPr>
        <w:spacing w:after="0"/>
        <w:jc w:val="both"/>
        <w:rPr>
          <w:rFonts w:ascii="Times New Roman" w:hAnsi="Times New Roman"/>
          <w:sz w:val="28"/>
          <w:szCs w:val="28"/>
          <w:lang w:val="en-GB"/>
        </w:rPr>
      </w:pPr>
    </w:p>
    <w:p w14:paraId="7C9C6B54" w14:textId="77777777" w:rsidR="000B3DBE" w:rsidRPr="00B074A0" w:rsidRDefault="000B3DBE" w:rsidP="000B3DBE">
      <w:pPr>
        <w:spacing w:after="0"/>
        <w:jc w:val="both"/>
        <w:rPr>
          <w:rFonts w:ascii="Times New Roman" w:hAnsi="Times New Roman"/>
          <w:sz w:val="28"/>
          <w:szCs w:val="28"/>
          <w:lang w:val="en-GB"/>
        </w:rPr>
      </w:pPr>
    </w:p>
    <w:p w14:paraId="17CE5EA5" w14:textId="77777777" w:rsidR="000B3DBE" w:rsidRPr="00B074A0" w:rsidRDefault="000B3DBE" w:rsidP="000B3DBE">
      <w:pPr>
        <w:pStyle w:val="Listenabsatz"/>
        <w:numPr>
          <w:ilvl w:val="0"/>
          <w:numId w:val="9"/>
        </w:numPr>
        <w:spacing w:after="0" w:line="240" w:lineRule="auto"/>
        <w:jc w:val="both"/>
        <w:rPr>
          <w:rFonts w:ascii="Times New Roman" w:hAnsi="Times New Roman"/>
          <w:sz w:val="28"/>
          <w:szCs w:val="28"/>
        </w:rPr>
      </w:pPr>
      <w:r>
        <w:rPr>
          <w:rFonts w:ascii="Times New Roman" w:hAnsi="Times New Roman"/>
          <w:sz w:val="28"/>
        </w:rPr>
        <w:lastRenderedPageBreak/>
        <w:t xml:space="preserve">Hier müssen wir zwischen 2 Optionen wählen – der Richtlinie 2014/41 über die EEA oder dem Übereinkommen von 1959 (da in Griechenland das Übereinkommen von 2000 nicht in Kraft und damit nicht anwendbar ist). Damit die Richtlinie anwendbar ist, überprüfen wir (auf der Website des EJN) den </w:t>
      </w:r>
      <w:r>
        <w:rPr>
          <w:rFonts w:ascii="Times New Roman" w:hAnsi="Times New Roman"/>
          <w:b/>
          <w:sz w:val="28"/>
        </w:rPr>
        <w:t>Stand der Umsetzung</w:t>
      </w:r>
      <w:r>
        <w:rPr>
          <w:rFonts w:ascii="Times New Roman" w:hAnsi="Times New Roman"/>
          <w:sz w:val="28"/>
        </w:rPr>
        <w:t xml:space="preserve"> des Rechtsinstruments. Wir wissen, dass nur Dänemark und Irland nicht durch die Richtlinie gebunden sind und die anderen MS die Richtlinie umgesetzt haben. Wir wählen die Richtlinie 2014/41 über die EEA aus. Dann wählen wir, wie unten gezeigt, die Schaltfläche </w:t>
      </w:r>
      <w:r>
        <w:rPr>
          <w:rFonts w:ascii="Times New Roman" w:hAnsi="Times New Roman"/>
          <w:b/>
          <w:sz w:val="28"/>
        </w:rPr>
        <w:t>Weiter</w:t>
      </w:r>
      <w:r>
        <w:rPr>
          <w:rFonts w:ascii="Times New Roman" w:hAnsi="Times New Roman"/>
          <w:sz w:val="28"/>
        </w:rPr>
        <w:t>.</w:t>
      </w:r>
    </w:p>
    <w:p w14:paraId="63118D6C" w14:textId="77777777" w:rsidR="000B3DBE" w:rsidRPr="00B074A0" w:rsidRDefault="000B3DBE" w:rsidP="000B3DBE">
      <w:pPr>
        <w:spacing w:after="0"/>
        <w:jc w:val="both"/>
        <w:rPr>
          <w:rFonts w:ascii="Times New Roman" w:hAnsi="Times New Roman"/>
          <w:sz w:val="28"/>
          <w:szCs w:val="28"/>
          <w:lang w:val="en-GB"/>
        </w:rPr>
      </w:pPr>
    </w:p>
    <w:p w14:paraId="336B4BE4"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5B34370B" wp14:editId="7D3080D3">
            <wp:extent cx="5731510" cy="2680335"/>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680335"/>
                    </a:xfrm>
                    <a:prstGeom prst="rect">
                      <a:avLst/>
                    </a:prstGeom>
                  </pic:spPr>
                </pic:pic>
              </a:graphicData>
            </a:graphic>
          </wp:inline>
        </w:drawing>
      </w:r>
    </w:p>
    <w:p w14:paraId="364B33A2" w14:textId="77777777" w:rsidR="000B3DBE" w:rsidRPr="00B074A0" w:rsidRDefault="000B3DBE" w:rsidP="000B3DBE">
      <w:pPr>
        <w:spacing w:after="0"/>
        <w:jc w:val="both"/>
        <w:rPr>
          <w:rFonts w:ascii="Times New Roman" w:hAnsi="Times New Roman"/>
          <w:sz w:val="28"/>
          <w:szCs w:val="28"/>
          <w:lang w:val="en-GB"/>
        </w:rPr>
      </w:pPr>
    </w:p>
    <w:p w14:paraId="7E08A477" w14:textId="77777777" w:rsidR="000B3DBE" w:rsidRPr="00B074A0" w:rsidRDefault="000B3DBE" w:rsidP="000B3DBE">
      <w:pPr>
        <w:spacing w:after="0"/>
        <w:jc w:val="both"/>
        <w:rPr>
          <w:rFonts w:ascii="Times New Roman" w:hAnsi="Times New Roman"/>
          <w:sz w:val="28"/>
          <w:szCs w:val="28"/>
          <w:lang w:val="en-GB"/>
        </w:rPr>
      </w:pPr>
    </w:p>
    <w:p w14:paraId="2C9A6889"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5. Wir tragen </w:t>
      </w:r>
      <w:r>
        <w:rPr>
          <w:rFonts w:ascii="Times New Roman" w:hAnsi="Times New Roman"/>
          <w:b/>
          <w:sz w:val="28"/>
        </w:rPr>
        <w:t>Athen</w:t>
      </w:r>
      <w:r>
        <w:rPr>
          <w:rFonts w:ascii="Times New Roman" w:hAnsi="Times New Roman"/>
          <w:sz w:val="28"/>
        </w:rPr>
        <w:t xml:space="preserve"> ein. Dann wählen wir, wie unten gezeigt, die Schaltfläche </w:t>
      </w:r>
      <w:r>
        <w:rPr>
          <w:rFonts w:ascii="Times New Roman" w:hAnsi="Times New Roman"/>
          <w:b/>
          <w:sz w:val="28"/>
        </w:rPr>
        <w:t>Weiter</w:t>
      </w:r>
      <w:r>
        <w:rPr>
          <w:rFonts w:ascii="Times New Roman" w:hAnsi="Times New Roman"/>
          <w:sz w:val="28"/>
        </w:rPr>
        <w:t>.</w:t>
      </w:r>
    </w:p>
    <w:p w14:paraId="3AA91AA0" w14:textId="77777777" w:rsidR="000B3DBE" w:rsidRPr="00B074A0" w:rsidRDefault="000B3DBE" w:rsidP="000B3DBE">
      <w:pPr>
        <w:pStyle w:val="Listenabsatz"/>
        <w:spacing w:after="0" w:line="240" w:lineRule="auto"/>
        <w:jc w:val="both"/>
        <w:rPr>
          <w:rFonts w:ascii="Times New Roman" w:hAnsi="Times New Roman"/>
          <w:sz w:val="28"/>
          <w:szCs w:val="28"/>
          <w:lang w:val="en-GB"/>
        </w:rPr>
      </w:pPr>
    </w:p>
    <w:p w14:paraId="046F3136"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8CB2B11" wp14:editId="5FAFBA06">
            <wp:extent cx="5153025" cy="303495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68604" cy="3044127"/>
                    </a:xfrm>
                    <a:prstGeom prst="rect">
                      <a:avLst/>
                    </a:prstGeom>
                  </pic:spPr>
                </pic:pic>
              </a:graphicData>
            </a:graphic>
          </wp:inline>
        </w:drawing>
      </w:r>
    </w:p>
    <w:p w14:paraId="38BFAA3A" w14:textId="77777777" w:rsidR="000B3DBE" w:rsidRPr="00B074A0" w:rsidRDefault="000B3DBE" w:rsidP="000B3DBE">
      <w:pPr>
        <w:spacing w:after="0"/>
        <w:jc w:val="both"/>
        <w:rPr>
          <w:rFonts w:ascii="Times New Roman" w:hAnsi="Times New Roman"/>
          <w:sz w:val="28"/>
          <w:szCs w:val="28"/>
          <w:lang w:val="en-GB"/>
        </w:rPr>
      </w:pPr>
    </w:p>
    <w:p w14:paraId="2BF24318"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6. Am Ende erhalten wir das unten dargestellte Ergebnis unserer Suche.</w:t>
      </w:r>
    </w:p>
    <w:p w14:paraId="0804C943" w14:textId="77777777" w:rsidR="000B3DBE" w:rsidRPr="00B074A0" w:rsidRDefault="000B3DBE" w:rsidP="000B3DBE">
      <w:pPr>
        <w:spacing w:after="0"/>
        <w:jc w:val="both"/>
        <w:rPr>
          <w:rFonts w:ascii="Times New Roman" w:hAnsi="Times New Roman"/>
          <w:sz w:val="28"/>
          <w:szCs w:val="28"/>
          <w:lang w:val="en-GB"/>
        </w:rPr>
      </w:pPr>
    </w:p>
    <w:p w14:paraId="3AA9C524"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7657A1BD" wp14:editId="1AE4D2B6">
            <wp:extent cx="5731510" cy="316992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169920"/>
                    </a:xfrm>
                    <a:prstGeom prst="rect">
                      <a:avLst/>
                    </a:prstGeom>
                  </pic:spPr>
                </pic:pic>
              </a:graphicData>
            </a:graphic>
          </wp:inline>
        </w:drawing>
      </w:r>
    </w:p>
    <w:p w14:paraId="1DFCB997" w14:textId="77777777" w:rsidR="000B3DBE" w:rsidRPr="00B074A0" w:rsidRDefault="000B3DBE" w:rsidP="000B3DBE">
      <w:pPr>
        <w:pStyle w:val="Listenabsatz"/>
        <w:jc w:val="both"/>
        <w:rPr>
          <w:rFonts w:ascii="Times New Roman" w:hAnsi="Times New Roman" w:cs="Times New Roman"/>
          <w:i/>
          <w:iCs/>
          <w:sz w:val="28"/>
          <w:szCs w:val="28"/>
          <w:lang w:val="en-GB"/>
        </w:rPr>
      </w:pPr>
    </w:p>
    <w:p w14:paraId="0368A296" w14:textId="77777777" w:rsidR="000B3DBE" w:rsidRPr="00F619B4" w:rsidRDefault="000B3DBE" w:rsidP="00F619B4">
      <w:pPr>
        <w:pStyle w:val="Listenabsatz"/>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Eine zuständige rumänische Anordnungsbehörde möchte den Telekommunikationsverkehr eines Tatverdächtigen, der sich in Frankreich aufhält, ohne technische Unterstützung abhören.</w:t>
      </w:r>
    </w:p>
    <w:p w14:paraId="603207F7" w14:textId="77777777" w:rsidR="000B3DBE" w:rsidRPr="00B074A0" w:rsidRDefault="000B3DBE" w:rsidP="000B3DBE">
      <w:pPr>
        <w:pStyle w:val="Listenabsatz"/>
        <w:jc w:val="both"/>
        <w:rPr>
          <w:rFonts w:ascii="Times New Roman" w:hAnsi="Times New Roman" w:cs="Times New Roman"/>
          <w:i/>
          <w:iCs/>
          <w:sz w:val="28"/>
          <w:szCs w:val="28"/>
          <w:lang w:val="en-GB"/>
        </w:rPr>
      </w:pPr>
    </w:p>
    <w:p w14:paraId="7A6886C3" w14:textId="77777777" w:rsidR="000B3DBE" w:rsidRPr="00B074A0" w:rsidRDefault="000B3DBE" w:rsidP="000B3DBE">
      <w:pPr>
        <w:pStyle w:val="Listenabsatz"/>
        <w:numPr>
          <w:ilvl w:val="0"/>
          <w:numId w:val="10"/>
        </w:numPr>
        <w:spacing w:after="0" w:line="240" w:lineRule="auto"/>
        <w:jc w:val="both"/>
        <w:rPr>
          <w:rFonts w:ascii="Times New Roman" w:hAnsi="Times New Roman"/>
          <w:sz w:val="28"/>
          <w:szCs w:val="28"/>
        </w:rPr>
      </w:pPr>
      <w:r>
        <w:rPr>
          <w:rFonts w:ascii="Times New Roman" w:hAnsi="Times New Roman"/>
          <w:sz w:val="28"/>
        </w:rPr>
        <w:t xml:space="preserve">Um die zuständige Behörde zu bestimmen, wählen wir </w:t>
      </w:r>
      <w:r>
        <w:rPr>
          <w:rFonts w:ascii="Times New Roman" w:hAnsi="Times New Roman"/>
          <w:b/>
          <w:sz w:val="28"/>
        </w:rPr>
        <w:t>Frankreich</w:t>
      </w:r>
      <w:r>
        <w:rPr>
          <w:rFonts w:ascii="Times New Roman" w:hAnsi="Times New Roman"/>
          <w:sz w:val="28"/>
        </w:rPr>
        <w:t xml:space="preserve"> als ausgewähltes Land (FR). Dann wählen wir, wie unten gezeigt, den Abschnitt </w:t>
      </w:r>
      <w:r>
        <w:rPr>
          <w:rFonts w:ascii="Times New Roman" w:hAnsi="Times New Roman"/>
          <w:b/>
          <w:sz w:val="28"/>
        </w:rPr>
        <w:t>Atlas</w:t>
      </w:r>
      <w:r>
        <w:rPr>
          <w:rFonts w:ascii="Times New Roman" w:hAnsi="Times New Roman"/>
          <w:sz w:val="28"/>
        </w:rPr>
        <w:t>.</w:t>
      </w:r>
    </w:p>
    <w:p w14:paraId="1706E698" w14:textId="77777777" w:rsidR="000B3DBE" w:rsidRPr="00B074A0" w:rsidRDefault="000B3DBE" w:rsidP="000B3DBE">
      <w:pPr>
        <w:pStyle w:val="Listenabsatz"/>
        <w:spacing w:after="0" w:line="240" w:lineRule="auto"/>
        <w:jc w:val="both"/>
        <w:rPr>
          <w:rFonts w:ascii="Times New Roman" w:hAnsi="Times New Roman"/>
          <w:sz w:val="28"/>
          <w:szCs w:val="28"/>
          <w:lang w:val="en-GB"/>
        </w:rPr>
      </w:pPr>
    </w:p>
    <w:p w14:paraId="7EC92384" w14:textId="77777777" w:rsidR="000B3DBE" w:rsidRPr="00B074A0" w:rsidRDefault="000B3DBE" w:rsidP="000B3DBE">
      <w:pPr>
        <w:spacing w:after="0" w:line="240" w:lineRule="auto"/>
        <w:jc w:val="both"/>
        <w:rPr>
          <w:rFonts w:ascii="Times New Roman" w:hAnsi="Times New Roman"/>
          <w:sz w:val="28"/>
          <w:szCs w:val="28"/>
        </w:rPr>
      </w:pPr>
      <w:r>
        <w:rPr>
          <w:noProof/>
        </w:rPr>
        <w:drawing>
          <wp:inline distT="0" distB="0" distL="0" distR="0" wp14:anchorId="57745E1E" wp14:editId="0B1C67CA">
            <wp:extent cx="5267325" cy="30112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9129" cy="3017981"/>
                    </a:xfrm>
                    <a:prstGeom prst="rect">
                      <a:avLst/>
                    </a:prstGeom>
                  </pic:spPr>
                </pic:pic>
              </a:graphicData>
            </a:graphic>
          </wp:inline>
        </w:drawing>
      </w:r>
    </w:p>
    <w:p w14:paraId="0564780B" w14:textId="77777777" w:rsidR="000B3DBE" w:rsidRPr="00B074A0" w:rsidRDefault="000B3DBE" w:rsidP="000B3DBE">
      <w:pPr>
        <w:pStyle w:val="Listenabsatz"/>
        <w:numPr>
          <w:ilvl w:val="0"/>
          <w:numId w:val="10"/>
        </w:numPr>
        <w:spacing w:after="0" w:line="240" w:lineRule="auto"/>
        <w:jc w:val="both"/>
        <w:rPr>
          <w:rFonts w:ascii="Times New Roman" w:hAnsi="Times New Roman"/>
          <w:sz w:val="28"/>
          <w:szCs w:val="28"/>
        </w:rPr>
      </w:pPr>
      <w:r>
        <w:rPr>
          <w:rFonts w:ascii="Times New Roman" w:hAnsi="Times New Roman"/>
          <w:sz w:val="28"/>
        </w:rPr>
        <w:lastRenderedPageBreak/>
        <w:t xml:space="preserve">Wir wählen die Maßnahme </w:t>
      </w:r>
      <w:r>
        <w:rPr>
          <w:rFonts w:ascii="Times New Roman" w:hAnsi="Times New Roman"/>
          <w:b/>
          <w:sz w:val="28"/>
        </w:rPr>
        <w:t>107. Überwachung des Telekommunikationsverkehrs ohne technische Unterstützung eines anderen Mitgliedstaats</w:t>
      </w:r>
      <w:r>
        <w:rPr>
          <w:rFonts w:ascii="Times New Roman" w:hAnsi="Times New Roman"/>
          <w:sz w:val="28"/>
        </w:rPr>
        <w:t xml:space="preserve">. Dann wählen wir, wie unten gezeigt, die Schaltfläche </w:t>
      </w:r>
      <w:r>
        <w:rPr>
          <w:rFonts w:ascii="Times New Roman" w:hAnsi="Times New Roman"/>
          <w:b/>
          <w:sz w:val="28"/>
        </w:rPr>
        <w:t>Weiter</w:t>
      </w:r>
      <w:r>
        <w:rPr>
          <w:rFonts w:ascii="Times New Roman" w:hAnsi="Times New Roman"/>
          <w:sz w:val="28"/>
        </w:rPr>
        <w:t>.</w:t>
      </w:r>
    </w:p>
    <w:p w14:paraId="7A5DDF7C" w14:textId="77777777" w:rsidR="000B3DBE" w:rsidRPr="00B074A0" w:rsidRDefault="000B3DBE" w:rsidP="000B3DBE">
      <w:pPr>
        <w:pStyle w:val="Listenabsatz"/>
        <w:spacing w:after="0" w:line="240" w:lineRule="auto"/>
        <w:jc w:val="both"/>
        <w:rPr>
          <w:rFonts w:ascii="Times New Roman" w:hAnsi="Times New Roman"/>
          <w:sz w:val="28"/>
          <w:szCs w:val="28"/>
          <w:lang w:val="en-GB"/>
        </w:rPr>
      </w:pPr>
    </w:p>
    <w:p w14:paraId="7E539FAA" w14:textId="77777777" w:rsidR="000B3DBE" w:rsidRPr="00B074A0" w:rsidRDefault="000B3DBE" w:rsidP="000B3DBE">
      <w:pPr>
        <w:spacing w:after="0" w:line="240" w:lineRule="auto"/>
        <w:ind w:left="360"/>
        <w:jc w:val="both"/>
        <w:rPr>
          <w:rFonts w:ascii="Times New Roman" w:hAnsi="Times New Roman"/>
          <w:sz w:val="28"/>
          <w:szCs w:val="28"/>
        </w:rPr>
      </w:pPr>
      <w:r>
        <w:rPr>
          <w:noProof/>
        </w:rPr>
        <w:drawing>
          <wp:inline distT="0" distB="0" distL="0" distR="0" wp14:anchorId="39CB4483" wp14:editId="46103559">
            <wp:extent cx="5731510" cy="364236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642360"/>
                    </a:xfrm>
                    <a:prstGeom prst="rect">
                      <a:avLst/>
                    </a:prstGeom>
                  </pic:spPr>
                </pic:pic>
              </a:graphicData>
            </a:graphic>
          </wp:inline>
        </w:drawing>
      </w:r>
    </w:p>
    <w:p w14:paraId="69213444"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39DF0A1E" w14:textId="77777777" w:rsidR="000B3DBE" w:rsidRPr="00B074A0" w:rsidRDefault="000B3DBE" w:rsidP="000B3DBE">
      <w:pPr>
        <w:pStyle w:val="Listenabsatz"/>
        <w:numPr>
          <w:ilvl w:val="0"/>
          <w:numId w:val="10"/>
        </w:numPr>
        <w:spacing w:after="0" w:line="240" w:lineRule="auto"/>
        <w:jc w:val="both"/>
        <w:rPr>
          <w:rFonts w:ascii="Times New Roman" w:hAnsi="Times New Roman"/>
          <w:sz w:val="28"/>
          <w:szCs w:val="28"/>
        </w:rPr>
      </w:pPr>
      <w:r>
        <w:rPr>
          <w:rFonts w:ascii="Times New Roman" w:hAnsi="Times New Roman"/>
          <w:sz w:val="28"/>
        </w:rPr>
        <w:t xml:space="preserve">Hier müssen wir zwischen 2 Optionen wählen – der Richtlinie 2014/41 über die EEA oder dem Übereinkommen von 1959. Damit die Richtlinie anwendbar ist, überprüfen wir (auf der Website des EJN) den </w:t>
      </w:r>
      <w:r>
        <w:rPr>
          <w:rFonts w:ascii="Times New Roman" w:hAnsi="Times New Roman"/>
          <w:b/>
          <w:sz w:val="28"/>
        </w:rPr>
        <w:t>Stand der Umsetzung</w:t>
      </w:r>
      <w:r>
        <w:rPr>
          <w:rFonts w:ascii="Times New Roman" w:hAnsi="Times New Roman"/>
          <w:sz w:val="28"/>
        </w:rPr>
        <w:t xml:space="preserve"> des Rechtsinstruments. Wir wissen, dass nur Dänemark und Irland nicht durch die Richtlinie gebunden sind und die anderen MS die Richtlinie umgesetzt haben. Wir wählen die Richtlinie 2014/41 über die EEA aus. Dann wählen wir, wie unten gezeigt, die Schaltfläche </w:t>
      </w:r>
      <w:r>
        <w:rPr>
          <w:rFonts w:ascii="Times New Roman" w:hAnsi="Times New Roman"/>
          <w:b/>
          <w:sz w:val="28"/>
        </w:rPr>
        <w:t>Weiter</w:t>
      </w:r>
      <w:r>
        <w:rPr>
          <w:rFonts w:ascii="Times New Roman" w:hAnsi="Times New Roman"/>
          <w:sz w:val="28"/>
        </w:rPr>
        <w:t>.</w:t>
      </w:r>
    </w:p>
    <w:p w14:paraId="3C93EC94" w14:textId="77777777" w:rsidR="000B3DBE" w:rsidRPr="00B074A0" w:rsidRDefault="000B3DBE" w:rsidP="000B3DBE">
      <w:pPr>
        <w:spacing w:after="0"/>
        <w:jc w:val="both"/>
        <w:rPr>
          <w:rFonts w:ascii="Times New Roman" w:hAnsi="Times New Roman"/>
          <w:sz w:val="28"/>
          <w:szCs w:val="28"/>
          <w:lang w:val="en-GB"/>
        </w:rPr>
      </w:pPr>
    </w:p>
    <w:p w14:paraId="11E7AEC7"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76DB766A" wp14:editId="635E8300">
            <wp:extent cx="5514975" cy="240493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14975" cy="2404935"/>
                    </a:xfrm>
                    <a:prstGeom prst="rect">
                      <a:avLst/>
                    </a:prstGeom>
                  </pic:spPr>
                </pic:pic>
              </a:graphicData>
            </a:graphic>
          </wp:inline>
        </w:drawing>
      </w:r>
    </w:p>
    <w:p w14:paraId="0028C6F0"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4. Am Ende erhalten wir das unten dargestellte Ergebnis unserer Suche.</w:t>
      </w:r>
    </w:p>
    <w:p w14:paraId="376492F8" w14:textId="77777777" w:rsidR="000B3DBE" w:rsidRPr="00B074A0" w:rsidRDefault="000B3DBE" w:rsidP="000B3DBE">
      <w:pPr>
        <w:spacing w:after="0"/>
        <w:jc w:val="both"/>
        <w:rPr>
          <w:rFonts w:ascii="Times New Roman" w:hAnsi="Times New Roman"/>
          <w:sz w:val="28"/>
          <w:szCs w:val="28"/>
          <w:lang w:val="en-GB"/>
        </w:rPr>
      </w:pPr>
    </w:p>
    <w:p w14:paraId="28670D43" w14:textId="77777777" w:rsidR="000B3DBE" w:rsidRPr="00B074A0" w:rsidRDefault="000B3DBE" w:rsidP="000B3DBE">
      <w:pPr>
        <w:spacing w:after="0"/>
        <w:jc w:val="both"/>
        <w:rPr>
          <w:rFonts w:ascii="Times New Roman" w:hAnsi="Times New Roman"/>
          <w:sz w:val="28"/>
          <w:szCs w:val="28"/>
          <w:lang w:val="en-GB"/>
        </w:rPr>
      </w:pPr>
    </w:p>
    <w:p w14:paraId="14748B0D" w14:textId="77777777" w:rsidR="000B3DBE" w:rsidRPr="00B074A0" w:rsidRDefault="000B3DBE" w:rsidP="000B3DBE">
      <w:pPr>
        <w:pStyle w:val="Listenabsatz"/>
        <w:jc w:val="both"/>
        <w:rPr>
          <w:rFonts w:ascii="Times New Roman" w:hAnsi="Times New Roman" w:cs="Times New Roman"/>
          <w:i/>
          <w:iCs/>
          <w:sz w:val="28"/>
          <w:szCs w:val="28"/>
        </w:rPr>
      </w:pPr>
      <w:r>
        <w:rPr>
          <w:noProof/>
        </w:rPr>
        <w:drawing>
          <wp:inline distT="0" distB="0" distL="0" distR="0" wp14:anchorId="1DC2D8C5" wp14:editId="5702BFA7">
            <wp:extent cx="5731510" cy="4658995"/>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4658995"/>
                    </a:xfrm>
                    <a:prstGeom prst="rect">
                      <a:avLst/>
                    </a:prstGeom>
                  </pic:spPr>
                </pic:pic>
              </a:graphicData>
            </a:graphic>
          </wp:inline>
        </w:drawing>
      </w:r>
    </w:p>
    <w:p w14:paraId="56071EAE" w14:textId="77777777" w:rsidR="000B3DBE" w:rsidRPr="00B074A0" w:rsidRDefault="000B3DBE" w:rsidP="000B3DBE">
      <w:pPr>
        <w:pStyle w:val="Listenabsatz"/>
        <w:jc w:val="both"/>
        <w:rPr>
          <w:rFonts w:ascii="Times New Roman" w:hAnsi="Times New Roman" w:cs="Times New Roman"/>
          <w:i/>
          <w:iCs/>
          <w:sz w:val="28"/>
          <w:szCs w:val="28"/>
          <w:lang w:val="en-GB"/>
        </w:rPr>
      </w:pPr>
    </w:p>
    <w:p w14:paraId="6A30D273" w14:textId="77777777" w:rsidR="000B3DBE" w:rsidRPr="00B074A0" w:rsidRDefault="000B3DBE" w:rsidP="000B3DBE">
      <w:pPr>
        <w:pStyle w:val="Listenabsatz"/>
        <w:jc w:val="both"/>
        <w:rPr>
          <w:rFonts w:ascii="Times New Roman" w:hAnsi="Times New Roman" w:cs="Times New Roman"/>
          <w:i/>
          <w:iCs/>
          <w:sz w:val="28"/>
          <w:szCs w:val="28"/>
          <w:lang w:val="en-GB"/>
        </w:rPr>
      </w:pPr>
    </w:p>
    <w:p w14:paraId="6E066C6D" w14:textId="77777777" w:rsidR="000B3DBE" w:rsidRPr="00B074A0" w:rsidRDefault="000B3DBE" w:rsidP="000B3DBE">
      <w:pPr>
        <w:pStyle w:val="Listenabsatz"/>
        <w:jc w:val="both"/>
        <w:rPr>
          <w:rFonts w:ascii="Times New Roman" w:hAnsi="Times New Roman" w:cs="Times New Roman"/>
          <w:i/>
          <w:iCs/>
          <w:sz w:val="28"/>
          <w:szCs w:val="28"/>
          <w:lang w:val="en-GB"/>
        </w:rPr>
      </w:pPr>
    </w:p>
    <w:p w14:paraId="077A8BF6" w14:textId="77777777" w:rsidR="000B3DBE" w:rsidRPr="00B074A0" w:rsidRDefault="000B3DBE" w:rsidP="000B3DBE">
      <w:pPr>
        <w:pStyle w:val="Listenabsatz"/>
        <w:jc w:val="both"/>
        <w:rPr>
          <w:rFonts w:ascii="Times New Roman" w:hAnsi="Times New Roman" w:cs="Times New Roman"/>
          <w:i/>
          <w:iCs/>
          <w:sz w:val="28"/>
          <w:szCs w:val="28"/>
          <w:lang w:val="en-GB"/>
        </w:rPr>
      </w:pPr>
    </w:p>
    <w:p w14:paraId="03580150" w14:textId="77777777" w:rsidR="000B3DBE" w:rsidRPr="00B074A0" w:rsidRDefault="000B3DBE" w:rsidP="000B3DBE">
      <w:pPr>
        <w:pStyle w:val="Listenabsatz"/>
        <w:jc w:val="both"/>
        <w:rPr>
          <w:rFonts w:ascii="Times New Roman" w:hAnsi="Times New Roman" w:cs="Times New Roman"/>
          <w:i/>
          <w:iCs/>
          <w:sz w:val="28"/>
          <w:szCs w:val="28"/>
          <w:lang w:val="en-GB"/>
        </w:rPr>
      </w:pPr>
    </w:p>
    <w:p w14:paraId="3C1249C2" w14:textId="1D54B415" w:rsidR="000B3DBE" w:rsidRPr="00F619B4" w:rsidRDefault="000B3DBE" w:rsidP="00F619B4">
      <w:pPr>
        <w:spacing w:after="0" w:line="240" w:lineRule="auto"/>
        <w:rPr>
          <w:rFonts w:ascii="Times New Roman" w:hAnsi="Times New Roman" w:cs="Times New Roman"/>
          <w:b/>
          <w:bCs/>
          <w:i/>
          <w:sz w:val="32"/>
          <w:szCs w:val="28"/>
        </w:rPr>
      </w:pPr>
      <w:r>
        <w:rPr>
          <w:rFonts w:ascii="Times New Roman" w:hAnsi="Times New Roman"/>
          <w:b/>
          <w:i/>
          <w:sz w:val="32"/>
        </w:rPr>
        <w:lastRenderedPageBreak/>
        <w:t>Lösungen für die Punkte 1 und 2 aus Fallszenario 2:</w:t>
      </w:r>
    </w:p>
    <w:p w14:paraId="24A461CF" w14:textId="77777777" w:rsidR="000B3DBE" w:rsidRPr="00B074A0" w:rsidRDefault="000B3DBE" w:rsidP="000B3DBE">
      <w:pPr>
        <w:pStyle w:val="Listenabsatz"/>
        <w:jc w:val="both"/>
        <w:rPr>
          <w:rFonts w:ascii="Times New Roman" w:hAnsi="Times New Roman" w:cs="Times New Roman"/>
          <w:i/>
          <w:iCs/>
          <w:sz w:val="28"/>
          <w:szCs w:val="28"/>
          <w:lang w:val="en-GB"/>
        </w:rPr>
      </w:pPr>
    </w:p>
    <w:p w14:paraId="5148FCDE" w14:textId="77777777" w:rsidR="000B3DBE" w:rsidRPr="00F619B4" w:rsidRDefault="000B3DBE" w:rsidP="00F619B4">
      <w:pPr>
        <w:pStyle w:val="Listenabsatz"/>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Finden Sie die zuständige deutsche Behörde, an die sich die rumänische Justizbehörde wegen der Hausdurchsuchung bei A.W. wenden muss.</w:t>
      </w:r>
    </w:p>
    <w:p w14:paraId="7819B31A" w14:textId="77777777" w:rsidR="000B3DBE" w:rsidRPr="00B074A0" w:rsidRDefault="000B3DBE" w:rsidP="000B3DBE">
      <w:pPr>
        <w:spacing w:after="0" w:line="240" w:lineRule="auto"/>
        <w:jc w:val="both"/>
        <w:rPr>
          <w:rFonts w:ascii="Times New Roman" w:hAnsi="Times New Roman" w:cs="Times New Roman"/>
          <w:i/>
          <w:iCs/>
          <w:sz w:val="28"/>
          <w:szCs w:val="28"/>
          <w:lang w:val="en-GB"/>
        </w:rPr>
      </w:pPr>
    </w:p>
    <w:p w14:paraId="0CF8E037" w14:textId="77777777" w:rsidR="000B3DBE" w:rsidRPr="00B074A0" w:rsidRDefault="000B3DBE" w:rsidP="000B3DBE">
      <w:pPr>
        <w:pStyle w:val="Listenabsatz"/>
        <w:numPr>
          <w:ilvl w:val="0"/>
          <w:numId w:val="11"/>
        </w:numPr>
        <w:spacing w:after="0" w:line="240" w:lineRule="auto"/>
        <w:jc w:val="both"/>
        <w:rPr>
          <w:rFonts w:ascii="Times New Roman" w:hAnsi="Times New Roman"/>
          <w:sz w:val="28"/>
          <w:szCs w:val="28"/>
        </w:rPr>
      </w:pPr>
      <w:r>
        <w:rPr>
          <w:rFonts w:ascii="Times New Roman" w:hAnsi="Times New Roman"/>
          <w:sz w:val="28"/>
        </w:rPr>
        <w:t xml:space="preserve">Um die zuständige Behörde zu bestimmen, wählen wir </w:t>
      </w:r>
      <w:r>
        <w:rPr>
          <w:rFonts w:ascii="Times New Roman" w:hAnsi="Times New Roman"/>
          <w:b/>
          <w:sz w:val="28"/>
        </w:rPr>
        <w:t>Deutschland</w:t>
      </w:r>
      <w:r>
        <w:rPr>
          <w:rFonts w:ascii="Times New Roman" w:hAnsi="Times New Roman"/>
          <w:sz w:val="28"/>
        </w:rPr>
        <w:t xml:space="preserve"> als ausgewähltes Land (DE). Dann wählen wir, wie unten gezeigt, den Abschnitt </w:t>
      </w:r>
      <w:r>
        <w:rPr>
          <w:rFonts w:ascii="Times New Roman" w:hAnsi="Times New Roman"/>
          <w:b/>
          <w:sz w:val="28"/>
        </w:rPr>
        <w:t>Atlas</w:t>
      </w:r>
      <w:r>
        <w:rPr>
          <w:rFonts w:ascii="Times New Roman" w:hAnsi="Times New Roman"/>
          <w:sz w:val="28"/>
        </w:rPr>
        <w:t>.</w:t>
      </w:r>
    </w:p>
    <w:p w14:paraId="42BE4385" w14:textId="77777777" w:rsidR="000B3DBE" w:rsidRPr="00B074A0" w:rsidRDefault="000B3DBE" w:rsidP="000B3DBE">
      <w:pPr>
        <w:pStyle w:val="Listenabsatz"/>
        <w:spacing w:after="0" w:line="240" w:lineRule="auto"/>
        <w:jc w:val="both"/>
        <w:rPr>
          <w:rFonts w:ascii="Times New Roman" w:hAnsi="Times New Roman"/>
          <w:sz w:val="28"/>
          <w:szCs w:val="28"/>
          <w:lang w:val="en-GB"/>
        </w:rPr>
      </w:pPr>
    </w:p>
    <w:p w14:paraId="18311F3C" w14:textId="77777777" w:rsidR="000B3DBE" w:rsidRPr="00B074A0" w:rsidRDefault="000B3DBE" w:rsidP="000B3DBE">
      <w:pPr>
        <w:spacing w:after="0" w:line="240" w:lineRule="auto"/>
        <w:jc w:val="both"/>
        <w:rPr>
          <w:rFonts w:ascii="Times New Roman" w:hAnsi="Times New Roman"/>
          <w:sz w:val="28"/>
          <w:szCs w:val="28"/>
        </w:rPr>
      </w:pPr>
      <w:r>
        <w:rPr>
          <w:noProof/>
        </w:rPr>
        <w:drawing>
          <wp:inline distT="0" distB="0" distL="0" distR="0" wp14:anchorId="1F7F4B74" wp14:editId="717E5630">
            <wp:extent cx="5731510" cy="265176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651760"/>
                    </a:xfrm>
                    <a:prstGeom prst="rect">
                      <a:avLst/>
                    </a:prstGeom>
                  </pic:spPr>
                </pic:pic>
              </a:graphicData>
            </a:graphic>
          </wp:inline>
        </w:drawing>
      </w:r>
    </w:p>
    <w:p w14:paraId="2F87F313" w14:textId="77777777" w:rsidR="000B3DBE" w:rsidRPr="00B074A0" w:rsidRDefault="000B3DBE" w:rsidP="000B3DBE">
      <w:pPr>
        <w:spacing w:after="0"/>
        <w:jc w:val="both"/>
        <w:rPr>
          <w:rFonts w:ascii="Times New Roman" w:hAnsi="Times New Roman"/>
          <w:sz w:val="28"/>
          <w:szCs w:val="28"/>
          <w:lang w:val="en-GB"/>
        </w:rPr>
      </w:pPr>
    </w:p>
    <w:p w14:paraId="0D84F52D" w14:textId="77777777" w:rsidR="000B3DBE" w:rsidRPr="00B074A0" w:rsidRDefault="000B3DBE" w:rsidP="000B3DBE">
      <w:pPr>
        <w:spacing w:after="0"/>
        <w:jc w:val="both"/>
        <w:rPr>
          <w:rFonts w:ascii="Times New Roman" w:hAnsi="Times New Roman"/>
          <w:sz w:val="28"/>
          <w:szCs w:val="28"/>
          <w:lang w:val="en-GB"/>
        </w:rPr>
      </w:pPr>
    </w:p>
    <w:p w14:paraId="40BE6796"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2. Wir wählen die Maßnahme </w:t>
      </w:r>
      <w:r>
        <w:rPr>
          <w:rFonts w:ascii="Times New Roman" w:hAnsi="Times New Roman"/>
          <w:b/>
          <w:sz w:val="28"/>
        </w:rPr>
        <w:t>601. Augenschein und Haussuchung</w:t>
      </w:r>
      <w:r>
        <w:rPr>
          <w:rFonts w:ascii="Times New Roman" w:hAnsi="Times New Roman"/>
          <w:sz w:val="28"/>
        </w:rPr>
        <w:t xml:space="preserve">. Dann wählen wir, wie unten gezeigt, die Schaltfläche </w:t>
      </w:r>
      <w:r>
        <w:rPr>
          <w:rFonts w:ascii="Times New Roman" w:hAnsi="Times New Roman"/>
          <w:b/>
          <w:sz w:val="28"/>
        </w:rPr>
        <w:t>Weiter</w:t>
      </w:r>
      <w:r>
        <w:rPr>
          <w:rFonts w:ascii="Times New Roman" w:hAnsi="Times New Roman"/>
          <w:sz w:val="28"/>
        </w:rPr>
        <w:t>.</w:t>
      </w:r>
    </w:p>
    <w:p w14:paraId="6398ADB9"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734D6FF1"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16BD605B" wp14:editId="6D3EB9FB">
            <wp:extent cx="5638800" cy="331356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38800" cy="3313560"/>
                    </a:xfrm>
                    <a:prstGeom prst="rect">
                      <a:avLst/>
                    </a:prstGeom>
                  </pic:spPr>
                </pic:pic>
              </a:graphicData>
            </a:graphic>
          </wp:inline>
        </w:drawing>
      </w:r>
    </w:p>
    <w:p w14:paraId="7CCC534E" w14:textId="77777777" w:rsidR="000B3DBE" w:rsidRPr="00B074A0" w:rsidRDefault="000B3DBE" w:rsidP="000B3DBE">
      <w:pPr>
        <w:spacing w:after="0"/>
        <w:jc w:val="both"/>
        <w:rPr>
          <w:rFonts w:ascii="Times New Roman" w:hAnsi="Times New Roman"/>
          <w:sz w:val="28"/>
          <w:szCs w:val="28"/>
          <w:lang w:val="en-GB"/>
        </w:rPr>
      </w:pPr>
    </w:p>
    <w:p w14:paraId="45A4C0C3" w14:textId="77777777" w:rsidR="000B3DBE" w:rsidRPr="00B074A0" w:rsidRDefault="000B3DBE" w:rsidP="000B3DBE">
      <w:pPr>
        <w:spacing w:after="0"/>
        <w:jc w:val="both"/>
        <w:rPr>
          <w:rFonts w:ascii="Times New Roman" w:hAnsi="Times New Roman"/>
          <w:sz w:val="28"/>
          <w:szCs w:val="28"/>
          <w:lang w:val="en-GB"/>
        </w:rPr>
      </w:pPr>
    </w:p>
    <w:p w14:paraId="5C83C231"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3. Hier müssen wir zwischen 2 Optionen wählen. Wir wählen aus, dass wir den Ort in Deutschland kennen, nämlich Stuttgart. Dann wählen wir, wie unten gezeigt, die Schaltfläche </w:t>
      </w:r>
      <w:r>
        <w:rPr>
          <w:rFonts w:ascii="Times New Roman" w:hAnsi="Times New Roman"/>
          <w:b/>
          <w:sz w:val="28"/>
        </w:rPr>
        <w:t>Weiter</w:t>
      </w:r>
      <w:r>
        <w:rPr>
          <w:rFonts w:ascii="Times New Roman" w:hAnsi="Times New Roman"/>
          <w:sz w:val="28"/>
        </w:rPr>
        <w:t>.</w:t>
      </w:r>
    </w:p>
    <w:p w14:paraId="45BDCB56"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1D2E6D8C"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2B3FC6D1" wp14:editId="48BB0A7B">
            <wp:extent cx="5731510" cy="2262505"/>
            <wp:effectExtent l="0" t="0" r="254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262505"/>
                    </a:xfrm>
                    <a:prstGeom prst="rect">
                      <a:avLst/>
                    </a:prstGeom>
                  </pic:spPr>
                </pic:pic>
              </a:graphicData>
            </a:graphic>
          </wp:inline>
        </w:drawing>
      </w:r>
    </w:p>
    <w:p w14:paraId="192D5C65" w14:textId="77777777" w:rsidR="000B3DBE" w:rsidRPr="00B074A0" w:rsidRDefault="000B3DBE" w:rsidP="000B3DBE">
      <w:pPr>
        <w:spacing w:after="0"/>
        <w:jc w:val="both"/>
        <w:rPr>
          <w:rFonts w:ascii="Times New Roman" w:hAnsi="Times New Roman"/>
          <w:sz w:val="28"/>
          <w:szCs w:val="28"/>
          <w:lang w:val="en-GB"/>
        </w:rPr>
      </w:pPr>
    </w:p>
    <w:p w14:paraId="7C3E3B92"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4. Hier müssen wir zwischen 2 Optionen wählen – dem Übereinkommen von 2000 oder der Richtlinie 2014/41 über die EIO. Damit die Richtlinie anwendbar ist, überprüfen wir (auf der Website des EJN) den </w:t>
      </w:r>
      <w:r>
        <w:rPr>
          <w:rFonts w:ascii="Times New Roman" w:hAnsi="Times New Roman"/>
          <w:b/>
          <w:sz w:val="28"/>
        </w:rPr>
        <w:t>Stand der Umsetzung</w:t>
      </w:r>
      <w:r>
        <w:rPr>
          <w:rFonts w:ascii="Times New Roman" w:hAnsi="Times New Roman"/>
          <w:sz w:val="28"/>
        </w:rPr>
        <w:t xml:space="preserve"> des Rechtsinstruments. Wir wissen, dass nur Dänemark und Irland nicht durch die Richtlinie gebunden sind und die anderen MS die Richtlinie umgesetzt haben. Wir wählen die Richtlinie 2014/41 über die EEA aus. Dann wählen wir, wie unten gezeigt, die Schaltfläche </w:t>
      </w:r>
      <w:r>
        <w:rPr>
          <w:rFonts w:ascii="Times New Roman" w:hAnsi="Times New Roman"/>
          <w:b/>
          <w:sz w:val="28"/>
        </w:rPr>
        <w:t>Weiter</w:t>
      </w:r>
      <w:r>
        <w:rPr>
          <w:rFonts w:ascii="Times New Roman" w:hAnsi="Times New Roman"/>
          <w:sz w:val="28"/>
        </w:rPr>
        <w:t>.</w:t>
      </w:r>
    </w:p>
    <w:p w14:paraId="7A8048AC" w14:textId="77777777" w:rsidR="000B3DBE" w:rsidRPr="00B074A0" w:rsidRDefault="000B3DBE" w:rsidP="000B3DBE">
      <w:pPr>
        <w:spacing w:after="0"/>
        <w:jc w:val="both"/>
        <w:rPr>
          <w:rFonts w:ascii="Times New Roman" w:hAnsi="Times New Roman"/>
          <w:sz w:val="28"/>
          <w:szCs w:val="28"/>
          <w:lang w:val="en-GB"/>
        </w:rPr>
      </w:pPr>
    </w:p>
    <w:p w14:paraId="2670D969"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4A8DE042" wp14:editId="3FE11A12">
            <wp:extent cx="5731510" cy="3558540"/>
            <wp:effectExtent l="0" t="0" r="254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558540"/>
                    </a:xfrm>
                    <a:prstGeom prst="rect">
                      <a:avLst/>
                    </a:prstGeom>
                  </pic:spPr>
                </pic:pic>
              </a:graphicData>
            </a:graphic>
          </wp:inline>
        </w:drawing>
      </w:r>
    </w:p>
    <w:p w14:paraId="52514C69" w14:textId="77777777" w:rsidR="000B3DBE" w:rsidRPr="00B074A0" w:rsidRDefault="000B3DBE" w:rsidP="000B3DBE">
      <w:pPr>
        <w:spacing w:after="0"/>
        <w:jc w:val="both"/>
        <w:rPr>
          <w:rFonts w:ascii="Times New Roman" w:hAnsi="Times New Roman"/>
          <w:sz w:val="28"/>
          <w:szCs w:val="28"/>
          <w:lang w:val="en-GB"/>
        </w:rPr>
      </w:pPr>
    </w:p>
    <w:p w14:paraId="13ED4BFD"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5. Wir tragen hier </w:t>
      </w:r>
      <w:r>
        <w:rPr>
          <w:rFonts w:ascii="Times New Roman" w:hAnsi="Times New Roman"/>
          <w:b/>
          <w:sz w:val="28"/>
        </w:rPr>
        <w:t>Stuttgart</w:t>
      </w:r>
      <w:r>
        <w:rPr>
          <w:rFonts w:ascii="Times New Roman" w:hAnsi="Times New Roman"/>
          <w:sz w:val="28"/>
        </w:rPr>
        <w:t xml:space="preserve"> ein. Dann wählen wir, wie unten gezeigt, die Schaltfläche </w:t>
      </w:r>
      <w:r>
        <w:rPr>
          <w:rFonts w:ascii="Times New Roman" w:hAnsi="Times New Roman"/>
          <w:b/>
          <w:sz w:val="28"/>
        </w:rPr>
        <w:t>Weiter</w:t>
      </w:r>
      <w:r>
        <w:rPr>
          <w:rFonts w:ascii="Times New Roman" w:hAnsi="Times New Roman"/>
          <w:sz w:val="28"/>
        </w:rPr>
        <w:t>.</w:t>
      </w:r>
    </w:p>
    <w:p w14:paraId="1188D559" w14:textId="77777777" w:rsidR="000B3DBE" w:rsidRPr="00B074A0" w:rsidRDefault="000B3DBE" w:rsidP="000B3DBE">
      <w:pPr>
        <w:pStyle w:val="Listenabsatz"/>
        <w:spacing w:after="0" w:line="240" w:lineRule="auto"/>
        <w:jc w:val="both"/>
        <w:rPr>
          <w:rFonts w:ascii="Times New Roman" w:hAnsi="Times New Roman"/>
          <w:sz w:val="28"/>
          <w:szCs w:val="28"/>
          <w:lang w:val="en-GB"/>
        </w:rPr>
      </w:pPr>
    </w:p>
    <w:p w14:paraId="496D5FCB"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39B1F311" wp14:editId="7AC6946F">
            <wp:extent cx="5731510" cy="348996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489960"/>
                    </a:xfrm>
                    <a:prstGeom prst="rect">
                      <a:avLst/>
                    </a:prstGeom>
                  </pic:spPr>
                </pic:pic>
              </a:graphicData>
            </a:graphic>
          </wp:inline>
        </w:drawing>
      </w:r>
    </w:p>
    <w:p w14:paraId="0400CBE3"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6. Am Ende erhalten wir das unten dargestellte Ergebnis unserer Suche.</w:t>
      </w:r>
    </w:p>
    <w:p w14:paraId="2D9A6E7A" w14:textId="77777777" w:rsidR="000B3DBE" w:rsidRPr="00B074A0" w:rsidRDefault="000B3DBE" w:rsidP="000B3DBE">
      <w:pPr>
        <w:spacing w:after="0"/>
        <w:jc w:val="both"/>
        <w:rPr>
          <w:rFonts w:ascii="Times New Roman" w:hAnsi="Times New Roman"/>
          <w:sz w:val="28"/>
          <w:szCs w:val="28"/>
          <w:lang w:val="en-GB"/>
        </w:rPr>
      </w:pPr>
    </w:p>
    <w:p w14:paraId="188CFBD7"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2F396E8C" wp14:editId="4952AD07">
            <wp:extent cx="5731510" cy="419862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4198620"/>
                    </a:xfrm>
                    <a:prstGeom prst="rect">
                      <a:avLst/>
                    </a:prstGeom>
                  </pic:spPr>
                </pic:pic>
              </a:graphicData>
            </a:graphic>
          </wp:inline>
        </w:drawing>
      </w:r>
    </w:p>
    <w:p w14:paraId="73A61F73" w14:textId="77777777" w:rsidR="000B3DBE" w:rsidRPr="00F619B4" w:rsidRDefault="000B3DBE" w:rsidP="00F619B4">
      <w:pPr>
        <w:pStyle w:val="Listenabsatz"/>
        <w:numPr>
          <w:ilvl w:val="0"/>
          <w:numId w:val="8"/>
        </w:numPr>
        <w:spacing w:after="0"/>
        <w:ind w:left="567" w:hanging="720"/>
        <w:jc w:val="both"/>
        <w:rPr>
          <w:rFonts w:ascii="Times New Roman" w:hAnsi="Times New Roman"/>
          <w:b/>
          <w:color w:val="FF0000"/>
          <w:sz w:val="28"/>
          <w:szCs w:val="28"/>
        </w:rPr>
      </w:pPr>
      <w:r>
        <w:rPr>
          <w:rFonts w:ascii="Times New Roman" w:hAnsi="Times New Roman"/>
          <w:b/>
          <w:color w:val="FF0000"/>
          <w:sz w:val="28"/>
        </w:rPr>
        <w:t>Finden Sie die zuständige österreichische Behörde, die der rumänischen Justizbehörde helfen wird, den Zeugen per Videokonferenz zu vernehmen.</w:t>
      </w:r>
    </w:p>
    <w:p w14:paraId="47116F65" w14:textId="77777777" w:rsidR="000B3DBE" w:rsidRPr="00B074A0" w:rsidRDefault="000B3DBE" w:rsidP="000B3DBE">
      <w:pPr>
        <w:spacing w:after="0" w:line="240" w:lineRule="auto"/>
        <w:jc w:val="both"/>
        <w:rPr>
          <w:rFonts w:ascii="Times New Roman" w:hAnsi="Times New Roman" w:cs="Times New Roman"/>
          <w:color w:val="FF0000"/>
          <w:sz w:val="28"/>
          <w:szCs w:val="28"/>
          <w:u w:val="single"/>
          <w:lang w:val="en-GB"/>
        </w:rPr>
      </w:pPr>
    </w:p>
    <w:p w14:paraId="02EB4FD6" w14:textId="77777777" w:rsidR="000B3DBE" w:rsidRPr="00B074A0" w:rsidRDefault="000B3DBE" w:rsidP="000B3DBE">
      <w:pPr>
        <w:pStyle w:val="Listenabsatz"/>
        <w:numPr>
          <w:ilvl w:val="0"/>
          <w:numId w:val="13"/>
        </w:numPr>
        <w:spacing w:after="0" w:line="240" w:lineRule="auto"/>
        <w:jc w:val="both"/>
        <w:rPr>
          <w:rFonts w:ascii="Times New Roman" w:hAnsi="Times New Roman"/>
          <w:sz w:val="28"/>
          <w:szCs w:val="28"/>
        </w:rPr>
      </w:pPr>
      <w:r>
        <w:rPr>
          <w:rFonts w:ascii="Times New Roman" w:hAnsi="Times New Roman"/>
          <w:sz w:val="28"/>
        </w:rPr>
        <w:t xml:space="preserve">Um die zuständige Behörde zu bestimmen, wählen wir </w:t>
      </w:r>
      <w:r>
        <w:rPr>
          <w:rFonts w:ascii="Times New Roman" w:hAnsi="Times New Roman"/>
          <w:b/>
          <w:sz w:val="28"/>
        </w:rPr>
        <w:t>Österreich</w:t>
      </w:r>
      <w:r>
        <w:rPr>
          <w:rFonts w:ascii="Times New Roman" w:hAnsi="Times New Roman"/>
          <w:sz w:val="28"/>
        </w:rPr>
        <w:t xml:space="preserve"> als ausgewähltes Land (AT). Dann wählen wir, wie unten gezeigt, den Abschnitt </w:t>
      </w:r>
      <w:r>
        <w:rPr>
          <w:rFonts w:ascii="Times New Roman" w:hAnsi="Times New Roman"/>
          <w:b/>
          <w:sz w:val="28"/>
        </w:rPr>
        <w:t>Atlas</w:t>
      </w:r>
      <w:r>
        <w:rPr>
          <w:rFonts w:ascii="Times New Roman" w:hAnsi="Times New Roman"/>
          <w:sz w:val="28"/>
        </w:rPr>
        <w:t>.</w:t>
      </w:r>
    </w:p>
    <w:p w14:paraId="18626590" w14:textId="77777777" w:rsidR="000B3DBE" w:rsidRPr="00B074A0" w:rsidRDefault="000B3DBE" w:rsidP="000B3DBE">
      <w:pPr>
        <w:spacing w:after="0" w:line="240" w:lineRule="auto"/>
        <w:jc w:val="both"/>
        <w:rPr>
          <w:rFonts w:ascii="Times New Roman" w:hAnsi="Times New Roman"/>
          <w:sz w:val="28"/>
          <w:szCs w:val="28"/>
          <w:lang w:val="en-GB"/>
        </w:rPr>
      </w:pPr>
    </w:p>
    <w:p w14:paraId="11DF0E39"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03C4B9EB" wp14:editId="2D1D0DB7">
            <wp:extent cx="5731510" cy="3025140"/>
            <wp:effectExtent l="0" t="0" r="254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025140"/>
                    </a:xfrm>
                    <a:prstGeom prst="rect">
                      <a:avLst/>
                    </a:prstGeom>
                  </pic:spPr>
                </pic:pic>
              </a:graphicData>
            </a:graphic>
          </wp:inline>
        </w:drawing>
      </w:r>
    </w:p>
    <w:p w14:paraId="35316112" w14:textId="77777777" w:rsidR="000B3DBE" w:rsidRPr="00B074A0" w:rsidRDefault="000B3DBE" w:rsidP="000B3DBE">
      <w:pPr>
        <w:spacing w:after="0"/>
        <w:jc w:val="both"/>
        <w:rPr>
          <w:rFonts w:ascii="Times New Roman" w:hAnsi="Times New Roman"/>
          <w:sz w:val="28"/>
          <w:szCs w:val="28"/>
          <w:lang w:val="en-GB"/>
        </w:rPr>
      </w:pPr>
    </w:p>
    <w:p w14:paraId="4265CA81"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 xml:space="preserve">2. Wir wählen die Maßnahme </w:t>
      </w:r>
      <w:r>
        <w:rPr>
          <w:rFonts w:ascii="Times New Roman" w:hAnsi="Times New Roman"/>
          <w:b/>
          <w:sz w:val="28"/>
        </w:rPr>
        <w:t>703. Vernehmung von Zeugen: per Videokonferenz</w:t>
      </w:r>
      <w:r>
        <w:rPr>
          <w:rFonts w:ascii="Times New Roman" w:hAnsi="Times New Roman"/>
          <w:sz w:val="28"/>
        </w:rPr>
        <w:t xml:space="preserve">. Dann wählen wir, wie unten gezeigt, die Schaltfläche </w:t>
      </w:r>
      <w:r>
        <w:rPr>
          <w:rFonts w:ascii="Times New Roman" w:hAnsi="Times New Roman"/>
          <w:b/>
          <w:sz w:val="28"/>
        </w:rPr>
        <w:t>Weiter</w:t>
      </w:r>
      <w:r>
        <w:rPr>
          <w:rFonts w:ascii="Times New Roman" w:hAnsi="Times New Roman"/>
          <w:sz w:val="28"/>
        </w:rPr>
        <w:t>.</w:t>
      </w:r>
    </w:p>
    <w:p w14:paraId="56167DF8" w14:textId="77777777" w:rsidR="000B3DBE" w:rsidRPr="00B074A0" w:rsidRDefault="000B3DBE" w:rsidP="000B3DBE">
      <w:pPr>
        <w:spacing w:after="0" w:line="240" w:lineRule="auto"/>
        <w:ind w:left="360"/>
        <w:jc w:val="both"/>
        <w:rPr>
          <w:rFonts w:ascii="Times New Roman" w:hAnsi="Times New Roman"/>
          <w:sz w:val="28"/>
          <w:szCs w:val="28"/>
          <w:lang w:val="en-GB"/>
        </w:rPr>
      </w:pPr>
    </w:p>
    <w:p w14:paraId="37EB7B65"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EA3F8CD" wp14:editId="038CA9B7">
            <wp:extent cx="5731510" cy="3383280"/>
            <wp:effectExtent l="0" t="0" r="254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3383280"/>
                    </a:xfrm>
                    <a:prstGeom prst="rect">
                      <a:avLst/>
                    </a:prstGeom>
                  </pic:spPr>
                </pic:pic>
              </a:graphicData>
            </a:graphic>
          </wp:inline>
        </w:drawing>
      </w:r>
    </w:p>
    <w:p w14:paraId="5FE9A589" w14:textId="77777777" w:rsidR="000B3DBE" w:rsidRPr="00B074A0" w:rsidRDefault="000B3DBE" w:rsidP="000B3DBE">
      <w:pPr>
        <w:spacing w:after="0"/>
        <w:jc w:val="both"/>
        <w:rPr>
          <w:rFonts w:ascii="Times New Roman" w:hAnsi="Times New Roman"/>
          <w:sz w:val="28"/>
          <w:szCs w:val="28"/>
          <w:lang w:val="en-GB"/>
        </w:rPr>
      </w:pPr>
    </w:p>
    <w:p w14:paraId="21805C6D" w14:textId="77777777" w:rsidR="000B3DBE" w:rsidRPr="00B074A0" w:rsidRDefault="000B3DBE" w:rsidP="000B3DBE">
      <w:pPr>
        <w:spacing w:after="0"/>
        <w:jc w:val="both"/>
        <w:rPr>
          <w:rFonts w:ascii="Times New Roman" w:hAnsi="Times New Roman"/>
          <w:sz w:val="28"/>
          <w:szCs w:val="28"/>
        </w:rPr>
      </w:pPr>
      <w:r>
        <w:rPr>
          <w:rFonts w:ascii="Times New Roman" w:hAnsi="Times New Roman"/>
          <w:sz w:val="28"/>
        </w:rPr>
        <w:t xml:space="preserve">3. Hier müssen wir wählen, ob es bei dem Delikt aus unserem Fall um Korruptionssachen geht. In unserem Fall ist das </w:t>
      </w:r>
      <w:r>
        <w:rPr>
          <w:rFonts w:ascii="Times New Roman" w:hAnsi="Times New Roman"/>
          <w:b/>
          <w:sz w:val="28"/>
        </w:rPr>
        <w:t>nicht</w:t>
      </w:r>
      <w:r>
        <w:rPr>
          <w:rFonts w:ascii="Times New Roman" w:hAnsi="Times New Roman"/>
          <w:sz w:val="28"/>
        </w:rPr>
        <w:t xml:space="preserve"> der Fall, also wählen wir diese Option und klicken dann, wie unten gezeigt, auf </w:t>
      </w:r>
      <w:r>
        <w:rPr>
          <w:rFonts w:ascii="Times New Roman" w:hAnsi="Times New Roman"/>
          <w:b/>
          <w:sz w:val="28"/>
        </w:rPr>
        <w:t>Weiter</w:t>
      </w:r>
      <w:r>
        <w:rPr>
          <w:rFonts w:ascii="Times New Roman" w:hAnsi="Times New Roman"/>
          <w:sz w:val="28"/>
        </w:rPr>
        <w:t>.</w:t>
      </w:r>
    </w:p>
    <w:p w14:paraId="54668B67" w14:textId="77777777" w:rsidR="000B3DBE" w:rsidRPr="00B074A0" w:rsidRDefault="000B3DBE" w:rsidP="000B3DBE">
      <w:pPr>
        <w:spacing w:after="0"/>
        <w:jc w:val="both"/>
        <w:rPr>
          <w:rFonts w:ascii="Times New Roman" w:hAnsi="Times New Roman"/>
          <w:sz w:val="28"/>
          <w:szCs w:val="28"/>
          <w:lang w:val="en-GB"/>
        </w:rPr>
      </w:pPr>
    </w:p>
    <w:p w14:paraId="7CFEC508"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465791C5" wp14:editId="28800690">
            <wp:extent cx="5731510" cy="2872740"/>
            <wp:effectExtent l="0" t="0" r="254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2872740"/>
                    </a:xfrm>
                    <a:prstGeom prst="rect">
                      <a:avLst/>
                    </a:prstGeom>
                  </pic:spPr>
                </pic:pic>
              </a:graphicData>
            </a:graphic>
          </wp:inline>
        </w:drawing>
      </w:r>
    </w:p>
    <w:p w14:paraId="54D9C335" w14:textId="77777777" w:rsidR="000B3DBE" w:rsidRPr="00B074A0" w:rsidRDefault="000B3DBE" w:rsidP="000B3DBE">
      <w:pPr>
        <w:spacing w:after="0"/>
        <w:jc w:val="both"/>
        <w:rPr>
          <w:rFonts w:ascii="Times New Roman" w:hAnsi="Times New Roman"/>
          <w:sz w:val="28"/>
          <w:szCs w:val="28"/>
          <w:lang w:val="en-GB"/>
        </w:rPr>
      </w:pPr>
    </w:p>
    <w:p w14:paraId="4122B979" w14:textId="77777777" w:rsidR="000B3DBE" w:rsidRPr="00B074A0" w:rsidRDefault="000B3DBE" w:rsidP="000B3DBE">
      <w:pPr>
        <w:spacing w:after="0"/>
        <w:jc w:val="both"/>
        <w:rPr>
          <w:rFonts w:ascii="Times New Roman" w:hAnsi="Times New Roman"/>
          <w:sz w:val="28"/>
          <w:szCs w:val="28"/>
          <w:lang w:val="en-GB"/>
        </w:rPr>
      </w:pPr>
    </w:p>
    <w:p w14:paraId="6C321C0A" w14:textId="77777777" w:rsidR="000B3DBE" w:rsidRPr="00B074A0" w:rsidRDefault="000B3DBE" w:rsidP="000B3DBE">
      <w:pPr>
        <w:pStyle w:val="Listenabsatz"/>
        <w:numPr>
          <w:ilvl w:val="0"/>
          <w:numId w:val="10"/>
        </w:numPr>
        <w:spacing w:after="0"/>
        <w:jc w:val="both"/>
        <w:rPr>
          <w:rFonts w:ascii="Times New Roman" w:hAnsi="Times New Roman"/>
          <w:sz w:val="28"/>
          <w:szCs w:val="28"/>
        </w:rPr>
      </w:pPr>
      <w:r>
        <w:rPr>
          <w:rFonts w:ascii="Times New Roman" w:hAnsi="Times New Roman"/>
          <w:sz w:val="28"/>
        </w:rPr>
        <w:t xml:space="preserve">Hier wählen wir aus, dass wir </w:t>
      </w:r>
      <w:r>
        <w:rPr>
          <w:rFonts w:ascii="Times New Roman" w:hAnsi="Times New Roman"/>
          <w:b/>
          <w:sz w:val="28"/>
        </w:rPr>
        <w:t xml:space="preserve">wissen, </w:t>
      </w:r>
      <w:r>
        <w:rPr>
          <w:rFonts w:ascii="Times New Roman" w:hAnsi="Times New Roman"/>
          <w:sz w:val="28"/>
        </w:rPr>
        <w:t xml:space="preserve">wo der Zeuge in Österreich wohnt, und klicken dann, wie unten gezeigt, auf </w:t>
      </w:r>
      <w:r>
        <w:rPr>
          <w:rFonts w:ascii="Times New Roman" w:hAnsi="Times New Roman"/>
          <w:b/>
          <w:sz w:val="28"/>
        </w:rPr>
        <w:t>Weiter</w:t>
      </w:r>
      <w:r>
        <w:rPr>
          <w:rFonts w:ascii="Times New Roman" w:hAnsi="Times New Roman"/>
          <w:sz w:val="28"/>
        </w:rPr>
        <w:t>.</w:t>
      </w:r>
    </w:p>
    <w:p w14:paraId="596A979A" w14:textId="77777777" w:rsidR="000B3DBE" w:rsidRPr="00B074A0" w:rsidRDefault="000B3DBE" w:rsidP="000B3DBE">
      <w:pPr>
        <w:spacing w:after="0"/>
        <w:jc w:val="both"/>
        <w:rPr>
          <w:rFonts w:ascii="Times New Roman" w:hAnsi="Times New Roman"/>
          <w:sz w:val="28"/>
          <w:szCs w:val="28"/>
          <w:lang w:val="en-GB"/>
        </w:rPr>
      </w:pPr>
    </w:p>
    <w:p w14:paraId="6946E568"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52888D8A" wp14:editId="5BAACF0F">
            <wp:extent cx="5731510" cy="3253740"/>
            <wp:effectExtent l="0" t="0" r="254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3253740"/>
                    </a:xfrm>
                    <a:prstGeom prst="rect">
                      <a:avLst/>
                    </a:prstGeom>
                  </pic:spPr>
                </pic:pic>
              </a:graphicData>
            </a:graphic>
          </wp:inline>
        </w:drawing>
      </w:r>
    </w:p>
    <w:p w14:paraId="5FDBA74A" w14:textId="77777777" w:rsidR="000B3DBE" w:rsidRPr="00B074A0" w:rsidRDefault="000B3DBE" w:rsidP="000B3DBE">
      <w:pPr>
        <w:spacing w:after="0"/>
        <w:jc w:val="both"/>
        <w:rPr>
          <w:rFonts w:ascii="Times New Roman" w:hAnsi="Times New Roman"/>
          <w:sz w:val="28"/>
          <w:szCs w:val="28"/>
          <w:lang w:val="en-GB"/>
        </w:rPr>
      </w:pPr>
    </w:p>
    <w:p w14:paraId="08AD99ED" w14:textId="77777777" w:rsidR="000B3DBE" w:rsidRPr="00B074A0" w:rsidRDefault="000B3DBE" w:rsidP="000B3DBE">
      <w:pPr>
        <w:spacing w:after="0"/>
        <w:jc w:val="both"/>
        <w:rPr>
          <w:rFonts w:ascii="Times New Roman" w:hAnsi="Times New Roman"/>
          <w:sz w:val="28"/>
          <w:szCs w:val="28"/>
          <w:lang w:val="en-GB"/>
        </w:rPr>
      </w:pPr>
    </w:p>
    <w:p w14:paraId="06F6DCFD"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5. Hier müssen wir zwischen mehreren Optionen für Rechtsinstrumente wählen. Wir wissen, dass die Richtlinie 2014/41 über die EEA alle entsprechenden Bestimmungen aus dem Übereinkommen von 1959, dem Übereinkommen von 2000 und dem Schengener Abkommen </w:t>
      </w:r>
      <w:r>
        <w:rPr>
          <w:rFonts w:ascii="Times New Roman" w:hAnsi="Times New Roman"/>
          <w:b/>
          <w:sz w:val="28"/>
          <w:u w:val="single"/>
        </w:rPr>
        <w:t>ersetzt hat</w:t>
      </w:r>
      <w:r>
        <w:rPr>
          <w:rFonts w:ascii="Times New Roman" w:hAnsi="Times New Roman"/>
          <w:sz w:val="28"/>
        </w:rPr>
        <w:t xml:space="preserve">. Damit die Richtlinie anwendbar ist, überprüfen wir (auf der Website des EJN) den </w:t>
      </w:r>
      <w:r>
        <w:rPr>
          <w:rFonts w:ascii="Times New Roman" w:hAnsi="Times New Roman"/>
          <w:b/>
          <w:sz w:val="28"/>
        </w:rPr>
        <w:t xml:space="preserve">Stand der </w:t>
      </w:r>
      <w:r>
        <w:rPr>
          <w:rFonts w:ascii="Times New Roman" w:hAnsi="Times New Roman"/>
          <w:b/>
          <w:sz w:val="28"/>
        </w:rPr>
        <w:lastRenderedPageBreak/>
        <w:t>Umsetzung</w:t>
      </w:r>
      <w:r>
        <w:rPr>
          <w:rFonts w:ascii="Times New Roman" w:hAnsi="Times New Roman"/>
          <w:sz w:val="28"/>
        </w:rPr>
        <w:t xml:space="preserve"> des Rechtsinstruments. Wir wissen, dass nur Dänemark und Irland nicht durch die Richtlinie gebunden sind und die anderen MS die Richtlinie umgesetzt haben. Wir wählen die Richtlinie 2014/41 über die EEA aus. Dann wählen wir, wie unten gezeigt, die Schaltfläche </w:t>
      </w:r>
      <w:r>
        <w:rPr>
          <w:rFonts w:ascii="Times New Roman" w:hAnsi="Times New Roman"/>
          <w:b/>
          <w:sz w:val="28"/>
        </w:rPr>
        <w:t>Weiter</w:t>
      </w:r>
      <w:r>
        <w:rPr>
          <w:rFonts w:ascii="Times New Roman" w:hAnsi="Times New Roman"/>
          <w:sz w:val="28"/>
        </w:rPr>
        <w:t>.</w:t>
      </w:r>
    </w:p>
    <w:p w14:paraId="478878C0" w14:textId="77777777" w:rsidR="000B3DBE" w:rsidRPr="00B074A0" w:rsidRDefault="000B3DBE" w:rsidP="000B3DBE">
      <w:pPr>
        <w:spacing w:after="0"/>
        <w:jc w:val="both"/>
        <w:rPr>
          <w:rFonts w:ascii="Times New Roman" w:hAnsi="Times New Roman"/>
          <w:sz w:val="28"/>
          <w:szCs w:val="28"/>
          <w:lang w:val="en-GB"/>
        </w:rPr>
      </w:pPr>
    </w:p>
    <w:p w14:paraId="598D4959"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42D649D1" wp14:editId="31DAA8D3">
            <wp:extent cx="5731510" cy="2964180"/>
            <wp:effectExtent l="0" t="0" r="254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2964180"/>
                    </a:xfrm>
                    <a:prstGeom prst="rect">
                      <a:avLst/>
                    </a:prstGeom>
                  </pic:spPr>
                </pic:pic>
              </a:graphicData>
            </a:graphic>
          </wp:inline>
        </w:drawing>
      </w:r>
    </w:p>
    <w:p w14:paraId="1C43AEE1" w14:textId="77777777" w:rsidR="000B3DBE" w:rsidRPr="00B074A0" w:rsidRDefault="000B3DBE" w:rsidP="000B3DBE">
      <w:pPr>
        <w:spacing w:after="0"/>
        <w:jc w:val="both"/>
        <w:rPr>
          <w:rFonts w:ascii="Times New Roman" w:hAnsi="Times New Roman"/>
          <w:sz w:val="28"/>
          <w:szCs w:val="28"/>
          <w:lang w:val="en-GB"/>
        </w:rPr>
      </w:pPr>
    </w:p>
    <w:p w14:paraId="6B98B584" w14:textId="77777777" w:rsidR="000B3DBE" w:rsidRPr="00B074A0" w:rsidRDefault="000B3DBE" w:rsidP="000B3DBE">
      <w:pPr>
        <w:spacing w:after="0" w:line="240" w:lineRule="auto"/>
        <w:jc w:val="both"/>
        <w:rPr>
          <w:rFonts w:ascii="Times New Roman" w:hAnsi="Times New Roman"/>
          <w:sz w:val="28"/>
          <w:szCs w:val="28"/>
        </w:rPr>
      </w:pPr>
      <w:r>
        <w:rPr>
          <w:rFonts w:ascii="Times New Roman" w:hAnsi="Times New Roman"/>
          <w:sz w:val="28"/>
        </w:rPr>
        <w:t xml:space="preserve">6. Wir tragen </w:t>
      </w:r>
      <w:r>
        <w:rPr>
          <w:rFonts w:ascii="Times New Roman" w:hAnsi="Times New Roman"/>
          <w:b/>
          <w:sz w:val="28"/>
        </w:rPr>
        <w:t>Wien</w:t>
      </w:r>
      <w:r>
        <w:rPr>
          <w:rFonts w:ascii="Times New Roman" w:hAnsi="Times New Roman"/>
          <w:sz w:val="28"/>
        </w:rPr>
        <w:t xml:space="preserve"> ein. Dann wählen wir, wie unten gezeigt, die Schaltfläche </w:t>
      </w:r>
      <w:r>
        <w:rPr>
          <w:rFonts w:ascii="Times New Roman" w:hAnsi="Times New Roman"/>
          <w:b/>
          <w:sz w:val="28"/>
        </w:rPr>
        <w:t>Weiter</w:t>
      </w:r>
      <w:r>
        <w:rPr>
          <w:rFonts w:ascii="Times New Roman" w:hAnsi="Times New Roman"/>
          <w:sz w:val="28"/>
        </w:rPr>
        <w:t>.</w:t>
      </w:r>
    </w:p>
    <w:p w14:paraId="5C78899B" w14:textId="77777777" w:rsidR="000B3DBE" w:rsidRPr="00B074A0" w:rsidRDefault="000B3DBE" w:rsidP="000B3DBE">
      <w:pPr>
        <w:pStyle w:val="Listenabsatz"/>
        <w:spacing w:after="0" w:line="240" w:lineRule="auto"/>
        <w:jc w:val="both"/>
        <w:rPr>
          <w:rFonts w:ascii="Times New Roman" w:hAnsi="Times New Roman"/>
          <w:sz w:val="28"/>
          <w:szCs w:val="28"/>
          <w:lang w:val="en-GB"/>
        </w:rPr>
      </w:pPr>
    </w:p>
    <w:p w14:paraId="1743D481" w14:textId="77777777" w:rsidR="000B3DBE" w:rsidRPr="00B074A0" w:rsidRDefault="000B3DBE" w:rsidP="000B3DBE">
      <w:pPr>
        <w:spacing w:after="0"/>
        <w:jc w:val="both"/>
        <w:rPr>
          <w:rFonts w:ascii="Times New Roman" w:hAnsi="Times New Roman"/>
          <w:sz w:val="28"/>
          <w:szCs w:val="28"/>
        </w:rPr>
      </w:pPr>
      <w:r>
        <w:rPr>
          <w:noProof/>
        </w:rPr>
        <w:drawing>
          <wp:inline distT="0" distB="0" distL="0" distR="0" wp14:anchorId="2C8B6E96" wp14:editId="7C1E325A">
            <wp:extent cx="5731510" cy="27508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2750820"/>
                    </a:xfrm>
                    <a:prstGeom prst="rect">
                      <a:avLst/>
                    </a:prstGeom>
                  </pic:spPr>
                </pic:pic>
              </a:graphicData>
            </a:graphic>
          </wp:inline>
        </w:drawing>
      </w:r>
    </w:p>
    <w:p w14:paraId="203C207F" w14:textId="77777777" w:rsidR="000B3DBE" w:rsidRPr="00B074A0" w:rsidRDefault="000B3DBE" w:rsidP="000B3DBE">
      <w:pPr>
        <w:spacing w:after="0"/>
        <w:jc w:val="both"/>
        <w:rPr>
          <w:rFonts w:ascii="Times New Roman" w:hAnsi="Times New Roman"/>
          <w:sz w:val="28"/>
          <w:szCs w:val="28"/>
          <w:lang w:val="en-GB"/>
        </w:rPr>
      </w:pPr>
    </w:p>
    <w:p w14:paraId="3DB7747D" w14:textId="77777777" w:rsidR="000B3DBE" w:rsidRPr="00B074A0" w:rsidRDefault="000B3DBE" w:rsidP="000B3DBE">
      <w:pPr>
        <w:spacing w:after="0"/>
        <w:jc w:val="both"/>
        <w:rPr>
          <w:rFonts w:ascii="Times New Roman" w:hAnsi="Times New Roman"/>
          <w:sz w:val="28"/>
          <w:szCs w:val="28"/>
          <w:lang w:val="en-GB"/>
        </w:rPr>
      </w:pPr>
    </w:p>
    <w:p w14:paraId="41FCBCC5" w14:textId="77777777" w:rsidR="000B3DBE" w:rsidRPr="00B074A0" w:rsidRDefault="000B3DBE" w:rsidP="000B3DBE">
      <w:pPr>
        <w:spacing w:after="0" w:line="240" w:lineRule="auto"/>
        <w:ind w:left="360"/>
        <w:jc w:val="both"/>
        <w:rPr>
          <w:rFonts w:ascii="Times New Roman" w:hAnsi="Times New Roman"/>
          <w:sz w:val="28"/>
          <w:szCs w:val="28"/>
        </w:rPr>
      </w:pPr>
      <w:r>
        <w:rPr>
          <w:rFonts w:ascii="Times New Roman" w:hAnsi="Times New Roman"/>
          <w:sz w:val="28"/>
        </w:rPr>
        <w:t>7. Am Ende erhalten wir das unten dargestellte Ergebnis unserer Suche.</w:t>
      </w:r>
    </w:p>
    <w:p w14:paraId="17E2B7D9" w14:textId="77777777" w:rsidR="000B3DBE" w:rsidRPr="00B074A0" w:rsidRDefault="000B3DBE" w:rsidP="000B3DBE">
      <w:pPr>
        <w:spacing w:after="0"/>
        <w:jc w:val="both"/>
        <w:rPr>
          <w:rFonts w:ascii="Times New Roman" w:hAnsi="Times New Roman"/>
          <w:sz w:val="28"/>
          <w:szCs w:val="28"/>
          <w:lang w:val="en-GB"/>
        </w:rPr>
      </w:pPr>
    </w:p>
    <w:p w14:paraId="6FB3B0FB" w14:textId="77777777" w:rsidR="000B3DBE" w:rsidRPr="00B074A0" w:rsidRDefault="000B3DBE" w:rsidP="000B3DBE">
      <w:pPr>
        <w:spacing w:after="0"/>
        <w:jc w:val="both"/>
        <w:rPr>
          <w:rFonts w:ascii="Times New Roman" w:hAnsi="Times New Roman"/>
          <w:sz w:val="28"/>
          <w:szCs w:val="28"/>
        </w:rPr>
      </w:pPr>
      <w:r>
        <w:rPr>
          <w:noProof/>
        </w:rPr>
        <w:lastRenderedPageBreak/>
        <w:drawing>
          <wp:inline distT="0" distB="0" distL="0" distR="0" wp14:anchorId="2D7E99F0" wp14:editId="6CE44DBF">
            <wp:extent cx="5731510" cy="4642485"/>
            <wp:effectExtent l="0" t="0" r="254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4642485"/>
                    </a:xfrm>
                    <a:prstGeom prst="rect">
                      <a:avLst/>
                    </a:prstGeom>
                  </pic:spPr>
                </pic:pic>
              </a:graphicData>
            </a:graphic>
          </wp:inline>
        </w:drawing>
      </w:r>
    </w:p>
    <w:p w14:paraId="5B999361" w14:textId="77777777" w:rsidR="000B3DBE" w:rsidRPr="00B074A0" w:rsidRDefault="000B3DBE" w:rsidP="000B3DBE">
      <w:pPr>
        <w:spacing w:after="0"/>
        <w:jc w:val="both"/>
        <w:rPr>
          <w:rFonts w:ascii="Times New Roman" w:hAnsi="Times New Roman"/>
          <w:sz w:val="28"/>
          <w:szCs w:val="28"/>
          <w:lang w:val="en-GB"/>
        </w:rPr>
      </w:pPr>
    </w:p>
    <w:p w14:paraId="2DB7D65E" w14:textId="77777777" w:rsidR="000B3DBE" w:rsidRPr="00B074A0" w:rsidRDefault="000B3DBE" w:rsidP="000B3DBE">
      <w:pPr>
        <w:pStyle w:val="Listenabsatz"/>
        <w:jc w:val="both"/>
        <w:rPr>
          <w:rFonts w:ascii="Times New Roman" w:hAnsi="Times New Roman" w:cs="Times New Roman"/>
          <w:i/>
          <w:iCs/>
          <w:sz w:val="28"/>
          <w:szCs w:val="28"/>
          <w:lang w:val="en-GB"/>
        </w:rPr>
      </w:pPr>
    </w:p>
    <w:p w14:paraId="00A79DBB" w14:textId="77777777" w:rsidR="000B3DBE" w:rsidRPr="00B074A0" w:rsidRDefault="000B3DBE" w:rsidP="000B3DBE">
      <w:pPr>
        <w:spacing w:after="0" w:line="240" w:lineRule="auto"/>
        <w:jc w:val="both"/>
        <w:rPr>
          <w:rFonts w:ascii="Times New Roman" w:hAnsi="Times New Roman" w:cs="Times New Roman"/>
          <w:color w:val="FF0000"/>
          <w:sz w:val="28"/>
          <w:szCs w:val="28"/>
          <w:u w:val="single"/>
          <w:lang w:val="en-GB"/>
        </w:rPr>
      </w:pPr>
    </w:p>
    <w:p w14:paraId="395AD0A5" w14:textId="77777777" w:rsidR="000B3DBE" w:rsidRPr="00B074A0" w:rsidRDefault="000B3DBE" w:rsidP="000B3DBE">
      <w:pPr>
        <w:pStyle w:val="Listenabsatz"/>
        <w:jc w:val="both"/>
        <w:rPr>
          <w:rFonts w:ascii="Times New Roman" w:hAnsi="Times New Roman" w:cs="Times New Roman"/>
          <w:color w:val="FF0000"/>
          <w:sz w:val="28"/>
          <w:szCs w:val="28"/>
          <w:u w:val="single"/>
          <w:lang w:val="en-GB"/>
        </w:rPr>
      </w:pPr>
    </w:p>
    <w:p w14:paraId="6C032F3E" w14:textId="77777777" w:rsidR="000B3DBE" w:rsidRPr="00B074A0" w:rsidRDefault="000B3DBE" w:rsidP="000B3DBE">
      <w:pPr>
        <w:pStyle w:val="Listenabsatz"/>
        <w:jc w:val="both"/>
        <w:rPr>
          <w:rFonts w:ascii="Times New Roman" w:hAnsi="Times New Roman" w:cs="Times New Roman"/>
          <w:i/>
          <w:iCs/>
          <w:sz w:val="28"/>
          <w:szCs w:val="28"/>
          <w:lang w:val="en-GB"/>
        </w:rPr>
      </w:pPr>
    </w:p>
    <w:p w14:paraId="51385901" w14:textId="77777777" w:rsidR="000B3DBE" w:rsidRPr="00B074A0" w:rsidRDefault="000B3DBE" w:rsidP="000B3DBE">
      <w:pPr>
        <w:pStyle w:val="Listenabsatz"/>
        <w:jc w:val="both"/>
        <w:rPr>
          <w:rFonts w:ascii="Times New Roman" w:hAnsi="Times New Roman" w:cs="Times New Roman"/>
          <w:i/>
          <w:iCs/>
          <w:sz w:val="28"/>
          <w:szCs w:val="28"/>
          <w:lang w:val="en-GB"/>
        </w:rPr>
      </w:pPr>
    </w:p>
    <w:p w14:paraId="79BB6263" w14:textId="77777777" w:rsidR="000B3DBE" w:rsidRPr="00B074A0" w:rsidRDefault="000B3DBE" w:rsidP="000B3DBE">
      <w:pPr>
        <w:pStyle w:val="Listenabsatz"/>
        <w:jc w:val="both"/>
        <w:rPr>
          <w:rFonts w:ascii="Times New Roman" w:hAnsi="Times New Roman" w:cs="Times New Roman"/>
          <w:i/>
          <w:iCs/>
          <w:sz w:val="28"/>
          <w:szCs w:val="28"/>
          <w:lang w:val="en-GB"/>
        </w:rPr>
      </w:pPr>
    </w:p>
    <w:p w14:paraId="6DB3D247" w14:textId="2C913F0A" w:rsidR="007A6FFD" w:rsidRPr="00B074A0" w:rsidRDefault="007A6FFD" w:rsidP="006A27CE">
      <w:pPr>
        <w:spacing w:line="240" w:lineRule="auto"/>
        <w:jc w:val="both"/>
        <w:rPr>
          <w:rFonts w:ascii="Times New Roman" w:hAnsi="Times New Roman" w:cs="Times New Roman"/>
          <w:sz w:val="28"/>
          <w:szCs w:val="28"/>
          <w:lang w:val="en-GB"/>
        </w:rPr>
      </w:pPr>
    </w:p>
    <w:sectPr w:rsidR="007A6FFD" w:rsidRPr="00B074A0" w:rsidSect="00281CC5">
      <w:footerReference w:type="default" r:id="rId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0AC3D1" w14:textId="77777777" w:rsidR="001951E3" w:rsidRDefault="001951E3" w:rsidP="00303894">
      <w:pPr>
        <w:spacing w:after="0" w:line="240" w:lineRule="auto"/>
      </w:pPr>
      <w:r>
        <w:separator/>
      </w:r>
    </w:p>
  </w:endnote>
  <w:endnote w:type="continuationSeparator" w:id="0">
    <w:p w14:paraId="3F5826FF" w14:textId="77777777" w:rsidR="001951E3" w:rsidRDefault="001951E3" w:rsidP="0030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8641893"/>
      <w:docPartObj>
        <w:docPartGallery w:val="Page Numbers (Bottom of Page)"/>
        <w:docPartUnique/>
      </w:docPartObj>
    </w:sdtPr>
    <w:sdtEndPr>
      <w:rPr>
        <w:rFonts w:ascii="Times New Roman" w:hAnsi="Times New Roman" w:cs="Times New Roman"/>
        <w:b/>
        <w:noProof/>
      </w:rPr>
    </w:sdtEndPr>
    <w:sdtContent>
      <w:p w14:paraId="462F5E63" w14:textId="4640EC35" w:rsidR="00BA38D7" w:rsidRPr="00094A90" w:rsidRDefault="00BA38D7">
        <w:pPr>
          <w:pStyle w:val="Fuzeile"/>
          <w:jc w:val="right"/>
          <w:rPr>
            <w:rFonts w:ascii="Times New Roman" w:hAnsi="Times New Roman" w:cs="Times New Roman"/>
            <w:b/>
          </w:rPr>
        </w:pPr>
        <w:r w:rsidRPr="00094A90">
          <w:rPr>
            <w:rFonts w:ascii="Times New Roman" w:hAnsi="Times New Roman" w:cs="Times New Roman"/>
            <w:b/>
          </w:rPr>
          <w:fldChar w:fldCharType="begin"/>
        </w:r>
        <w:r w:rsidRPr="00094A90">
          <w:rPr>
            <w:rFonts w:ascii="Times New Roman" w:hAnsi="Times New Roman" w:cs="Times New Roman"/>
            <w:b/>
          </w:rPr>
          <w:instrText xml:space="preserve"> PAGE   \* MERGEFORMAT </w:instrText>
        </w:r>
        <w:r w:rsidRPr="00094A90">
          <w:rPr>
            <w:rFonts w:ascii="Times New Roman" w:hAnsi="Times New Roman" w:cs="Times New Roman"/>
            <w:b/>
          </w:rPr>
          <w:fldChar w:fldCharType="separate"/>
        </w:r>
        <w:r w:rsidR="00275583">
          <w:rPr>
            <w:rFonts w:ascii="Times New Roman" w:hAnsi="Times New Roman" w:cs="Times New Roman"/>
            <w:b/>
          </w:rPr>
          <w:t>19</w:t>
        </w:r>
        <w:r w:rsidRPr="00094A90">
          <w:rPr>
            <w:rFonts w:ascii="Times New Roman" w:hAnsi="Times New Roman" w:cs="Times New Roman"/>
            <w:b/>
          </w:rPr>
          <w:fldChar w:fldCharType="end"/>
        </w:r>
      </w:p>
    </w:sdtContent>
  </w:sdt>
  <w:p w14:paraId="25455D26" w14:textId="77777777" w:rsidR="00BA38D7" w:rsidRDefault="00BA38D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1CD56" w14:textId="77777777" w:rsidR="001951E3" w:rsidRDefault="001951E3" w:rsidP="00303894">
      <w:pPr>
        <w:spacing w:after="0" w:line="240" w:lineRule="auto"/>
      </w:pPr>
      <w:r>
        <w:separator/>
      </w:r>
    </w:p>
  </w:footnote>
  <w:footnote w:type="continuationSeparator" w:id="0">
    <w:p w14:paraId="08B15E5B" w14:textId="77777777" w:rsidR="001951E3" w:rsidRDefault="001951E3" w:rsidP="00303894">
      <w:pPr>
        <w:spacing w:after="0" w:line="240" w:lineRule="auto"/>
      </w:pPr>
      <w:r>
        <w:continuationSeparator/>
      </w:r>
    </w:p>
  </w:footnote>
  <w:footnote w:id="1">
    <w:p w14:paraId="67B473F8" w14:textId="66E8DD22" w:rsidR="00BA38D7" w:rsidRPr="009F364F" w:rsidRDefault="00BA38D7">
      <w:pPr>
        <w:pStyle w:val="Funotentext"/>
        <w:rPr>
          <w:rFonts w:ascii="Times New Roman" w:hAnsi="Times New Roman" w:cs="Times New Roman"/>
          <w:sz w:val="18"/>
          <w:szCs w:val="18"/>
        </w:rPr>
      </w:pPr>
      <w:r>
        <w:rPr>
          <w:rStyle w:val="Funotenzeichen"/>
        </w:rPr>
        <w:footnoteRef/>
      </w:r>
      <w:r>
        <w:t xml:space="preserve"> </w:t>
      </w:r>
      <w:proofErr w:type="spellStart"/>
      <w:r>
        <w:rPr>
          <w:rFonts w:ascii="Times New Roman" w:hAnsi="Times New Roman"/>
          <w:sz w:val="18"/>
        </w:rPr>
        <w:t>ABl.</w:t>
      </w:r>
      <w:proofErr w:type="spellEnd"/>
      <w:r>
        <w:rPr>
          <w:rFonts w:ascii="Times New Roman" w:hAnsi="Times New Roman"/>
          <w:sz w:val="18"/>
        </w:rPr>
        <w:t xml:space="preserve"> L 130 vom 1.5.2014, S. 1-36</w:t>
      </w:r>
    </w:p>
  </w:footnote>
  <w:footnote w:id="2">
    <w:p w14:paraId="1A54A67D" w14:textId="387DC692" w:rsidR="00BA38D7" w:rsidRPr="009F364F" w:rsidRDefault="00BA38D7">
      <w:pPr>
        <w:pStyle w:val="Funotentext"/>
        <w:rPr>
          <w:rFonts w:ascii="Times New Roman" w:hAnsi="Times New Roman" w:cs="Times New Roman"/>
          <w:sz w:val="18"/>
          <w:szCs w:val="18"/>
        </w:rPr>
      </w:pPr>
      <w:r>
        <w:rPr>
          <w:rStyle w:val="Funotenzeichen"/>
        </w:rPr>
        <w:footnoteRef/>
      </w:r>
      <w:r>
        <w:t xml:space="preserve"> </w:t>
      </w:r>
      <w:proofErr w:type="spellStart"/>
      <w:r>
        <w:rPr>
          <w:rFonts w:ascii="Times New Roman" w:hAnsi="Times New Roman"/>
          <w:sz w:val="18"/>
        </w:rPr>
        <w:t>ABl.</w:t>
      </w:r>
      <w:proofErr w:type="spellEnd"/>
      <w:r>
        <w:rPr>
          <w:rFonts w:ascii="Times New Roman" w:hAnsi="Times New Roman"/>
          <w:sz w:val="18"/>
        </w:rPr>
        <w:t xml:space="preserve"> C 197 vom 12.7.2000, S. 3-23</w:t>
      </w:r>
    </w:p>
  </w:footnote>
  <w:footnote w:id="3">
    <w:p w14:paraId="416A074A" w14:textId="60DED630" w:rsidR="00BA38D7" w:rsidRPr="009F364F" w:rsidRDefault="00BA38D7">
      <w:pPr>
        <w:pStyle w:val="Funotentext"/>
        <w:rPr>
          <w:rFonts w:ascii="Times New Roman" w:hAnsi="Times New Roman" w:cs="Times New Roman"/>
          <w:sz w:val="18"/>
          <w:szCs w:val="18"/>
        </w:rPr>
      </w:pPr>
      <w:r>
        <w:rPr>
          <w:rStyle w:val="Funotenzeichen"/>
        </w:rPr>
        <w:footnoteRef/>
      </w:r>
      <w:r>
        <w:t xml:space="preserve"> </w:t>
      </w:r>
      <w:proofErr w:type="spellStart"/>
      <w:r>
        <w:rPr>
          <w:rFonts w:ascii="Times New Roman" w:hAnsi="Times New Roman"/>
          <w:sz w:val="18"/>
        </w:rPr>
        <w:t>ABl.</w:t>
      </w:r>
      <w:proofErr w:type="spellEnd"/>
      <w:r>
        <w:rPr>
          <w:rFonts w:ascii="Times New Roman" w:hAnsi="Times New Roman"/>
          <w:sz w:val="18"/>
        </w:rPr>
        <w:t xml:space="preserve"> L 162 vom 20.6.2002, S. 1-3</w:t>
      </w:r>
    </w:p>
  </w:footnote>
  <w:footnote w:id="4">
    <w:p w14:paraId="5265B008" w14:textId="23587F02" w:rsidR="00BA38D7" w:rsidRPr="00BD730A" w:rsidRDefault="00BA38D7">
      <w:pPr>
        <w:pStyle w:val="Funotentext"/>
        <w:rPr>
          <w:rFonts w:ascii="Times New Roman" w:hAnsi="Times New Roman" w:cs="Times New Roman"/>
          <w:sz w:val="18"/>
          <w:szCs w:val="18"/>
        </w:rPr>
      </w:pPr>
      <w:r>
        <w:rPr>
          <w:rStyle w:val="Funotenzeichen"/>
        </w:rPr>
        <w:footnoteRef/>
      </w:r>
      <w:r>
        <w:t xml:space="preserve"> </w:t>
      </w:r>
      <w:proofErr w:type="spellStart"/>
      <w:r>
        <w:rPr>
          <w:rFonts w:ascii="Times New Roman" w:hAnsi="Times New Roman"/>
          <w:sz w:val="18"/>
        </w:rPr>
        <w:t>ABl.</w:t>
      </w:r>
      <w:proofErr w:type="spellEnd"/>
      <w:r>
        <w:rPr>
          <w:rFonts w:ascii="Times New Roman" w:hAnsi="Times New Roman"/>
          <w:sz w:val="18"/>
        </w:rPr>
        <w:t xml:space="preserve"> L 196 vom 20.6.2002, S. 45-55</w:t>
      </w:r>
    </w:p>
  </w:footnote>
  <w:footnote w:id="5">
    <w:p w14:paraId="1FCD77E3" w14:textId="5B7D1D35" w:rsidR="00BA38D7" w:rsidRPr="00883F75" w:rsidRDefault="00BA38D7">
      <w:pPr>
        <w:pStyle w:val="Funotentext"/>
        <w:rPr>
          <w:rFonts w:ascii="Times New Roman" w:hAnsi="Times New Roman" w:cs="Times New Roman"/>
          <w:sz w:val="18"/>
          <w:szCs w:val="18"/>
        </w:rPr>
      </w:pPr>
      <w:r>
        <w:rPr>
          <w:rStyle w:val="Funotenzeichen"/>
        </w:rPr>
        <w:footnoteRef/>
      </w:r>
      <w:r>
        <w:t xml:space="preserve"> </w:t>
      </w:r>
      <w:proofErr w:type="spellStart"/>
      <w:r>
        <w:rPr>
          <w:rFonts w:ascii="Times New Roman" w:hAnsi="Times New Roman"/>
          <w:sz w:val="18"/>
        </w:rPr>
        <w:t>ABl.</w:t>
      </w:r>
      <w:proofErr w:type="spellEnd"/>
      <w:r>
        <w:rPr>
          <w:rFonts w:ascii="Times New Roman" w:hAnsi="Times New Roman"/>
          <w:sz w:val="18"/>
        </w:rPr>
        <w:t xml:space="preserve"> L 303 vom 28.11.2018, S. 1-38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D750C"/>
    <w:multiLevelType w:val="hybridMultilevel"/>
    <w:tmpl w:val="92C28476"/>
    <w:lvl w:ilvl="0" w:tplc="5DC25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04412"/>
    <w:multiLevelType w:val="hybridMultilevel"/>
    <w:tmpl w:val="FE0E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E5CCC"/>
    <w:multiLevelType w:val="hybridMultilevel"/>
    <w:tmpl w:val="A1C0BCB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E6D0E"/>
    <w:multiLevelType w:val="hybridMultilevel"/>
    <w:tmpl w:val="5862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3C2D62"/>
    <w:multiLevelType w:val="hybridMultilevel"/>
    <w:tmpl w:val="124E8A6E"/>
    <w:lvl w:ilvl="0" w:tplc="5EE62D9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B84FF7"/>
    <w:multiLevelType w:val="hybridMultilevel"/>
    <w:tmpl w:val="DEAAD546"/>
    <w:lvl w:ilvl="0" w:tplc="08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5126069"/>
    <w:multiLevelType w:val="hybridMultilevel"/>
    <w:tmpl w:val="9990A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055799"/>
    <w:multiLevelType w:val="hybridMultilevel"/>
    <w:tmpl w:val="A37EAE0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590C50"/>
    <w:multiLevelType w:val="hybridMultilevel"/>
    <w:tmpl w:val="8E18BD0E"/>
    <w:lvl w:ilvl="0" w:tplc="7AC69D64">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5A5910"/>
    <w:multiLevelType w:val="hybridMultilevel"/>
    <w:tmpl w:val="EC68F15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4910C9"/>
    <w:multiLevelType w:val="hybridMultilevel"/>
    <w:tmpl w:val="4D12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1A0DD8"/>
    <w:multiLevelType w:val="hybridMultilevel"/>
    <w:tmpl w:val="95BE255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A548E3"/>
    <w:multiLevelType w:val="hybridMultilevel"/>
    <w:tmpl w:val="3CAAD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0"/>
  </w:num>
  <w:num w:numId="5">
    <w:abstractNumId w:val="9"/>
  </w:num>
  <w:num w:numId="6">
    <w:abstractNumId w:val="11"/>
  </w:num>
  <w:num w:numId="7">
    <w:abstractNumId w:val="5"/>
  </w:num>
  <w:num w:numId="8">
    <w:abstractNumId w:val="7"/>
  </w:num>
  <w:num w:numId="9">
    <w:abstractNumId w:val="3"/>
  </w:num>
  <w:num w:numId="10">
    <w:abstractNumId w:val="1"/>
  </w:num>
  <w:num w:numId="11">
    <w:abstractNumId w:val="6"/>
  </w:num>
  <w:num w:numId="12">
    <w:abstractNumId w:val="2"/>
  </w:num>
  <w:num w:numId="1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5216"/>
    <w:rsid w:val="0000323F"/>
    <w:rsid w:val="00003D40"/>
    <w:rsid w:val="00017217"/>
    <w:rsid w:val="0002091E"/>
    <w:rsid w:val="000279C5"/>
    <w:rsid w:val="00032E83"/>
    <w:rsid w:val="00055D1B"/>
    <w:rsid w:val="000562EB"/>
    <w:rsid w:val="00075B69"/>
    <w:rsid w:val="00076998"/>
    <w:rsid w:val="000805AF"/>
    <w:rsid w:val="00094A90"/>
    <w:rsid w:val="00095894"/>
    <w:rsid w:val="000961A4"/>
    <w:rsid w:val="000A19CB"/>
    <w:rsid w:val="000A62C0"/>
    <w:rsid w:val="000A6D06"/>
    <w:rsid w:val="000B1031"/>
    <w:rsid w:val="000B3DBE"/>
    <w:rsid w:val="000B4189"/>
    <w:rsid w:val="000C0B2B"/>
    <w:rsid w:val="000C18D2"/>
    <w:rsid w:val="000C1A5E"/>
    <w:rsid w:val="000D3F0B"/>
    <w:rsid w:val="000D7735"/>
    <w:rsid w:val="000E53E5"/>
    <w:rsid w:val="000E56C9"/>
    <w:rsid w:val="000E77C8"/>
    <w:rsid w:val="000F5CD5"/>
    <w:rsid w:val="00100047"/>
    <w:rsid w:val="00120BAC"/>
    <w:rsid w:val="00120E23"/>
    <w:rsid w:val="001403A8"/>
    <w:rsid w:val="0014132C"/>
    <w:rsid w:val="00143083"/>
    <w:rsid w:val="00143774"/>
    <w:rsid w:val="001526F3"/>
    <w:rsid w:val="00152A9B"/>
    <w:rsid w:val="0016623A"/>
    <w:rsid w:val="00171F62"/>
    <w:rsid w:val="00177859"/>
    <w:rsid w:val="00182E4B"/>
    <w:rsid w:val="00183F20"/>
    <w:rsid w:val="001845AB"/>
    <w:rsid w:val="001858D8"/>
    <w:rsid w:val="001951E3"/>
    <w:rsid w:val="001A572D"/>
    <w:rsid w:val="001B2134"/>
    <w:rsid w:val="001C1323"/>
    <w:rsid w:val="001C1B53"/>
    <w:rsid w:val="001C1D15"/>
    <w:rsid w:val="001C47AF"/>
    <w:rsid w:val="001C5A7D"/>
    <w:rsid w:val="001C7244"/>
    <w:rsid w:val="001D0803"/>
    <w:rsid w:val="001D6833"/>
    <w:rsid w:val="001E7C63"/>
    <w:rsid w:val="001F14A3"/>
    <w:rsid w:val="001F2513"/>
    <w:rsid w:val="00203CA0"/>
    <w:rsid w:val="00204CBB"/>
    <w:rsid w:val="00204F7B"/>
    <w:rsid w:val="00211641"/>
    <w:rsid w:val="00212DDF"/>
    <w:rsid w:val="002162FC"/>
    <w:rsid w:val="00230842"/>
    <w:rsid w:val="002321A2"/>
    <w:rsid w:val="002322F7"/>
    <w:rsid w:val="00236FA2"/>
    <w:rsid w:val="00257633"/>
    <w:rsid w:val="00271E8A"/>
    <w:rsid w:val="00275583"/>
    <w:rsid w:val="002775A4"/>
    <w:rsid w:val="00281CC5"/>
    <w:rsid w:val="00287E92"/>
    <w:rsid w:val="00296B99"/>
    <w:rsid w:val="00297A63"/>
    <w:rsid w:val="002B0573"/>
    <w:rsid w:val="002B4CF6"/>
    <w:rsid w:val="002B6144"/>
    <w:rsid w:val="002C14BD"/>
    <w:rsid w:val="002C2974"/>
    <w:rsid w:val="002C2A2E"/>
    <w:rsid w:val="002C3B49"/>
    <w:rsid w:val="002D0A3E"/>
    <w:rsid w:val="002D0E67"/>
    <w:rsid w:val="002D6C12"/>
    <w:rsid w:val="002D72C0"/>
    <w:rsid w:val="002D7BE0"/>
    <w:rsid w:val="002E78DD"/>
    <w:rsid w:val="00303894"/>
    <w:rsid w:val="00313F92"/>
    <w:rsid w:val="00320CD6"/>
    <w:rsid w:val="00321019"/>
    <w:rsid w:val="003226EB"/>
    <w:rsid w:val="00333D90"/>
    <w:rsid w:val="003350D8"/>
    <w:rsid w:val="00346B2C"/>
    <w:rsid w:val="003509D4"/>
    <w:rsid w:val="00357271"/>
    <w:rsid w:val="003604E4"/>
    <w:rsid w:val="003615C2"/>
    <w:rsid w:val="00361FF2"/>
    <w:rsid w:val="003757ED"/>
    <w:rsid w:val="00377CE2"/>
    <w:rsid w:val="003824F9"/>
    <w:rsid w:val="003835C2"/>
    <w:rsid w:val="00383AF0"/>
    <w:rsid w:val="003875CB"/>
    <w:rsid w:val="0039356B"/>
    <w:rsid w:val="00393855"/>
    <w:rsid w:val="003A38EC"/>
    <w:rsid w:val="003C6F0F"/>
    <w:rsid w:val="003D2974"/>
    <w:rsid w:val="003E0BC8"/>
    <w:rsid w:val="003F09BE"/>
    <w:rsid w:val="003F0BCD"/>
    <w:rsid w:val="0040261F"/>
    <w:rsid w:val="00403DB5"/>
    <w:rsid w:val="004342D6"/>
    <w:rsid w:val="00434BF2"/>
    <w:rsid w:val="0043610D"/>
    <w:rsid w:val="00445218"/>
    <w:rsid w:val="004474C0"/>
    <w:rsid w:val="004652B9"/>
    <w:rsid w:val="00470FCD"/>
    <w:rsid w:val="0047298E"/>
    <w:rsid w:val="00473A58"/>
    <w:rsid w:val="004754C3"/>
    <w:rsid w:val="0047693F"/>
    <w:rsid w:val="00480ABD"/>
    <w:rsid w:val="00493822"/>
    <w:rsid w:val="004970F8"/>
    <w:rsid w:val="004A2E7B"/>
    <w:rsid w:val="004A74F4"/>
    <w:rsid w:val="004A77B7"/>
    <w:rsid w:val="004B2369"/>
    <w:rsid w:val="004B777A"/>
    <w:rsid w:val="004C085F"/>
    <w:rsid w:val="004C2E5A"/>
    <w:rsid w:val="004C514A"/>
    <w:rsid w:val="004C61F0"/>
    <w:rsid w:val="004E0E30"/>
    <w:rsid w:val="004F2DFD"/>
    <w:rsid w:val="00504A79"/>
    <w:rsid w:val="00507A84"/>
    <w:rsid w:val="005144FA"/>
    <w:rsid w:val="00514741"/>
    <w:rsid w:val="00520E53"/>
    <w:rsid w:val="0053012D"/>
    <w:rsid w:val="00531E4A"/>
    <w:rsid w:val="00531E4C"/>
    <w:rsid w:val="00535B7B"/>
    <w:rsid w:val="00535E83"/>
    <w:rsid w:val="00543D0D"/>
    <w:rsid w:val="00544C4D"/>
    <w:rsid w:val="005627BB"/>
    <w:rsid w:val="00565C22"/>
    <w:rsid w:val="0057047F"/>
    <w:rsid w:val="00571A84"/>
    <w:rsid w:val="005814A4"/>
    <w:rsid w:val="00594403"/>
    <w:rsid w:val="00595CA9"/>
    <w:rsid w:val="00597877"/>
    <w:rsid w:val="005A0B03"/>
    <w:rsid w:val="005A3F00"/>
    <w:rsid w:val="005A6CD0"/>
    <w:rsid w:val="005B1BDB"/>
    <w:rsid w:val="005B38E9"/>
    <w:rsid w:val="005C1EAE"/>
    <w:rsid w:val="005C2660"/>
    <w:rsid w:val="005E3A8C"/>
    <w:rsid w:val="005E4A6D"/>
    <w:rsid w:val="005F0AD7"/>
    <w:rsid w:val="005F0E3F"/>
    <w:rsid w:val="005F19DE"/>
    <w:rsid w:val="006029FA"/>
    <w:rsid w:val="00606182"/>
    <w:rsid w:val="00607A4B"/>
    <w:rsid w:val="006162A1"/>
    <w:rsid w:val="006203D3"/>
    <w:rsid w:val="00626A9B"/>
    <w:rsid w:val="00635B64"/>
    <w:rsid w:val="006377A2"/>
    <w:rsid w:val="0063793B"/>
    <w:rsid w:val="00641043"/>
    <w:rsid w:val="006510B3"/>
    <w:rsid w:val="00666B26"/>
    <w:rsid w:val="00694517"/>
    <w:rsid w:val="006A08CD"/>
    <w:rsid w:val="006A232B"/>
    <w:rsid w:val="006A27CE"/>
    <w:rsid w:val="006A3BEC"/>
    <w:rsid w:val="006A6577"/>
    <w:rsid w:val="006A77D1"/>
    <w:rsid w:val="006B06B0"/>
    <w:rsid w:val="006C39B2"/>
    <w:rsid w:val="006C5806"/>
    <w:rsid w:val="006D7F79"/>
    <w:rsid w:val="006E32A6"/>
    <w:rsid w:val="006E4CFA"/>
    <w:rsid w:val="006F3025"/>
    <w:rsid w:val="006F62C0"/>
    <w:rsid w:val="00701EAA"/>
    <w:rsid w:val="00702245"/>
    <w:rsid w:val="00702402"/>
    <w:rsid w:val="0071776D"/>
    <w:rsid w:val="00721863"/>
    <w:rsid w:val="0072212E"/>
    <w:rsid w:val="00724F2A"/>
    <w:rsid w:val="007332A3"/>
    <w:rsid w:val="0073488D"/>
    <w:rsid w:val="00737CC9"/>
    <w:rsid w:val="0074138D"/>
    <w:rsid w:val="00746C33"/>
    <w:rsid w:val="0075255E"/>
    <w:rsid w:val="00755216"/>
    <w:rsid w:val="0075677B"/>
    <w:rsid w:val="00756FFF"/>
    <w:rsid w:val="00760406"/>
    <w:rsid w:val="00766317"/>
    <w:rsid w:val="007709EF"/>
    <w:rsid w:val="0077645B"/>
    <w:rsid w:val="00777517"/>
    <w:rsid w:val="007803A0"/>
    <w:rsid w:val="00782FE7"/>
    <w:rsid w:val="0078370C"/>
    <w:rsid w:val="00791051"/>
    <w:rsid w:val="007A424A"/>
    <w:rsid w:val="007A591C"/>
    <w:rsid w:val="007A6FFD"/>
    <w:rsid w:val="007B7E8D"/>
    <w:rsid w:val="007C251C"/>
    <w:rsid w:val="007C270D"/>
    <w:rsid w:val="007C3996"/>
    <w:rsid w:val="007F4E72"/>
    <w:rsid w:val="007F5C92"/>
    <w:rsid w:val="00820C0A"/>
    <w:rsid w:val="00820C35"/>
    <w:rsid w:val="00836202"/>
    <w:rsid w:val="00844021"/>
    <w:rsid w:val="00854D27"/>
    <w:rsid w:val="00863F3C"/>
    <w:rsid w:val="008702D6"/>
    <w:rsid w:val="008767AE"/>
    <w:rsid w:val="008807FC"/>
    <w:rsid w:val="0088115D"/>
    <w:rsid w:val="00883101"/>
    <w:rsid w:val="00883F75"/>
    <w:rsid w:val="00890513"/>
    <w:rsid w:val="008B18BC"/>
    <w:rsid w:val="008B2C00"/>
    <w:rsid w:val="008B3A29"/>
    <w:rsid w:val="008C6563"/>
    <w:rsid w:val="008C7D83"/>
    <w:rsid w:val="008E01F6"/>
    <w:rsid w:val="00906A0B"/>
    <w:rsid w:val="00912D41"/>
    <w:rsid w:val="00920479"/>
    <w:rsid w:val="00922325"/>
    <w:rsid w:val="0092447A"/>
    <w:rsid w:val="00926F8F"/>
    <w:rsid w:val="009270D9"/>
    <w:rsid w:val="00933FD6"/>
    <w:rsid w:val="00936791"/>
    <w:rsid w:val="00952A93"/>
    <w:rsid w:val="00954C3D"/>
    <w:rsid w:val="00955329"/>
    <w:rsid w:val="00971C79"/>
    <w:rsid w:val="00974DC8"/>
    <w:rsid w:val="00976B2E"/>
    <w:rsid w:val="0098115D"/>
    <w:rsid w:val="00996993"/>
    <w:rsid w:val="009B49A2"/>
    <w:rsid w:val="009C48FB"/>
    <w:rsid w:val="009F364F"/>
    <w:rsid w:val="009F3C84"/>
    <w:rsid w:val="009F6C00"/>
    <w:rsid w:val="00A0015D"/>
    <w:rsid w:val="00A007EA"/>
    <w:rsid w:val="00A00CC5"/>
    <w:rsid w:val="00A0139C"/>
    <w:rsid w:val="00A138AD"/>
    <w:rsid w:val="00A26E86"/>
    <w:rsid w:val="00A33F9F"/>
    <w:rsid w:val="00A4036B"/>
    <w:rsid w:val="00A50994"/>
    <w:rsid w:val="00A52CD4"/>
    <w:rsid w:val="00A5333D"/>
    <w:rsid w:val="00A54C6C"/>
    <w:rsid w:val="00A60EA5"/>
    <w:rsid w:val="00A639EB"/>
    <w:rsid w:val="00A712EB"/>
    <w:rsid w:val="00A75065"/>
    <w:rsid w:val="00A77627"/>
    <w:rsid w:val="00A821F7"/>
    <w:rsid w:val="00A82813"/>
    <w:rsid w:val="00A871DF"/>
    <w:rsid w:val="00A87436"/>
    <w:rsid w:val="00A90EDA"/>
    <w:rsid w:val="00A93039"/>
    <w:rsid w:val="00A93269"/>
    <w:rsid w:val="00AA4E0E"/>
    <w:rsid w:val="00AB3BD2"/>
    <w:rsid w:val="00AC03D8"/>
    <w:rsid w:val="00AC6D73"/>
    <w:rsid w:val="00AC7677"/>
    <w:rsid w:val="00AD7D85"/>
    <w:rsid w:val="00AE0910"/>
    <w:rsid w:val="00AE3040"/>
    <w:rsid w:val="00AE4FA6"/>
    <w:rsid w:val="00AE52CF"/>
    <w:rsid w:val="00AE54CD"/>
    <w:rsid w:val="00AF567C"/>
    <w:rsid w:val="00B00321"/>
    <w:rsid w:val="00B00AFB"/>
    <w:rsid w:val="00B020DC"/>
    <w:rsid w:val="00B03988"/>
    <w:rsid w:val="00B06B7D"/>
    <w:rsid w:val="00B074A0"/>
    <w:rsid w:val="00B35D4E"/>
    <w:rsid w:val="00B42619"/>
    <w:rsid w:val="00B4499E"/>
    <w:rsid w:val="00B54ECD"/>
    <w:rsid w:val="00B7457D"/>
    <w:rsid w:val="00B84D86"/>
    <w:rsid w:val="00B8587F"/>
    <w:rsid w:val="00BA1EDF"/>
    <w:rsid w:val="00BA38D7"/>
    <w:rsid w:val="00BA4131"/>
    <w:rsid w:val="00BA44F5"/>
    <w:rsid w:val="00BA6AA1"/>
    <w:rsid w:val="00BC0071"/>
    <w:rsid w:val="00BC03A0"/>
    <w:rsid w:val="00BC5DD7"/>
    <w:rsid w:val="00BD14DC"/>
    <w:rsid w:val="00BD730A"/>
    <w:rsid w:val="00BF084C"/>
    <w:rsid w:val="00C02FEB"/>
    <w:rsid w:val="00C10590"/>
    <w:rsid w:val="00C115D1"/>
    <w:rsid w:val="00C17258"/>
    <w:rsid w:val="00C22352"/>
    <w:rsid w:val="00C23080"/>
    <w:rsid w:val="00C250CC"/>
    <w:rsid w:val="00C27C79"/>
    <w:rsid w:val="00C31FC0"/>
    <w:rsid w:val="00C34EC8"/>
    <w:rsid w:val="00C37192"/>
    <w:rsid w:val="00C441BC"/>
    <w:rsid w:val="00C474AE"/>
    <w:rsid w:val="00C72E39"/>
    <w:rsid w:val="00C82364"/>
    <w:rsid w:val="00C84416"/>
    <w:rsid w:val="00C92889"/>
    <w:rsid w:val="00CA3588"/>
    <w:rsid w:val="00CA3949"/>
    <w:rsid w:val="00CA74A0"/>
    <w:rsid w:val="00CB425E"/>
    <w:rsid w:val="00CC18AE"/>
    <w:rsid w:val="00CC62E5"/>
    <w:rsid w:val="00CD083E"/>
    <w:rsid w:val="00CD78D1"/>
    <w:rsid w:val="00CE1965"/>
    <w:rsid w:val="00CE4C95"/>
    <w:rsid w:val="00CE654B"/>
    <w:rsid w:val="00CF0D90"/>
    <w:rsid w:val="00CF40C1"/>
    <w:rsid w:val="00D06F1C"/>
    <w:rsid w:val="00D108A8"/>
    <w:rsid w:val="00D21A57"/>
    <w:rsid w:val="00D237AB"/>
    <w:rsid w:val="00D2739A"/>
    <w:rsid w:val="00D3089A"/>
    <w:rsid w:val="00D31EA6"/>
    <w:rsid w:val="00D35E70"/>
    <w:rsid w:val="00D376F2"/>
    <w:rsid w:val="00D423F8"/>
    <w:rsid w:val="00D42BC8"/>
    <w:rsid w:val="00D42DB3"/>
    <w:rsid w:val="00D43010"/>
    <w:rsid w:val="00D47351"/>
    <w:rsid w:val="00D51541"/>
    <w:rsid w:val="00D5289D"/>
    <w:rsid w:val="00D52C7C"/>
    <w:rsid w:val="00D540DB"/>
    <w:rsid w:val="00D67D9C"/>
    <w:rsid w:val="00D714D5"/>
    <w:rsid w:val="00D7154C"/>
    <w:rsid w:val="00D7735F"/>
    <w:rsid w:val="00D80B15"/>
    <w:rsid w:val="00D81319"/>
    <w:rsid w:val="00D90A7E"/>
    <w:rsid w:val="00D9473B"/>
    <w:rsid w:val="00DA3669"/>
    <w:rsid w:val="00DB5DB3"/>
    <w:rsid w:val="00DB68A0"/>
    <w:rsid w:val="00DC2B7B"/>
    <w:rsid w:val="00DC3E56"/>
    <w:rsid w:val="00DC6A70"/>
    <w:rsid w:val="00DC6CCA"/>
    <w:rsid w:val="00DD0D6C"/>
    <w:rsid w:val="00DD1826"/>
    <w:rsid w:val="00DE1491"/>
    <w:rsid w:val="00DE7591"/>
    <w:rsid w:val="00DF5AC3"/>
    <w:rsid w:val="00DF7DF8"/>
    <w:rsid w:val="00E10088"/>
    <w:rsid w:val="00E21928"/>
    <w:rsid w:val="00E22E03"/>
    <w:rsid w:val="00E241CA"/>
    <w:rsid w:val="00E31F30"/>
    <w:rsid w:val="00E4323C"/>
    <w:rsid w:val="00E4356B"/>
    <w:rsid w:val="00E44D49"/>
    <w:rsid w:val="00E53FC8"/>
    <w:rsid w:val="00E5457B"/>
    <w:rsid w:val="00E57758"/>
    <w:rsid w:val="00E61464"/>
    <w:rsid w:val="00E649E7"/>
    <w:rsid w:val="00E66B1D"/>
    <w:rsid w:val="00E670B2"/>
    <w:rsid w:val="00E746F9"/>
    <w:rsid w:val="00E84734"/>
    <w:rsid w:val="00E90F4D"/>
    <w:rsid w:val="00E95222"/>
    <w:rsid w:val="00EA12F7"/>
    <w:rsid w:val="00EB02D5"/>
    <w:rsid w:val="00EB0478"/>
    <w:rsid w:val="00EB6BD5"/>
    <w:rsid w:val="00ED1285"/>
    <w:rsid w:val="00ED58DC"/>
    <w:rsid w:val="00ED5E6B"/>
    <w:rsid w:val="00ED65B6"/>
    <w:rsid w:val="00ED6782"/>
    <w:rsid w:val="00EE5082"/>
    <w:rsid w:val="00EE532D"/>
    <w:rsid w:val="00EE6A3D"/>
    <w:rsid w:val="00F00EA7"/>
    <w:rsid w:val="00F03FB0"/>
    <w:rsid w:val="00F05981"/>
    <w:rsid w:val="00F145E0"/>
    <w:rsid w:val="00F30E75"/>
    <w:rsid w:val="00F348CE"/>
    <w:rsid w:val="00F363E4"/>
    <w:rsid w:val="00F37D51"/>
    <w:rsid w:val="00F4148C"/>
    <w:rsid w:val="00F47252"/>
    <w:rsid w:val="00F619B4"/>
    <w:rsid w:val="00F73F85"/>
    <w:rsid w:val="00F745E4"/>
    <w:rsid w:val="00F77E6D"/>
    <w:rsid w:val="00F82656"/>
    <w:rsid w:val="00FA3CB2"/>
    <w:rsid w:val="00FA424A"/>
    <w:rsid w:val="00FB0E94"/>
    <w:rsid w:val="00FB2AA6"/>
    <w:rsid w:val="00FB79F2"/>
    <w:rsid w:val="00FC155C"/>
    <w:rsid w:val="00FC183E"/>
    <w:rsid w:val="00FD3F9F"/>
    <w:rsid w:val="00FE03F7"/>
    <w:rsid w:val="00FE258B"/>
    <w:rsid w:val="00FE35AA"/>
    <w:rsid w:val="00FE6CFC"/>
    <w:rsid w:val="00FF5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389CB"/>
  <w15:docId w15:val="{E456DF63-8264-4258-A27D-2D8270311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6D0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6182"/>
    <w:pPr>
      <w:ind w:left="720"/>
      <w:contextualSpacing/>
    </w:pPr>
  </w:style>
  <w:style w:type="paragraph" w:styleId="Kopfzeile">
    <w:name w:val="header"/>
    <w:basedOn w:val="Standard"/>
    <w:link w:val="KopfzeileZchn"/>
    <w:uiPriority w:val="99"/>
    <w:unhideWhenUsed/>
    <w:rsid w:val="00303894"/>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303894"/>
    <w:rPr>
      <w:lang w:val="de-DE"/>
    </w:rPr>
  </w:style>
  <w:style w:type="paragraph" w:styleId="Fuzeile">
    <w:name w:val="footer"/>
    <w:basedOn w:val="Standard"/>
    <w:link w:val="FuzeileZchn"/>
    <w:uiPriority w:val="99"/>
    <w:unhideWhenUsed/>
    <w:rsid w:val="00303894"/>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303894"/>
    <w:rPr>
      <w:lang w:val="de-DE"/>
    </w:rPr>
  </w:style>
  <w:style w:type="character" w:styleId="Hyperlink">
    <w:name w:val="Hyperlink"/>
    <w:basedOn w:val="Absatz-Standardschriftart"/>
    <w:uiPriority w:val="99"/>
    <w:unhideWhenUsed/>
    <w:rsid w:val="00F00EA7"/>
    <w:rPr>
      <w:color w:val="0563C1" w:themeColor="hyperlink"/>
      <w:u w:val="single"/>
    </w:rPr>
  </w:style>
  <w:style w:type="character" w:customStyle="1" w:styleId="NichtaufgelsteErwhnung1">
    <w:name w:val="Nicht aufgelöste Erwähnung1"/>
    <w:basedOn w:val="Absatz-Standardschriftart"/>
    <w:uiPriority w:val="99"/>
    <w:semiHidden/>
    <w:unhideWhenUsed/>
    <w:rsid w:val="00F00EA7"/>
    <w:rPr>
      <w:color w:val="605E5C"/>
      <w:shd w:val="clear" w:color="auto" w:fill="E1DFDD"/>
    </w:rPr>
  </w:style>
  <w:style w:type="character" w:styleId="BesuchterLink">
    <w:name w:val="FollowedHyperlink"/>
    <w:basedOn w:val="Absatz-Standardschriftart"/>
    <w:uiPriority w:val="99"/>
    <w:semiHidden/>
    <w:unhideWhenUsed/>
    <w:rsid w:val="00F00EA7"/>
    <w:rPr>
      <w:color w:val="954F72" w:themeColor="followedHyperlink"/>
      <w:u w:val="single"/>
    </w:rPr>
  </w:style>
  <w:style w:type="paragraph" w:styleId="Funotentext">
    <w:name w:val="footnote text"/>
    <w:basedOn w:val="Standard"/>
    <w:link w:val="FunotentextZchn"/>
    <w:uiPriority w:val="99"/>
    <w:semiHidden/>
    <w:unhideWhenUsed/>
    <w:rsid w:val="00BA1ED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A1EDF"/>
    <w:rPr>
      <w:sz w:val="20"/>
      <w:szCs w:val="20"/>
      <w:lang w:val="de-DE"/>
    </w:rPr>
  </w:style>
  <w:style w:type="character" w:styleId="Funotenzeichen">
    <w:name w:val="footnote reference"/>
    <w:basedOn w:val="Absatz-Standardschriftart"/>
    <w:uiPriority w:val="99"/>
    <w:semiHidden/>
    <w:unhideWhenUsed/>
    <w:rsid w:val="00BA1EDF"/>
    <w:rPr>
      <w:vertAlign w:val="superscript"/>
    </w:rPr>
  </w:style>
  <w:style w:type="paragraph" w:styleId="Sprechblasentext">
    <w:name w:val="Balloon Text"/>
    <w:basedOn w:val="Standard"/>
    <w:link w:val="SprechblasentextZchn"/>
    <w:uiPriority w:val="99"/>
    <w:semiHidden/>
    <w:unhideWhenUsed/>
    <w:rsid w:val="00D108A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108A8"/>
    <w:rPr>
      <w:rFonts w:ascii="Segoe UI" w:hAnsi="Segoe UI" w:cs="Segoe UI"/>
      <w:sz w:val="18"/>
      <w:szCs w:val="18"/>
      <w:lang w:val="de-DE"/>
    </w:rPr>
  </w:style>
  <w:style w:type="character" w:styleId="Fett">
    <w:name w:val="Strong"/>
    <w:basedOn w:val="Absatz-Standardschriftart"/>
    <w:uiPriority w:val="22"/>
    <w:qFormat/>
    <w:rsid w:val="00FE35AA"/>
    <w:rPr>
      <w:b/>
      <w:bCs/>
    </w:rPr>
  </w:style>
  <w:style w:type="paragraph" w:customStyle="1" w:styleId="Test">
    <w:name w:val="Test!"/>
    <w:basedOn w:val="Standard"/>
    <w:rsid w:val="00FE35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18290">
      <w:bodyDiv w:val="1"/>
      <w:marLeft w:val="0"/>
      <w:marRight w:val="0"/>
      <w:marTop w:val="0"/>
      <w:marBottom w:val="0"/>
      <w:divBdr>
        <w:top w:val="none" w:sz="0" w:space="0" w:color="auto"/>
        <w:left w:val="none" w:sz="0" w:space="0" w:color="auto"/>
        <w:bottom w:val="none" w:sz="0" w:space="0" w:color="auto"/>
        <w:right w:val="none" w:sz="0" w:space="0" w:color="auto"/>
      </w:divBdr>
    </w:div>
    <w:div w:id="68583089">
      <w:bodyDiv w:val="1"/>
      <w:marLeft w:val="0"/>
      <w:marRight w:val="0"/>
      <w:marTop w:val="0"/>
      <w:marBottom w:val="0"/>
      <w:divBdr>
        <w:top w:val="none" w:sz="0" w:space="0" w:color="auto"/>
        <w:left w:val="none" w:sz="0" w:space="0" w:color="auto"/>
        <w:bottom w:val="none" w:sz="0" w:space="0" w:color="auto"/>
        <w:right w:val="none" w:sz="0" w:space="0" w:color="auto"/>
      </w:divBdr>
    </w:div>
    <w:div w:id="459109363">
      <w:bodyDiv w:val="1"/>
      <w:marLeft w:val="0"/>
      <w:marRight w:val="0"/>
      <w:marTop w:val="0"/>
      <w:marBottom w:val="0"/>
      <w:divBdr>
        <w:top w:val="none" w:sz="0" w:space="0" w:color="auto"/>
        <w:left w:val="none" w:sz="0" w:space="0" w:color="auto"/>
        <w:bottom w:val="none" w:sz="0" w:space="0" w:color="auto"/>
        <w:right w:val="none" w:sz="0" w:space="0" w:color="auto"/>
      </w:divBdr>
    </w:div>
    <w:div w:id="642393287">
      <w:bodyDiv w:val="1"/>
      <w:marLeft w:val="0"/>
      <w:marRight w:val="0"/>
      <w:marTop w:val="0"/>
      <w:marBottom w:val="0"/>
      <w:divBdr>
        <w:top w:val="none" w:sz="0" w:space="0" w:color="auto"/>
        <w:left w:val="none" w:sz="0" w:space="0" w:color="auto"/>
        <w:bottom w:val="none" w:sz="0" w:space="0" w:color="auto"/>
        <w:right w:val="none" w:sz="0" w:space="0" w:color="auto"/>
      </w:divBdr>
    </w:div>
    <w:div w:id="712921606">
      <w:bodyDiv w:val="1"/>
      <w:marLeft w:val="0"/>
      <w:marRight w:val="0"/>
      <w:marTop w:val="0"/>
      <w:marBottom w:val="0"/>
      <w:divBdr>
        <w:top w:val="none" w:sz="0" w:space="0" w:color="auto"/>
        <w:left w:val="none" w:sz="0" w:space="0" w:color="auto"/>
        <w:bottom w:val="none" w:sz="0" w:space="0" w:color="auto"/>
        <w:right w:val="none" w:sz="0" w:space="0" w:color="auto"/>
      </w:divBdr>
    </w:div>
    <w:div w:id="1049690858">
      <w:bodyDiv w:val="1"/>
      <w:marLeft w:val="0"/>
      <w:marRight w:val="0"/>
      <w:marTop w:val="0"/>
      <w:marBottom w:val="0"/>
      <w:divBdr>
        <w:top w:val="none" w:sz="0" w:space="0" w:color="auto"/>
        <w:left w:val="none" w:sz="0" w:space="0" w:color="auto"/>
        <w:bottom w:val="none" w:sz="0" w:space="0" w:color="auto"/>
        <w:right w:val="none" w:sz="0" w:space="0" w:color="auto"/>
      </w:divBdr>
    </w:div>
    <w:div w:id="1069310419">
      <w:bodyDiv w:val="1"/>
      <w:marLeft w:val="0"/>
      <w:marRight w:val="0"/>
      <w:marTop w:val="0"/>
      <w:marBottom w:val="0"/>
      <w:divBdr>
        <w:top w:val="none" w:sz="0" w:space="0" w:color="auto"/>
        <w:left w:val="none" w:sz="0" w:space="0" w:color="auto"/>
        <w:bottom w:val="none" w:sz="0" w:space="0" w:color="auto"/>
        <w:right w:val="none" w:sz="0" w:space="0" w:color="auto"/>
      </w:divBdr>
    </w:div>
    <w:div w:id="1096899623">
      <w:bodyDiv w:val="1"/>
      <w:marLeft w:val="0"/>
      <w:marRight w:val="0"/>
      <w:marTop w:val="0"/>
      <w:marBottom w:val="0"/>
      <w:divBdr>
        <w:top w:val="none" w:sz="0" w:space="0" w:color="auto"/>
        <w:left w:val="none" w:sz="0" w:space="0" w:color="auto"/>
        <w:bottom w:val="none" w:sz="0" w:space="0" w:color="auto"/>
        <w:right w:val="none" w:sz="0" w:space="0" w:color="auto"/>
      </w:divBdr>
    </w:div>
    <w:div w:id="1152478434">
      <w:bodyDiv w:val="1"/>
      <w:marLeft w:val="0"/>
      <w:marRight w:val="0"/>
      <w:marTop w:val="0"/>
      <w:marBottom w:val="0"/>
      <w:divBdr>
        <w:top w:val="none" w:sz="0" w:space="0" w:color="auto"/>
        <w:left w:val="none" w:sz="0" w:space="0" w:color="auto"/>
        <w:bottom w:val="none" w:sz="0" w:space="0" w:color="auto"/>
        <w:right w:val="none" w:sz="0" w:space="0" w:color="auto"/>
      </w:divBdr>
    </w:div>
    <w:div w:id="1243955172">
      <w:bodyDiv w:val="1"/>
      <w:marLeft w:val="0"/>
      <w:marRight w:val="0"/>
      <w:marTop w:val="0"/>
      <w:marBottom w:val="0"/>
      <w:divBdr>
        <w:top w:val="none" w:sz="0" w:space="0" w:color="auto"/>
        <w:left w:val="none" w:sz="0" w:space="0" w:color="auto"/>
        <w:bottom w:val="none" w:sz="0" w:space="0" w:color="auto"/>
        <w:right w:val="none" w:sz="0" w:space="0" w:color="auto"/>
      </w:divBdr>
    </w:div>
    <w:div w:id="1382363218">
      <w:bodyDiv w:val="1"/>
      <w:marLeft w:val="0"/>
      <w:marRight w:val="0"/>
      <w:marTop w:val="0"/>
      <w:marBottom w:val="0"/>
      <w:divBdr>
        <w:top w:val="none" w:sz="0" w:space="0" w:color="auto"/>
        <w:left w:val="none" w:sz="0" w:space="0" w:color="auto"/>
        <w:bottom w:val="none" w:sz="0" w:space="0" w:color="auto"/>
        <w:right w:val="none" w:sz="0" w:space="0" w:color="auto"/>
      </w:divBdr>
    </w:div>
    <w:div w:id="1416123550">
      <w:bodyDiv w:val="1"/>
      <w:marLeft w:val="0"/>
      <w:marRight w:val="0"/>
      <w:marTop w:val="0"/>
      <w:marBottom w:val="0"/>
      <w:divBdr>
        <w:top w:val="none" w:sz="0" w:space="0" w:color="auto"/>
        <w:left w:val="none" w:sz="0" w:space="0" w:color="auto"/>
        <w:bottom w:val="none" w:sz="0" w:space="0" w:color="auto"/>
        <w:right w:val="none" w:sz="0" w:space="0" w:color="auto"/>
      </w:divBdr>
    </w:div>
    <w:div w:id="1422948167">
      <w:bodyDiv w:val="1"/>
      <w:marLeft w:val="0"/>
      <w:marRight w:val="0"/>
      <w:marTop w:val="0"/>
      <w:marBottom w:val="0"/>
      <w:divBdr>
        <w:top w:val="none" w:sz="0" w:space="0" w:color="auto"/>
        <w:left w:val="none" w:sz="0" w:space="0" w:color="auto"/>
        <w:bottom w:val="none" w:sz="0" w:space="0" w:color="auto"/>
        <w:right w:val="none" w:sz="0" w:space="0" w:color="auto"/>
      </w:divBdr>
    </w:div>
    <w:div w:id="1546284571">
      <w:bodyDiv w:val="1"/>
      <w:marLeft w:val="0"/>
      <w:marRight w:val="0"/>
      <w:marTop w:val="0"/>
      <w:marBottom w:val="0"/>
      <w:divBdr>
        <w:top w:val="none" w:sz="0" w:space="0" w:color="auto"/>
        <w:left w:val="none" w:sz="0" w:space="0" w:color="auto"/>
        <w:bottom w:val="none" w:sz="0" w:space="0" w:color="auto"/>
        <w:right w:val="none" w:sz="0" w:space="0" w:color="auto"/>
      </w:divBdr>
    </w:div>
    <w:div w:id="1604266775">
      <w:bodyDiv w:val="1"/>
      <w:marLeft w:val="0"/>
      <w:marRight w:val="0"/>
      <w:marTop w:val="0"/>
      <w:marBottom w:val="0"/>
      <w:divBdr>
        <w:top w:val="none" w:sz="0" w:space="0" w:color="auto"/>
        <w:left w:val="none" w:sz="0" w:space="0" w:color="auto"/>
        <w:bottom w:val="none" w:sz="0" w:space="0" w:color="auto"/>
        <w:right w:val="none" w:sz="0" w:space="0" w:color="auto"/>
      </w:divBdr>
    </w:div>
    <w:div w:id="1693067121">
      <w:bodyDiv w:val="1"/>
      <w:marLeft w:val="0"/>
      <w:marRight w:val="0"/>
      <w:marTop w:val="0"/>
      <w:marBottom w:val="0"/>
      <w:divBdr>
        <w:top w:val="none" w:sz="0" w:space="0" w:color="auto"/>
        <w:left w:val="none" w:sz="0" w:space="0" w:color="auto"/>
        <w:bottom w:val="none" w:sz="0" w:space="0" w:color="auto"/>
        <w:right w:val="none" w:sz="0" w:space="0" w:color="auto"/>
      </w:divBdr>
    </w:div>
    <w:div w:id="1768578817">
      <w:bodyDiv w:val="1"/>
      <w:marLeft w:val="0"/>
      <w:marRight w:val="0"/>
      <w:marTop w:val="0"/>
      <w:marBottom w:val="0"/>
      <w:divBdr>
        <w:top w:val="none" w:sz="0" w:space="0" w:color="auto"/>
        <w:left w:val="none" w:sz="0" w:space="0" w:color="auto"/>
        <w:bottom w:val="none" w:sz="0" w:space="0" w:color="auto"/>
        <w:right w:val="none" w:sz="0" w:space="0" w:color="auto"/>
      </w:divBdr>
    </w:div>
    <w:div w:id="1905212966">
      <w:bodyDiv w:val="1"/>
      <w:marLeft w:val="0"/>
      <w:marRight w:val="0"/>
      <w:marTop w:val="0"/>
      <w:marBottom w:val="0"/>
      <w:divBdr>
        <w:top w:val="none" w:sz="0" w:space="0" w:color="auto"/>
        <w:left w:val="none" w:sz="0" w:space="0" w:color="auto"/>
        <w:bottom w:val="none" w:sz="0" w:space="0" w:color="auto"/>
        <w:right w:val="none" w:sz="0" w:space="0" w:color="auto"/>
      </w:divBdr>
    </w:div>
    <w:div w:id="1931766839">
      <w:bodyDiv w:val="1"/>
      <w:marLeft w:val="0"/>
      <w:marRight w:val="0"/>
      <w:marTop w:val="0"/>
      <w:marBottom w:val="0"/>
      <w:divBdr>
        <w:top w:val="none" w:sz="0" w:space="0" w:color="auto"/>
        <w:left w:val="none" w:sz="0" w:space="0" w:color="auto"/>
        <w:bottom w:val="none" w:sz="0" w:space="0" w:color="auto"/>
        <w:right w:val="none" w:sz="0" w:space="0" w:color="auto"/>
      </w:divBdr>
    </w:div>
    <w:div w:id="1997413548">
      <w:bodyDiv w:val="1"/>
      <w:marLeft w:val="0"/>
      <w:marRight w:val="0"/>
      <w:marTop w:val="0"/>
      <w:marBottom w:val="0"/>
      <w:divBdr>
        <w:top w:val="none" w:sz="0" w:space="0" w:color="auto"/>
        <w:left w:val="none" w:sz="0" w:space="0" w:color="auto"/>
        <w:bottom w:val="none" w:sz="0" w:space="0" w:color="auto"/>
        <w:right w:val="none" w:sz="0" w:space="0" w:color="auto"/>
      </w:divBdr>
    </w:div>
    <w:div w:id="203846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jn-crimjust.europa.eu/ejn/EJN_Library_StatusOfImpByCat.aspx?l=DE&amp;CategoryId=120" TargetMode="External"/><Relationship Id="rId18" Type="http://schemas.openxmlformats.org/officeDocument/2006/relationships/hyperlink" Target="https://www.ejn-crimjust.europa.eu/ejn/libcategories/DE/32/-1/-1/-1" TargetMode="External"/><Relationship Id="rId26" Type="http://schemas.openxmlformats.org/officeDocument/2006/relationships/hyperlink" Target="https://www.ejn-crimjust.europa.eu/ejn/libdocumentproperties/DE/3155" TargetMode="External"/><Relationship Id="rId39" Type="http://schemas.openxmlformats.org/officeDocument/2006/relationships/image" Target="media/image12.png"/><Relationship Id="rId21" Type="http://schemas.openxmlformats.org/officeDocument/2006/relationships/hyperlink" Target="mailto:cis.bxl@just.fgov.be"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EJN_Library_RatificationsByCou/DE" TargetMode="External"/><Relationship Id="rId20" Type="http://schemas.openxmlformats.org/officeDocument/2006/relationships/hyperlink" Target="https://www.ejn-crimjust.europa.eu/ejn/AtlasChooseCountry/DE" TargetMode="External"/><Relationship Id="rId29"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jn-crimjust.europa.eu" TargetMode="External"/><Relationship Id="rId24" Type="http://schemas.openxmlformats.org/officeDocument/2006/relationships/hyperlink" Target="https://www.ejn-crimjust.europa.eu/ejn/libdocumentproperties/DE/2120"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jn-crimjust.europa.eu/ejn/libcategories/DE/32/-1/-1/-1" TargetMode="External"/><Relationship Id="rId23" Type="http://schemas.openxmlformats.org/officeDocument/2006/relationships/hyperlink" Target="https://www.ejn-crimjust.europa.eu/ejn/AtlasChooseCountry/DE"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hyperlink" Target="https://www.ejn-crimjust.europa.eu/ejn/libdocumentproperties/DE/1720" TargetMode="External"/><Relationship Id="rId19" Type="http://schemas.openxmlformats.org/officeDocument/2006/relationships/hyperlink" Target="https://www.ejn-crimjust.europa.eu/ejn/libdocumentproperties/DE/2131"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jn-crimjust.europa.eu/ejn/libdocumentproperties/DE/3155" TargetMode="External"/><Relationship Id="rId14" Type="http://schemas.openxmlformats.org/officeDocument/2006/relationships/hyperlink" Target="https://www.ejn-crimjust.europa.eu/ejn/libcategories/DE/32/-1/-1/-1" TargetMode="External"/><Relationship Id="rId22" Type="http://schemas.openxmlformats.org/officeDocument/2006/relationships/hyperlink" Target="https://www.ejn-crimjust.europa.eu/ejn/AtlasChooseCountry/DE" TargetMode="External"/><Relationship Id="rId27" Type="http://schemas.openxmlformats.org/officeDocument/2006/relationships/hyperlink" Target="https://www.ejn-crimjust.europa.eu/ejn/libdocumentproperties/DE/3152"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oter" Target="footer1.xml"/><Relationship Id="rId8" Type="http://schemas.openxmlformats.org/officeDocument/2006/relationships/hyperlink" Target="https://www.ejn-crimjust.europa.eu/ejn/libdocumentproperties/DE/2120" TargetMode="Externa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www.ejn-crimjust.europa.eu/ejn/EJN_Home.aspx?l=DE&amp;" TargetMode="External"/><Relationship Id="rId17" Type="http://schemas.openxmlformats.org/officeDocument/2006/relationships/hyperlink" Target="https://www.ejn-crimjust.europa.eu/ejn/libcategories/DE/32/-1/-1/-1" TargetMode="External"/><Relationship Id="rId25" Type="http://schemas.openxmlformats.org/officeDocument/2006/relationships/hyperlink" Target="https://www.ejn-crimjust.europa.eu/ejn/libdocumentproperties/DE/1720"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658AF-ACF1-4890-B0BD-39267EC21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7287</Words>
  <Characters>45911</Characters>
  <Application>Microsoft Office Word</Application>
  <DocSecurity>0</DocSecurity>
  <Lines>382</Lines>
  <Paragraphs>106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motoi constantin daniel</dc:creator>
  <cp:lastModifiedBy>Susanne Benecke</cp:lastModifiedBy>
  <cp:revision>3</cp:revision>
  <cp:lastPrinted>2020-05-05T15:31:00Z</cp:lastPrinted>
  <dcterms:created xsi:type="dcterms:W3CDTF">2021-02-24T22:32:00Z</dcterms:created>
  <dcterms:modified xsi:type="dcterms:W3CDTF">2021-03-21T04:00:00Z</dcterms:modified>
</cp:coreProperties>
</file>