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EC303C" w14:textId="7356FFFF" w:rsidR="00C203AA" w:rsidRPr="000A4609" w:rsidRDefault="00F2536E" w:rsidP="000A4609">
      <w:pPr>
        <w:jc w:val="center"/>
        <w:rPr>
          <w:rFonts w:ascii="Times New Roman" w:hAnsi="Times New Roman" w:cs="Times New Roman"/>
          <w:b/>
          <w:bCs/>
          <w:sz w:val="32"/>
          <w:szCs w:val="32"/>
        </w:rPr>
      </w:pPr>
      <w:r>
        <w:rPr>
          <w:rFonts w:ascii="Times New Roman" w:hAnsi="Times New Roman"/>
          <w:b/>
          <w:sz w:val="32"/>
        </w:rPr>
        <w:t xml:space="preserve"> </w:t>
      </w:r>
    </w:p>
    <w:p w14:paraId="112CFFB0" w14:textId="77777777" w:rsidR="00C203AA" w:rsidRPr="000A4609" w:rsidRDefault="00C203AA" w:rsidP="000A4609">
      <w:pPr>
        <w:jc w:val="center"/>
        <w:rPr>
          <w:rFonts w:ascii="Times New Roman" w:hAnsi="Times New Roman" w:cs="Times New Roman"/>
          <w:b/>
          <w:bCs/>
          <w:sz w:val="32"/>
          <w:szCs w:val="32"/>
        </w:rPr>
      </w:pPr>
    </w:p>
    <w:p w14:paraId="6030B7E4" w14:textId="068E7413" w:rsidR="00C32F52" w:rsidRPr="000A4609" w:rsidRDefault="00C203AA" w:rsidP="000A4609">
      <w:pPr>
        <w:jc w:val="center"/>
        <w:rPr>
          <w:rFonts w:ascii="Times New Roman" w:hAnsi="Times New Roman" w:cs="Times New Roman"/>
          <w:b/>
          <w:bCs/>
          <w:sz w:val="36"/>
          <w:szCs w:val="28"/>
        </w:rPr>
      </w:pPr>
      <w:r>
        <w:rPr>
          <w:rFonts w:ascii="Times New Roman" w:hAnsi="Times New Roman"/>
          <w:b/>
          <w:sz w:val="36"/>
        </w:rPr>
        <w:t>Gegenseitige Anerkennung II.</w:t>
      </w:r>
    </w:p>
    <w:p w14:paraId="015AB92E" w14:textId="1DC86DAC" w:rsidR="00C32F52" w:rsidRPr="000A4609" w:rsidRDefault="00C32F52" w:rsidP="000A4609">
      <w:pPr>
        <w:jc w:val="center"/>
        <w:rPr>
          <w:rFonts w:ascii="Times New Roman" w:hAnsi="Times New Roman" w:cs="Times New Roman"/>
          <w:b/>
          <w:bCs/>
          <w:sz w:val="28"/>
          <w:szCs w:val="28"/>
        </w:rPr>
      </w:pPr>
      <w:r>
        <w:rPr>
          <w:rFonts w:ascii="Times New Roman" w:hAnsi="Times New Roman"/>
          <w:b/>
          <w:sz w:val="28"/>
        </w:rPr>
        <w:t xml:space="preserve">Rahmenbeschluss 2009/829/JI des Rates vom 23. Oktober 2009 </w:t>
      </w:r>
      <w:bookmarkStart w:id="0" w:name="_Hlk35245859"/>
      <w:r>
        <w:rPr>
          <w:rFonts w:ascii="Times New Roman" w:hAnsi="Times New Roman"/>
          <w:b/>
          <w:sz w:val="28"/>
        </w:rPr>
        <w:t>über die Anwendung – zwischen den Mitgliedstaaten der Europäischen Union – des Grundsatzes der gegenseitigen Anerkennung auf Entscheidungen über Überwachungsmaßnahmen als Alternative zur Untersuchungshaft</w:t>
      </w:r>
      <w:bookmarkEnd w:id="0"/>
    </w:p>
    <w:p w14:paraId="066BAD24" w14:textId="2A1E60EC" w:rsidR="00C203AA" w:rsidRPr="000A4609" w:rsidRDefault="00C203AA" w:rsidP="000A4609">
      <w:pPr>
        <w:jc w:val="center"/>
        <w:rPr>
          <w:rFonts w:ascii="Times New Roman" w:hAnsi="Times New Roman" w:cs="Times New Roman"/>
          <w:bCs/>
          <w:i/>
          <w:sz w:val="28"/>
          <w:szCs w:val="28"/>
        </w:rPr>
      </w:pPr>
      <w:r>
        <w:rPr>
          <w:rFonts w:ascii="Times New Roman" w:hAnsi="Times New Roman"/>
          <w:i/>
          <w:sz w:val="28"/>
        </w:rPr>
        <w:t>Auswahl von Fallstudien – Leitfaden für Schulungsleiter</w:t>
      </w:r>
    </w:p>
    <w:p w14:paraId="14DC724C" w14:textId="2D241090" w:rsidR="00C32F52" w:rsidRPr="000A4609" w:rsidRDefault="00C32F52" w:rsidP="000A4609">
      <w:pPr>
        <w:rPr>
          <w:rFonts w:ascii="Times New Roman" w:hAnsi="Times New Roman" w:cs="Times New Roman"/>
          <w:b/>
          <w:bCs/>
          <w:sz w:val="28"/>
          <w:szCs w:val="28"/>
        </w:rPr>
      </w:pPr>
    </w:p>
    <w:p w14:paraId="5B9C3D2D" w14:textId="77777777" w:rsidR="00C203AA" w:rsidRPr="000A4609" w:rsidRDefault="00C203AA" w:rsidP="000A4609">
      <w:pPr>
        <w:rPr>
          <w:rFonts w:ascii="Times New Roman" w:hAnsi="Times New Roman" w:cs="Times New Roman"/>
          <w:b/>
          <w:bCs/>
          <w:sz w:val="28"/>
          <w:szCs w:val="28"/>
        </w:rPr>
      </w:pPr>
    </w:p>
    <w:p w14:paraId="7EE3B2E2" w14:textId="77777777" w:rsidR="00C203AA" w:rsidRPr="000A4609" w:rsidRDefault="00C203AA" w:rsidP="000A4609">
      <w:pPr>
        <w:spacing w:after="0"/>
        <w:rPr>
          <w:rFonts w:ascii="Times New Roman" w:hAnsi="Times New Roman" w:cs="Times New Roman"/>
          <w:bCs/>
          <w:sz w:val="32"/>
          <w:szCs w:val="28"/>
        </w:rPr>
      </w:pPr>
      <w:bookmarkStart w:id="1" w:name="_Hlk54274199"/>
      <w:r>
        <w:rPr>
          <w:rFonts w:ascii="Times New Roman" w:hAnsi="Times New Roman"/>
          <w:sz w:val="32"/>
        </w:rPr>
        <w:t>Verfasst von:</w:t>
      </w:r>
    </w:p>
    <w:p w14:paraId="0052969F" w14:textId="77777777" w:rsidR="00C203AA" w:rsidRPr="000A4609" w:rsidRDefault="00C203AA" w:rsidP="000A4609">
      <w:pPr>
        <w:spacing w:after="0"/>
        <w:rPr>
          <w:rFonts w:ascii="Times New Roman" w:hAnsi="Times New Roman" w:cs="Times New Roman"/>
          <w:bCs/>
          <w:i/>
          <w:sz w:val="28"/>
          <w:szCs w:val="28"/>
        </w:rPr>
      </w:pPr>
      <w:r>
        <w:rPr>
          <w:rFonts w:ascii="Times New Roman" w:hAnsi="Times New Roman"/>
          <w:i/>
          <w:sz w:val="28"/>
        </w:rPr>
        <w:t xml:space="preserve">Daniel Constantin </w:t>
      </w:r>
      <w:proofErr w:type="spellStart"/>
      <w:r>
        <w:rPr>
          <w:rFonts w:ascii="Times New Roman" w:hAnsi="Times New Roman"/>
          <w:i/>
          <w:sz w:val="28"/>
        </w:rPr>
        <w:t>Motoi</w:t>
      </w:r>
      <w:proofErr w:type="spellEnd"/>
    </w:p>
    <w:p w14:paraId="7B68F174" w14:textId="77777777" w:rsidR="00C203AA" w:rsidRPr="000A4609" w:rsidRDefault="00C203AA" w:rsidP="000A4609">
      <w:pPr>
        <w:spacing w:after="0"/>
        <w:rPr>
          <w:rFonts w:ascii="Times New Roman" w:hAnsi="Times New Roman" w:cs="Times New Roman"/>
          <w:bCs/>
          <w:i/>
          <w:sz w:val="28"/>
          <w:szCs w:val="28"/>
        </w:rPr>
      </w:pPr>
      <w:r>
        <w:rPr>
          <w:rFonts w:ascii="Times New Roman" w:hAnsi="Times New Roman"/>
          <w:i/>
          <w:sz w:val="28"/>
        </w:rPr>
        <w:t xml:space="preserve">Richter, </w:t>
      </w:r>
    </w:p>
    <w:p w14:paraId="0403E8FB" w14:textId="77777777" w:rsidR="00C203AA" w:rsidRPr="000A4609" w:rsidRDefault="00C203AA" w:rsidP="000A4609">
      <w:pPr>
        <w:spacing w:after="0"/>
        <w:rPr>
          <w:rFonts w:ascii="Times New Roman" w:hAnsi="Times New Roman" w:cs="Times New Roman"/>
          <w:bCs/>
          <w:i/>
          <w:sz w:val="28"/>
          <w:szCs w:val="28"/>
        </w:rPr>
      </w:pPr>
      <w:r>
        <w:rPr>
          <w:rFonts w:ascii="Times New Roman" w:hAnsi="Times New Roman"/>
          <w:i/>
          <w:sz w:val="28"/>
        </w:rPr>
        <w:t>Gericht erster Instanz, 4. Bezirk, Bezirksgericht Bukarest, Bukarest</w:t>
      </w:r>
    </w:p>
    <w:p w14:paraId="250D8E06" w14:textId="77777777" w:rsidR="00C203AA" w:rsidRPr="000A4609" w:rsidRDefault="00C203AA" w:rsidP="000A4609">
      <w:pPr>
        <w:rPr>
          <w:rFonts w:ascii="Times New Roman" w:hAnsi="Times New Roman" w:cs="Times New Roman"/>
          <w:bCs/>
          <w:sz w:val="28"/>
          <w:szCs w:val="28"/>
          <w:lang w:val="en-US"/>
        </w:rPr>
      </w:pPr>
    </w:p>
    <w:p w14:paraId="140E2F6F" w14:textId="77777777" w:rsidR="00C203AA" w:rsidRPr="000A4609" w:rsidRDefault="00C203AA" w:rsidP="000A4609">
      <w:pPr>
        <w:pBdr>
          <w:top w:val="single" w:sz="4" w:space="1" w:color="auto"/>
          <w:left w:val="single" w:sz="4" w:space="4" w:color="auto"/>
          <w:bottom w:val="single" w:sz="4" w:space="1" w:color="auto"/>
          <w:right w:val="single" w:sz="4" w:space="4" w:color="auto"/>
        </w:pBdr>
        <w:spacing w:after="0" w:line="276" w:lineRule="auto"/>
        <w:jc w:val="center"/>
        <w:rPr>
          <w:rStyle w:val="Fett"/>
          <w:rFonts w:ascii="Times New Roman" w:hAnsi="Times New Roman" w:cs="Times New Roman"/>
          <w:i/>
          <w:color w:val="000000"/>
          <w:sz w:val="32"/>
          <w:szCs w:val="28"/>
        </w:rPr>
      </w:pPr>
      <w:r>
        <w:rPr>
          <w:rStyle w:val="Fett"/>
          <w:rFonts w:ascii="Times New Roman" w:hAnsi="Times New Roman"/>
          <w:i/>
          <w:color w:val="000000"/>
          <w:sz w:val="32"/>
        </w:rPr>
        <w:t>Inhaltsverzeichnis</w:t>
      </w:r>
    </w:p>
    <w:p w14:paraId="7F3E7216" w14:textId="77777777" w:rsidR="00C203AA" w:rsidRPr="000A4609" w:rsidRDefault="00C203AA" w:rsidP="000A4609">
      <w:pPr>
        <w:pBdr>
          <w:top w:val="single" w:sz="4" w:space="1" w:color="auto"/>
          <w:left w:val="single" w:sz="4" w:space="4" w:color="auto"/>
          <w:bottom w:val="single" w:sz="4" w:space="1" w:color="auto"/>
          <w:right w:val="single" w:sz="4" w:space="4" w:color="auto"/>
        </w:pBdr>
        <w:spacing w:after="0" w:line="276" w:lineRule="auto"/>
        <w:rPr>
          <w:rStyle w:val="Fett"/>
          <w:rFonts w:ascii="Times New Roman" w:hAnsi="Times New Roman" w:cs="Times New Roman"/>
          <w:color w:val="000000"/>
          <w:sz w:val="28"/>
          <w:szCs w:val="28"/>
        </w:rPr>
      </w:pPr>
    </w:p>
    <w:p w14:paraId="19ABC21C"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color w:val="000000"/>
          <w:sz w:val="28"/>
          <w:szCs w:val="28"/>
        </w:rPr>
      </w:pPr>
      <w:r>
        <w:rPr>
          <w:rStyle w:val="Fett"/>
          <w:rFonts w:ascii="Times New Roman" w:hAnsi="Times New Roman"/>
          <w:color w:val="000000"/>
          <w:sz w:val="28"/>
        </w:rPr>
        <w:t xml:space="preserve">A. </w:t>
      </w:r>
      <w:r>
        <w:rPr>
          <w:rStyle w:val="Fett"/>
          <w:rFonts w:ascii="Times New Roman" w:hAnsi="Times New Roman"/>
          <w:color w:val="000000"/>
          <w:sz w:val="28"/>
        </w:rPr>
        <w:tab/>
        <w:t>Fallstudien</w:t>
      </w:r>
      <w:r>
        <w:rPr>
          <w:rStyle w:val="Fett"/>
          <w:rFonts w:ascii="Times New Roman" w:hAnsi="Times New Roman"/>
          <w:color w:val="000000"/>
          <w:sz w:val="28"/>
        </w:rPr>
        <w:tab/>
        <w:t>1</w:t>
      </w:r>
    </w:p>
    <w:p w14:paraId="6D42796C" w14:textId="70D2859D"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b w:val="0"/>
          <w:color w:val="000000"/>
          <w:sz w:val="28"/>
          <w:szCs w:val="28"/>
        </w:rPr>
      </w:pPr>
      <w:r>
        <w:rPr>
          <w:rStyle w:val="Fett"/>
          <w:rFonts w:ascii="Times New Roman" w:hAnsi="Times New Roman"/>
          <w:b w:val="0"/>
          <w:color w:val="000000"/>
          <w:sz w:val="28"/>
        </w:rPr>
        <w:t xml:space="preserve">I.  </w:t>
      </w:r>
      <w:r>
        <w:rPr>
          <w:rStyle w:val="Fett"/>
          <w:rFonts w:ascii="Times New Roman" w:hAnsi="Times New Roman"/>
          <w:b w:val="0"/>
          <w:color w:val="000000"/>
          <w:sz w:val="28"/>
        </w:rPr>
        <w:tab/>
        <w:t xml:space="preserve">Einleitendes Szenario; Fragen </w:t>
      </w:r>
      <w:r>
        <w:rPr>
          <w:rStyle w:val="Fett"/>
          <w:rFonts w:ascii="Times New Roman" w:hAnsi="Times New Roman"/>
          <w:b w:val="0"/>
          <w:color w:val="000000"/>
          <w:sz w:val="28"/>
        </w:rPr>
        <w:tab/>
        <w:t>1</w:t>
      </w:r>
    </w:p>
    <w:p w14:paraId="2A39087D" w14:textId="39A2E354"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b w:val="0"/>
          <w:color w:val="000000"/>
          <w:sz w:val="28"/>
          <w:szCs w:val="28"/>
        </w:rPr>
      </w:pPr>
      <w:r>
        <w:rPr>
          <w:rStyle w:val="Fett"/>
          <w:rFonts w:ascii="Times New Roman" w:hAnsi="Times New Roman"/>
          <w:b w:val="0"/>
          <w:color w:val="000000"/>
          <w:sz w:val="28"/>
        </w:rPr>
        <w:t xml:space="preserve">II. </w:t>
      </w:r>
      <w:r>
        <w:rPr>
          <w:rStyle w:val="Fett"/>
          <w:rFonts w:ascii="Times New Roman" w:hAnsi="Times New Roman"/>
          <w:b w:val="0"/>
          <w:color w:val="000000"/>
          <w:sz w:val="28"/>
        </w:rPr>
        <w:tab/>
        <w:t>Aufgaben</w:t>
      </w:r>
      <w:r>
        <w:rPr>
          <w:rStyle w:val="Fett"/>
          <w:rFonts w:ascii="Times New Roman" w:hAnsi="Times New Roman"/>
          <w:b w:val="0"/>
          <w:color w:val="000000"/>
          <w:sz w:val="28"/>
        </w:rPr>
        <w:tab/>
        <w:t>2</w:t>
      </w:r>
    </w:p>
    <w:p w14:paraId="69077EBF" w14:textId="1CB8B253"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b w:val="0"/>
          <w:color w:val="000000"/>
          <w:sz w:val="28"/>
          <w:szCs w:val="28"/>
        </w:rPr>
      </w:pPr>
      <w:r>
        <w:rPr>
          <w:rStyle w:val="Fett"/>
          <w:rFonts w:ascii="Times New Roman" w:hAnsi="Times New Roman"/>
          <w:b w:val="0"/>
          <w:color w:val="000000"/>
          <w:sz w:val="28"/>
        </w:rPr>
        <w:t xml:space="preserve">III. </w:t>
      </w:r>
      <w:r>
        <w:rPr>
          <w:rStyle w:val="Fett"/>
          <w:rFonts w:ascii="Times New Roman" w:hAnsi="Times New Roman"/>
          <w:b w:val="0"/>
          <w:color w:val="000000"/>
          <w:sz w:val="28"/>
        </w:rPr>
        <w:tab/>
        <w:t>Fallszenario; Fragen</w:t>
      </w:r>
      <w:r>
        <w:rPr>
          <w:rStyle w:val="Fett"/>
          <w:rFonts w:ascii="Times New Roman" w:hAnsi="Times New Roman"/>
          <w:b w:val="0"/>
          <w:color w:val="000000"/>
          <w:sz w:val="28"/>
        </w:rPr>
        <w:tab/>
        <w:t>2</w:t>
      </w:r>
    </w:p>
    <w:p w14:paraId="5F964F55"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b w:val="0"/>
          <w:color w:val="000000"/>
          <w:sz w:val="28"/>
          <w:szCs w:val="28"/>
        </w:rPr>
      </w:pPr>
    </w:p>
    <w:p w14:paraId="246E69F0"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color w:val="000000"/>
          <w:sz w:val="28"/>
          <w:szCs w:val="28"/>
        </w:rPr>
      </w:pPr>
      <w:r>
        <w:rPr>
          <w:rStyle w:val="Fett"/>
          <w:rFonts w:ascii="Times New Roman" w:hAnsi="Times New Roman"/>
          <w:color w:val="000000"/>
          <w:sz w:val="28"/>
        </w:rPr>
        <w:t>B.</w:t>
      </w:r>
      <w:r>
        <w:rPr>
          <w:rStyle w:val="Fett"/>
          <w:rFonts w:ascii="Times New Roman" w:hAnsi="Times New Roman"/>
          <w:color w:val="000000"/>
          <w:sz w:val="28"/>
        </w:rPr>
        <w:tab/>
        <w:t>Zusätzliche Hinweise für die Schulungsleiter zu den Fällen</w:t>
      </w:r>
      <w:r>
        <w:rPr>
          <w:rStyle w:val="Fett"/>
          <w:rFonts w:ascii="Times New Roman" w:hAnsi="Times New Roman"/>
          <w:color w:val="000000"/>
          <w:sz w:val="28"/>
        </w:rPr>
        <w:tab/>
        <w:t>4</w:t>
      </w:r>
    </w:p>
    <w:p w14:paraId="3AE2F1E8"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b w:val="0"/>
          <w:color w:val="000000"/>
          <w:sz w:val="28"/>
          <w:szCs w:val="28"/>
        </w:rPr>
      </w:pPr>
    </w:p>
    <w:p w14:paraId="2F672354"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color w:val="000000"/>
          <w:sz w:val="28"/>
          <w:szCs w:val="28"/>
        </w:rPr>
      </w:pPr>
      <w:r>
        <w:rPr>
          <w:rStyle w:val="Fett"/>
          <w:rFonts w:ascii="Times New Roman" w:hAnsi="Times New Roman"/>
          <w:color w:val="000000"/>
          <w:sz w:val="28"/>
        </w:rPr>
        <w:t>C.</w:t>
      </w:r>
      <w:r>
        <w:rPr>
          <w:rStyle w:val="Fett"/>
          <w:rFonts w:ascii="Times New Roman" w:hAnsi="Times New Roman"/>
          <w:color w:val="000000"/>
          <w:sz w:val="28"/>
        </w:rPr>
        <w:tab/>
        <w:t>Methodisches Konzept</w:t>
      </w:r>
      <w:r>
        <w:rPr>
          <w:rStyle w:val="Fett"/>
          <w:rFonts w:ascii="Times New Roman" w:hAnsi="Times New Roman"/>
          <w:color w:val="000000"/>
          <w:sz w:val="28"/>
        </w:rPr>
        <w:tab/>
        <w:t>5</w:t>
      </w:r>
    </w:p>
    <w:p w14:paraId="22C32363"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b w:val="0"/>
          <w:color w:val="000000"/>
          <w:sz w:val="28"/>
          <w:szCs w:val="28"/>
        </w:rPr>
      </w:pPr>
      <w:r>
        <w:rPr>
          <w:rStyle w:val="Fett"/>
          <w:rFonts w:ascii="Times New Roman" w:hAnsi="Times New Roman"/>
          <w:b w:val="0"/>
          <w:color w:val="000000"/>
          <w:sz w:val="28"/>
        </w:rPr>
        <w:t>I.</w:t>
      </w:r>
      <w:r>
        <w:rPr>
          <w:rStyle w:val="Fett"/>
          <w:rFonts w:ascii="Times New Roman" w:hAnsi="Times New Roman"/>
          <w:b w:val="0"/>
          <w:color w:val="000000"/>
          <w:sz w:val="28"/>
        </w:rPr>
        <w:tab/>
        <w:t>Grundidee und Kernthemen</w:t>
      </w:r>
      <w:r>
        <w:rPr>
          <w:rStyle w:val="Fett"/>
          <w:rFonts w:ascii="Times New Roman" w:hAnsi="Times New Roman"/>
          <w:b w:val="0"/>
          <w:color w:val="000000"/>
          <w:sz w:val="28"/>
        </w:rPr>
        <w:tab/>
        <w:t>5</w:t>
      </w:r>
    </w:p>
    <w:p w14:paraId="33314696" w14:textId="19B29CE3"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b w:val="0"/>
          <w:color w:val="000000"/>
          <w:sz w:val="28"/>
          <w:szCs w:val="28"/>
        </w:rPr>
      </w:pPr>
      <w:r>
        <w:rPr>
          <w:rStyle w:val="Fett"/>
          <w:rFonts w:ascii="Times New Roman" w:hAnsi="Times New Roman"/>
          <w:b w:val="0"/>
          <w:color w:val="000000"/>
          <w:sz w:val="28"/>
        </w:rPr>
        <w:t>II.</w:t>
      </w:r>
      <w:r>
        <w:rPr>
          <w:rStyle w:val="Fett"/>
          <w:rFonts w:ascii="Times New Roman" w:hAnsi="Times New Roman"/>
          <w:b w:val="0"/>
          <w:color w:val="000000"/>
          <w:sz w:val="28"/>
        </w:rPr>
        <w:tab/>
        <w:t>Arbeitsgruppen und Aufbau des Seminars</w:t>
      </w:r>
      <w:r>
        <w:rPr>
          <w:rStyle w:val="Fett"/>
          <w:rFonts w:ascii="Times New Roman" w:hAnsi="Times New Roman"/>
          <w:b w:val="0"/>
          <w:color w:val="000000"/>
          <w:sz w:val="28"/>
        </w:rPr>
        <w:tab/>
        <w:t>6</w:t>
      </w:r>
    </w:p>
    <w:p w14:paraId="046DB61F" w14:textId="291D7474"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b w:val="0"/>
          <w:color w:val="000000"/>
          <w:sz w:val="28"/>
          <w:szCs w:val="28"/>
        </w:rPr>
      </w:pPr>
      <w:r>
        <w:rPr>
          <w:rStyle w:val="Fett"/>
          <w:rFonts w:ascii="Times New Roman" w:hAnsi="Times New Roman"/>
          <w:b w:val="0"/>
          <w:color w:val="000000"/>
          <w:sz w:val="28"/>
        </w:rPr>
        <w:t>III.</w:t>
      </w:r>
      <w:r>
        <w:rPr>
          <w:rStyle w:val="Fett"/>
          <w:rFonts w:ascii="Times New Roman" w:hAnsi="Times New Roman"/>
          <w:b w:val="0"/>
          <w:color w:val="000000"/>
          <w:sz w:val="28"/>
        </w:rPr>
        <w:tab/>
        <w:t>Zusätzliches Material</w:t>
      </w:r>
      <w:r>
        <w:rPr>
          <w:rStyle w:val="Fett"/>
          <w:rFonts w:ascii="Times New Roman" w:hAnsi="Times New Roman"/>
          <w:b w:val="0"/>
          <w:color w:val="000000"/>
          <w:sz w:val="28"/>
        </w:rPr>
        <w:tab/>
        <w:t>6</w:t>
      </w:r>
    </w:p>
    <w:p w14:paraId="7FF07DA1"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b w:val="0"/>
          <w:color w:val="000000"/>
          <w:sz w:val="28"/>
          <w:szCs w:val="28"/>
        </w:rPr>
      </w:pPr>
    </w:p>
    <w:p w14:paraId="4810766F" w14:textId="34F1D6E1" w:rsidR="00C203AA"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color w:val="000000"/>
          <w:sz w:val="28"/>
          <w:szCs w:val="28"/>
        </w:rPr>
      </w:pPr>
      <w:r>
        <w:rPr>
          <w:rStyle w:val="Fett"/>
          <w:rFonts w:ascii="Times New Roman" w:hAnsi="Times New Roman"/>
          <w:color w:val="000000"/>
          <w:sz w:val="28"/>
        </w:rPr>
        <w:t xml:space="preserve">D. </w:t>
      </w:r>
      <w:r>
        <w:rPr>
          <w:rStyle w:val="Fett"/>
          <w:rFonts w:ascii="Times New Roman" w:hAnsi="Times New Roman"/>
          <w:color w:val="000000"/>
          <w:sz w:val="28"/>
        </w:rPr>
        <w:tab/>
        <w:t>Lösungen</w:t>
      </w:r>
      <w:r>
        <w:rPr>
          <w:rStyle w:val="Fett"/>
          <w:rFonts w:ascii="Times New Roman" w:hAnsi="Times New Roman"/>
          <w:color w:val="000000"/>
          <w:sz w:val="28"/>
        </w:rPr>
        <w:tab/>
        <w:t>7</w:t>
      </w:r>
    </w:p>
    <w:p w14:paraId="3CCD4C22" w14:textId="4A901F8D" w:rsidR="00C66F1B" w:rsidRDefault="00C66F1B"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color w:val="000000"/>
          <w:sz w:val="28"/>
          <w:szCs w:val="28"/>
        </w:rPr>
      </w:pPr>
    </w:p>
    <w:p w14:paraId="16174B54" w14:textId="32E274D2" w:rsidR="00C66F1B" w:rsidRPr="000A4609" w:rsidRDefault="00C66F1B"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cs="Times New Roman"/>
          <w:b/>
          <w:bCs/>
          <w:color w:val="000000"/>
          <w:sz w:val="28"/>
          <w:szCs w:val="28"/>
        </w:rPr>
      </w:pPr>
      <w:r>
        <w:rPr>
          <w:rStyle w:val="Fett"/>
          <w:rFonts w:ascii="Times New Roman" w:hAnsi="Times New Roman"/>
          <w:color w:val="000000"/>
          <w:sz w:val="28"/>
        </w:rPr>
        <w:tab/>
        <w:t>Anhang</w:t>
      </w:r>
      <w:r>
        <w:rPr>
          <w:rStyle w:val="Fett"/>
          <w:rFonts w:ascii="Times New Roman" w:hAnsi="Times New Roman"/>
          <w:color w:val="000000"/>
          <w:sz w:val="28"/>
        </w:rPr>
        <w:tab/>
        <w:t>22</w:t>
      </w:r>
    </w:p>
    <w:bookmarkEnd w:id="1"/>
    <w:p w14:paraId="6B8AF1B1" w14:textId="22FB59C7" w:rsidR="00C203AA" w:rsidRPr="000A4609" w:rsidRDefault="00C203AA" w:rsidP="000A4609">
      <w:pPr>
        <w:rPr>
          <w:rFonts w:ascii="Times New Roman" w:hAnsi="Times New Roman" w:cs="Times New Roman"/>
          <w:bCs/>
          <w:sz w:val="28"/>
          <w:szCs w:val="28"/>
        </w:rPr>
      </w:pPr>
      <w:r>
        <w:br w:type="page"/>
      </w:r>
    </w:p>
    <w:p w14:paraId="261CB360" w14:textId="2207B45A" w:rsidR="00C203AA" w:rsidRPr="000A4609" w:rsidRDefault="00C203AA" w:rsidP="000A4609">
      <w:pPr>
        <w:pStyle w:val="Test"/>
        <w:shd w:val="clear" w:color="auto" w:fill="DED888"/>
        <w:spacing w:after="160"/>
        <w:jc w:val="center"/>
        <w:rPr>
          <w:rStyle w:val="Fett"/>
          <w:rFonts w:ascii="Times New Roman" w:hAnsi="Times New Roman"/>
          <w:b/>
          <w:bCs w:val="0"/>
          <w:color w:val="2F5496" w:themeColor="accent1" w:themeShade="BF"/>
          <w:sz w:val="32"/>
          <w:szCs w:val="32"/>
        </w:rPr>
      </w:pPr>
      <w:r>
        <w:rPr>
          <w:rStyle w:val="Fett"/>
          <w:rFonts w:ascii="Times New Roman" w:hAnsi="Times New Roman"/>
          <w:b/>
          <w:color w:val="2F5496" w:themeColor="accent1" w:themeShade="BF"/>
          <w:sz w:val="32"/>
        </w:rPr>
        <w:lastRenderedPageBreak/>
        <w:t>Gegenseitige Anerkennung II.</w:t>
      </w:r>
    </w:p>
    <w:p w14:paraId="05681744" w14:textId="77777777" w:rsidR="000A4609" w:rsidRDefault="000A4609" w:rsidP="000A4609">
      <w:pPr>
        <w:rPr>
          <w:rFonts w:ascii="Times New Roman" w:hAnsi="Times New Roman" w:cs="Times New Roman"/>
          <w:b/>
          <w:bCs/>
          <w:color w:val="2F5496" w:themeColor="accent1" w:themeShade="BF"/>
          <w:sz w:val="28"/>
          <w:szCs w:val="28"/>
        </w:rPr>
      </w:pPr>
      <w:bookmarkStart w:id="2" w:name="_Hlk35245670"/>
    </w:p>
    <w:p w14:paraId="116100F8" w14:textId="73F47CE3" w:rsidR="00A41040" w:rsidRPr="000A4609" w:rsidRDefault="00383507" w:rsidP="000A4609">
      <w:pPr>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 I. Einleitendes Szenario</w:t>
      </w:r>
    </w:p>
    <w:p w14:paraId="647DAD7D" w14:textId="77777777" w:rsidR="009A666E" w:rsidRDefault="009A666E" w:rsidP="009A666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rPr>
      </w:pPr>
      <w:r>
        <w:rPr>
          <w:rFonts w:ascii="Times New Roman" w:hAnsi="Times New Roman"/>
          <w:sz w:val="28"/>
        </w:rPr>
        <w:t>Angenommen, ein Straftäter hat in Ihrem Land eine Straftat begangen, und die mit dem Fall befasste zuständige Behörde (je nach den Bestimmungen des nationalen Rechts – Staatsanwalt, Ermittlungsrichter, Richter usw.) möchte als Alternative zur Untersuchungshaft während der Ermittlungsphase eine Entscheidung über Überwachungsmaßnahmen treffen/beantragen (auch wenn z. B. die Voraussetzungen für die Untersuchungshaft ebenfalls erfüllt sind).</w:t>
      </w:r>
    </w:p>
    <w:p w14:paraId="021A9234" w14:textId="77777777" w:rsidR="002F05D2" w:rsidRPr="000A4609" w:rsidRDefault="002F05D2" w:rsidP="000A4609">
      <w:pPr>
        <w:spacing w:line="240" w:lineRule="auto"/>
        <w:jc w:val="both"/>
        <w:rPr>
          <w:rFonts w:ascii="Times New Roman" w:hAnsi="Times New Roman" w:cs="Times New Roman"/>
          <w:sz w:val="28"/>
          <w:szCs w:val="28"/>
        </w:rPr>
      </w:pPr>
    </w:p>
    <w:p w14:paraId="122AC405" w14:textId="0D1B1E00" w:rsidR="00E0065A" w:rsidRPr="000A4609" w:rsidRDefault="002F05D2" w:rsidP="000A4609">
      <w:pPr>
        <w:spacing w:line="240" w:lineRule="auto"/>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Fragen:</w:t>
      </w:r>
    </w:p>
    <w:p w14:paraId="27AF5F43" w14:textId="3EDD2092" w:rsidR="00A41040" w:rsidRPr="000A4609" w:rsidRDefault="00A41040" w:rsidP="000A4609">
      <w:pPr>
        <w:pStyle w:val="Listenabsatz"/>
        <w:numPr>
          <w:ilvl w:val="0"/>
          <w:numId w:val="2"/>
        </w:numPr>
        <w:spacing w:line="240" w:lineRule="auto"/>
        <w:contextualSpacing w:val="0"/>
        <w:jc w:val="both"/>
        <w:rPr>
          <w:rFonts w:ascii="Times New Roman" w:hAnsi="Times New Roman" w:cs="Times New Roman"/>
          <w:i/>
          <w:sz w:val="28"/>
          <w:szCs w:val="28"/>
        </w:rPr>
      </w:pPr>
      <w:r>
        <w:rPr>
          <w:rFonts w:ascii="Times New Roman" w:hAnsi="Times New Roman"/>
          <w:i/>
          <w:sz w:val="28"/>
        </w:rPr>
        <w:t>Gibt es alternative Maßnahmen zur Untersuchungshaft, die in Ihre</w:t>
      </w:r>
      <w:r w:rsidR="00F06251">
        <w:rPr>
          <w:rFonts w:ascii="Times New Roman" w:hAnsi="Times New Roman"/>
          <w:i/>
          <w:sz w:val="28"/>
        </w:rPr>
        <w:t>m</w:t>
      </w:r>
      <w:r>
        <w:rPr>
          <w:rFonts w:ascii="Times New Roman" w:hAnsi="Times New Roman"/>
          <w:i/>
          <w:sz w:val="28"/>
        </w:rPr>
        <w:t xml:space="preserve"> </w:t>
      </w:r>
      <w:bookmarkStart w:id="3" w:name="_Hlk68006703"/>
      <w:r>
        <w:rPr>
          <w:rFonts w:ascii="Times New Roman" w:hAnsi="Times New Roman"/>
          <w:i/>
          <w:sz w:val="28"/>
        </w:rPr>
        <w:t>Rechts</w:t>
      </w:r>
      <w:r w:rsidR="00F06251">
        <w:rPr>
          <w:rFonts w:ascii="Times New Roman" w:hAnsi="Times New Roman"/>
          <w:i/>
          <w:sz w:val="28"/>
        </w:rPr>
        <w:t>system</w:t>
      </w:r>
      <w:r>
        <w:rPr>
          <w:rFonts w:ascii="Times New Roman" w:hAnsi="Times New Roman"/>
          <w:i/>
          <w:sz w:val="28"/>
        </w:rPr>
        <w:t xml:space="preserve"> </w:t>
      </w:r>
      <w:bookmarkEnd w:id="3"/>
      <w:r>
        <w:rPr>
          <w:rFonts w:ascii="Times New Roman" w:hAnsi="Times New Roman"/>
          <w:i/>
          <w:sz w:val="28"/>
        </w:rPr>
        <w:t>für solche Fälle vorgesehen sind und ergriffen werden können? Bitte geben Sie diese an und beschreiben Sie sie kurz.</w:t>
      </w:r>
    </w:p>
    <w:p w14:paraId="42599A97" w14:textId="24CD2F24" w:rsidR="002F05D2" w:rsidRPr="000A4609" w:rsidRDefault="002F05D2" w:rsidP="000A4609">
      <w:pPr>
        <w:pStyle w:val="Listenabsatz"/>
        <w:numPr>
          <w:ilvl w:val="0"/>
          <w:numId w:val="2"/>
        </w:numPr>
        <w:spacing w:line="240" w:lineRule="auto"/>
        <w:contextualSpacing w:val="0"/>
        <w:jc w:val="both"/>
        <w:rPr>
          <w:rFonts w:ascii="Times New Roman" w:hAnsi="Times New Roman" w:cs="Times New Roman"/>
          <w:i/>
          <w:sz w:val="28"/>
          <w:szCs w:val="28"/>
        </w:rPr>
      </w:pPr>
      <w:r>
        <w:rPr>
          <w:rFonts w:ascii="Times New Roman" w:hAnsi="Times New Roman"/>
          <w:i/>
          <w:sz w:val="28"/>
        </w:rPr>
        <w:t xml:space="preserve">Wenn es in </w:t>
      </w:r>
      <w:r w:rsidR="00F06251">
        <w:rPr>
          <w:rFonts w:ascii="Times New Roman" w:hAnsi="Times New Roman"/>
          <w:i/>
          <w:sz w:val="28"/>
        </w:rPr>
        <w:t xml:space="preserve">Ihrem </w:t>
      </w:r>
      <w:r w:rsidR="00F06251">
        <w:rPr>
          <w:rFonts w:ascii="Times New Roman" w:hAnsi="Times New Roman"/>
          <w:i/>
          <w:sz w:val="28"/>
        </w:rPr>
        <w:t>Rechtssystem</w:t>
      </w:r>
      <w:r>
        <w:rPr>
          <w:rFonts w:ascii="Times New Roman" w:hAnsi="Times New Roman"/>
          <w:i/>
          <w:sz w:val="28"/>
        </w:rPr>
        <w:t xml:space="preserve"> solche alternativen Maßnahmen gibt, </w:t>
      </w:r>
      <w:r>
        <w:rPr>
          <w:rFonts w:ascii="Times New Roman" w:hAnsi="Times New Roman"/>
          <w:b/>
          <w:i/>
          <w:sz w:val="28"/>
        </w:rPr>
        <w:t xml:space="preserve">gelten sie unter denselben Bedingungen für einen Straftäter, der sich rechtmäßig in einem anderen MS aufhält </w:t>
      </w:r>
      <w:r>
        <w:rPr>
          <w:rFonts w:ascii="Times New Roman" w:hAnsi="Times New Roman"/>
          <w:i/>
          <w:sz w:val="28"/>
        </w:rPr>
        <w:t>und eine Straftat begangen hat, wenn Ihre Justizbehörden für die Ermittlungen zuständig sind? Gibt es besondere Bestimmungen für einen Straftäter, der sich rechtmäßig in einem anderen MS aufhält? Bitte geben Sie diese an und beschreiben Sie sie kurz.</w:t>
      </w:r>
    </w:p>
    <w:p w14:paraId="319EE305" w14:textId="7A3EB42A" w:rsidR="00BE5B00" w:rsidRPr="000A4609" w:rsidRDefault="00044EBD" w:rsidP="000A4609">
      <w:pPr>
        <w:pStyle w:val="Listenabsatz"/>
        <w:numPr>
          <w:ilvl w:val="0"/>
          <w:numId w:val="2"/>
        </w:numPr>
        <w:spacing w:line="240" w:lineRule="auto"/>
        <w:contextualSpacing w:val="0"/>
        <w:jc w:val="both"/>
        <w:rPr>
          <w:rFonts w:ascii="Times New Roman" w:hAnsi="Times New Roman" w:cs="Times New Roman"/>
          <w:i/>
          <w:sz w:val="28"/>
          <w:szCs w:val="28"/>
        </w:rPr>
      </w:pPr>
      <w:r>
        <w:rPr>
          <w:rFonts w:ascii="Times New Roman" w:hAnsi="Times New Roman"/>
          <w:i/>
          <w:sz w:val="28"/>
        </w:rPr>
        <w:t xml:space="preserve">Wenn die zuständige Behörde in Ihrem Land Überwachungsmaßnahmen für den Straftäter anordnet, ist es nach Ihrem nationalen Recht möglich, um die Übertragung der Überwachung zu ersuchen, damit der Straftäter, der sich rechtmäßig in einem anderen MS aufhält, </w:t>
      </w:r>
      <w:r>
        <w:rPr>
          <w:rFonts w:ascii="Times New Roman" w:hAnsi="Times New Roman"/>
          <w:b/>
          <w:i/>
          <w:sz w:val="28"/>
        </w:rPr>
        <w:t>in seinem Land</w:t>
      </w:r>
      <w:r>
        <w:rPr>
          <w:rFonts w:ascii="Times New Roman" w:hAnsi="Times New Roman"/>
          <w:i/>
          <w:sz w:val="28"/>
        </w:rPr>
        <w:t xml:space="preserve"> von der zuständigen Behörde </w:t>
      </w:r>
      <w:r>
        <w:rPr>
          <w:rFonts w:ascii="Times New Roman" w:hAnsi="Times New Roman"/>
          <w:b/>
          <w:i/>
          <w:sz w:val="28"/>
        </w:rPr>
        <w:t>überwacht wird</w:t>
      </w:r>
      <w:r>
        <w:rPr>
          <w:rFonts w:ascii="Times New Roman" w:hAnsi="Times New Roman"/>
          <w:i/>
          <w:sz w:val="28"/>
        </w:rPr>
        <w:t>, während er auf sein Verfahren in Ihrem Land wartet? Welches Rechtsinstrument ist in diesem Fall anwendbar?</w:t>
      </w:r>
    </w:p>
    <w:p w14:paraId="4A91E8CF" w14:textId="035BA45C" w:rsidR="002F05D2" w:rsidRPr="000A4609" w:rsidRDefault="002F05D2" w:rsidP="000A4609">
      <w:pPr>
        <w:spacing w:line="240" w:lineRule="auto"/>
        <w:jc w:val="both"/>
        <w:rPr>
          <w:rFonts w:ascii="Times New Roman" w:hAnsi="Times New Roman" w:cs="Times New Roman"/>
          <w:i/>
          <w:iCs/>
          <w:sz w:val="28"/>
          <w:szCs w:val="28"/>
        </w:rPr>
      </w:pPr>
    </w:p>
    <w:p w14:paraId="17A42863" w14:textId="73F2CE72" w:rsidR="00C203AA" w:rsidRPr="000A4609" w:rsidRDefault="000A4609" w:rsidP="000A4609">
      <w:pPr>
        <w:rPr>
          <w:rFonts w:ascii="Times New Roman" w:hAnsi="Times New Roman" w:cs="Times New Roman"/>
          <w:i/>
          <w:iCs/>
          <w:sz w:val="28"/>
          <w:szCs w:val="28"/>
        </w:rPr>
      </w:pPr>
      <w:r>
        <w:br w:type="page"/>
      </w:r>
    </w:p>
    <w:p w14:paraId="3956E015" w14:textId="31AB7204" w:rsidR="00C203AA" w:rsidRPr="000A4609" w:rsidRDefault="00C203AA" w:rsidP="000A4609">
      <w:pPr>
        <w:pStyle w:val="Listenabsatz"/>
        <w:spacing w:line="240" w:lineRule="auto"/>
        <w:ind w:left="0"/>
        <w:contextualSpacing w:val="0"/>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lastRenderedPageBreak/>
        <w:t xml:space="preserve">A. II. Aufgaben: </w:t>
      </w:r>
    </w:p>
    <w:p w14:paraId="6E81A71F" w14:textId="7C6E06D5" w:rsidR="00C203AA" w:rsidRPr="000A4609" w:rsidRDefault="00383507" w:rsidP="000A4609">
      <w:pPr>
        <w:pStyle w:val="Listenabsatz"/>
        <w:spacing w:line="240" w:lineRule="auto"/>
        <w:ind w:left="0"/>
        <w:contextualSpacing w:val="0"/>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Finden Sie die folgenden zuständigen Vollstreckungsbehörden und die Sprachen, die in der Bescheinigung zu verwenden sind (für allgemeine Strafsachen):</w:t>
      </w:r>
    </w:p>
    <w:p w14:paraId="11AAB578" w14:textId="09F6C43E" w:rsidR="00383507" w:rsidRPr="000A4609" w:rsidRDefault="00C203AA" w:rsidP="00A879CF">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sz w:val="28"/>
          <w:szCs w:val="28"/>
        </w:rPr>
      </w:pPr>
      <w:r>
        <w:rPr>
          <w:rFonts w:ascii="Times New Roman" w:hAnsi="Times New Roman"/>
          <w:sz w:val="28"/>
        </w:rPr>
        <w:t>1. Eine deutsche zuständige Behörde möchte die Überwachung der verurteilten Person A.N. übertragen, die ihren rechtmäßigen und gewöhnlichen Aufenthalt in Brüssel, Belgien, hat.</w:t>
      </w:r>
    </w:p>
    <w:p w14:paraId="1FCCE8A4" w14:textId="54D8730C" w:rsidR="00C203AA" w:rsidRPr="000A4609" w:rsidRDefault="00C203AA" w:rsidP="00A879C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sz w:val="28"/>
          <w:szCs w:val="28"/>
        </w:rPr>
      </w:pPr>
      <w:r>
        <w:rPr>
          <w:rFonts w:ascii="Times New Roman" w:hAnsi="Times New Roman"/>
          <w:i/>
          <w:sz w:val="28"/>
        </w:rPr>
        <w:t>Zuständige Behörde:</w:t>
      </w:r>
    </w:p>
    <w:p w14:paraId="0EC28601" w14:textId="2CF639FA" w:rsidR="00C203AA" w:rsidRPr="000A4609" w:rsidRDefault="00C203AA" w:rsidP="00A879C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sz w:val="28"/>
          <w:szCs w:val="28"/>
        </w:rPr>
      </w:pPr>
      <w:r>
        <w:rPr>
          <w:rFonts w:ascii="Times New Roman" w:hAnsi="Times New Roman"/>
          <w:i/>
          <w:sz w:val="28"/>
        </w:rPr>
        <w:t>Sprache:</w:t>
      </w:r>
    </w:p>
    <w:p w14:paraId="7D1B06EE" w14:textId="77777777" w:rsidR="00C203AA" w:rsidRPr="00A879CF" w:rsidRDefault="00C203AA" w:rsidP="00A879CF">
      <w:pPr>
        <w:spacing w:after="120" w:line="240" w:lineRule="auto"/>
        <w:jc w:val="both"/>
        <w:rPr>
          <w:rFonts w:ascii="Times New Roman" w:hAnsi="Times New Roman" w:cs="Times New Roman"/>
          <w:sz w:val="10"/>
          <w:szCs w:val="10"/>
          <w:lang w:val="en-US"/>
        </w:rPr>
      </w:pPr>
    </w:p>
    <w:p w14:paraId="5D0065CE" w14:textId="22E28D89" w:rsidR="00383507" w:rsidRPr="000A4609" w:rsidRDefault="00C203AA" w:rsidP="00A879CF">
      <w:pPr>
        <w:pBdr>
          <w:top w:val="single" w:sz="4" w:space="1" w:color="auto"/>
          <w:left w:val="single" w:sz="4" w:space="1" w:color="auto"/>
          <w:bottom w:val="single" w:sz="4" w:space="1" w:color="auto"/>
          <w:right w:val="single" w:sz="4" w:space="1" w:color="auto"/>
        </w:pBdr>
        <w:spacing w:after="120" w:line="240" w:lineRule="auto"/>
        <w:jc w:val="both"/>
        <w:rPr>
          <w:rFonts w:ascii="Times New Roman" w:hAnsi="Times New Roman" w:cs="Times New Roman"/>
          <w:sz w:val="28"/>
          <w:szCs w:val="28"/>
        </w:rPr>
      </w:pPr>
      <w:r>
        <w:rPr>
          <w:rFonts w:ascii="Times New Roman" w:hAnsi="Times New Roman"/>
          <w:sz w:val="28"/>
        </w:rPr>
        <w:t>2. Eine französische zuständige Behörde möchte die Überwachung der beschuldigten Person B.C. übertragen, die ihren rechtmäßigen und gewöhnlichen Aufenthalt in Vigo, Spanien, hat.</w:t>
      </w:r>
    </w:p>
    <w:p w14:paraId="70D0EE6D" w14:textId="77777777" w:rsidR="00C203AA" w:rsidRPr="000A4609" w:rsidRDefault="00C203AA" w:rsidP="00A879CF">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sz w:val="28"/>
          <w:szCs w:val="28"/>
        </w:rPr>
      </w:pPr>
      <w:r>
        <w:rPr>
          <w:rFonts w:ascii="Times New Roman" w:hAnsi="Times New Roman"/>
          <w:i/>
          <w:sz w:val="28"/>
        </w:rPr>
        <w:t>Zuständige Behörde:</w:t>
      </w:r>
    </w:p>
    <w:p w14:paraId="1A57B134" w14:textId="77777777" w:rsidR="00C203AA" w:rsidRPr="000A4609" w:rsidRDefault="00C203AA" w:rsidP="00A879CF">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sz w:val="28"/>
          <w:szCs w:val="28"/>
        </w:rPr>
      </w:pPr>
      <w:r>
        <w:rPr>
          <w:rFonts w:ascii="Times New Roman" w:hAnsi="Times New Roman"/>
          <w:i/>
          <w:sz w:val="28"/>
        </w:rPr>
        <w:t>Sprache:</w:t>
      </w:r>
    </w:p>
    <w:p w14:paraId="1DD789DF" w14:textId="77777777" w:rsidR="00C203AA" w:rsidRPr="00A879CF" w:rsidRDefault="00C203AA" w:rsidP="00A879CF">
      <w:pPr>
        <w:spacing w:after="120" w:line="240" w:lineRule="auto"/>
        <w:jc w:val="both"/>
        <w:rPr>
          <w:rFonts w:ascii="Times New Roman" w:hAnsi="Times New Roman" w:cs="Times New Roman"/>
          <w:sz w:val="10"/>
          <w:szCs w:val="10"/>
          <w:lang w:val="en-US"/>
        </w:rPr>
      </w:pPr>
    </w:p>
    <w:p w14:paraId="734E65ED" w14:textId="685C9297" w:rsidR="00383507" w:rsidRPr="000A4609" w:rsidRDefault="00C203AA" w:rsidP="00A879CF">
      <w:pPr>
        <w:pBdr>
          <w:top w:val="single" w:sz="4" w:space="1" w:color="auto"/>
          <w:left w:val="single" w:sz="4" w:space="1" w:color="auto"/>
          <w:bottom w:val="single" w:sz="4" w:space="1" w:color="auto"/>
          <w:right w:val="single" w:sz="4" w:space="1" w:color="auto"/>
        </w:pBdr>
        <w:spacing w:after="120" w:line="240" w:lineRule="auto"/>
        <w:jc w:val="both"/>
        <w:rPr>
          <w:rFonts w:ascii="Times New Roman" w:hAnsi="Times New Roman" w:cs="Times New Roman"/>
          <w:sz w:val="28"/>
          <w:szCs w:val="28"/>
        </w:rPr>
      </w:pPr>
      <w:r>
        <w:rPr>
          <w:rFonts w:ascii="Times New Roman" w:hAnsi="Times New Roman"/>
          <w:sz w:val="28"/>
        </w:rPr>
        <w:t>3. Eine spanische zuständige Behörde möchte die Überwachung der beschuldigten Person M.M. übertragen, die ihren rechtmäßigen und gewöhnlichen Aufenthalt in Wien, Österreich, hat.</w:t>
      </w:r>
    </w:p>
    <w:p w14:paraId="12005233" w14:textId="77777777" w:rsidR="00C203AA" w:rsidRPr="000A4609" w:rsidRDefault="00C203AA" w:rsidP="00A879CF">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sz w:val="28"/>
          <w:szCs w:val="28"/>
        </w:rPr>
      </w:pPr>
      <w:r>
        <w:rPr>
          <w:rFonts w:ascii="Times New Roman" w:hAnsi="Times New Roman"/>
          <w:i/>
          <w:sz w:val="28"/>
        </w:rPr>
        <w:t>Zuständige Behörde:</w:t>
      </w:r>
    </w:p>
    <w:p w14:paraId="66D845F2" w14:textId="27BEA692" w:rsidR="00C203AA" w:rsidRPr="000A4609" w:rsidRDefault="00C203AA" w:rsidP="00A879CF">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sz w:val="28"/>
          <w:szCs w:val="28"/>
        </w:rPr>
      </w:pPr>
      <w:r>
        <w:rPr>
          <w:rFonts w:ascii="Times New Roman" w:hAnsi="Times New Roman"/>
          <w:i/>
          <w:sz w:val="28"/>
        </w:rPr>
        <w:t>Sprache:</w:t>
      </w:r>
    </w:p>
    <w:p w14:paraId="19B20FF1" w14:textId="77777777" w:rsidR="000A4609" w:rsidRPr="00A879CF" w:rsidRDefault="000A4609" w:rsidP="00A879CF">
      <w:pPr>
        <w:spacing w:after="120"/>
        <w:rPr>
          <w:rFonts w:ascii="Times New Roman" w:hAnsi="Times New Roman" w:cs="Times New Roman"/>
          <w:b/>
          <w:bCs/>
          <w:color w:val="2F5496" w:themeColor="accent1" w:themeShade="BF"/>
          <w:sz w:val="16"/>
          <w:szCs w:val="16"/>
        </w:rPr>
      </w:pPr>
    </w:p>
    <w:p w14:paraId="076FDBDE" w14:textId="6CAF3C88" w:rsidR="002A2A0D" w:rsidRPr="000A4609" w:rsidRDefault="00C203AA" w:rsidP="00A879CF">
      <w:pPr>
        <w:spacing w:after="120"/>
        <w:rPr>
          <w:rFonts w:ascii="Times New Roman" w:hAnsi="Times New Roman" w:cs="Times New Roman"/>
          <w:sz w:val="28"/>
          <w:szCs w:val="28"/>
        </w:rPr>
      </w:pPr>
      <w:r>
        <w:rPr>
          <w:rFonts w:ascii="Times New Roman" w:hAnsi="Times New Roman"/>
          <w:b/>
          <w:color w:val="2F5496" w:themeColor="accent1" w:themeShade="BF"/>
          <w:sz w:val="28"/>
        </w:rPr>
        <w:t xml:space="preserve">A. III. Fallszenario: </w:t>
      </w:r>
    </w:p>
    <w:p w14:paraId="790FAD05" w14:textId="34769F35" w:rsidR="00DC54B7" w:rsidRPr="000A4609" w:rsidRDefault="00482403" w:rsidP="00A879CF">
      <w:pPr>
        <w:pBdr>
          <w:top w:val="single" w:sz="4" w:space="1" w:color="auto"/>
          <w:left w:val="single" w:sz="4" w:space="4" w:color="auto"/>
          <w:bottom w:val="single" w:sz="4" w:space="1" w:color="auto"/>
          <w:right w:val="single" w:sz="4" w:space="4" w:color="auto"/>
        </w:pBdr>
        <w:autoSpaceDN w:val="0"/>
        <w:spacing w:after="120" w:line="240" w:lineRule="auto"/>
        <w:jc w:val="both"/>
        <w:rPr>
          <w:rFonts w:ascii="Times New Roman" w:hAnsi="Times New Roman" w:cs="Times New Roman"/>
          <w:sz w:val="28"/>
          <w:szCs w:val="28"/>
        </w:rPr>
      </w:pPr>
      <w:r>
        <w:rPr>
          <w:rFonts w:ascii="Times New Roman" w:hAnsi="Times New Roman"/>
          <w:sz w:val="28"/>
        </w:rPr>
        <w:t xml:space="preserve">A.W., ein österreichischer Staatsbürger, wohnhaft in Wien, Österreich, war auf einem zweiwöchigen Urlaub in </w:t>
      </w:r>
      <w:proofErr w:type="spellStart"/>
      <w:r>
        <w:rPr>
          <w:rFonts w:ascii="Times New Roman" w:hAnsi="Times New Roman"/>
          <w:sz w:val="28"/>
        </w:rPr>
        <w:t>Brasov</w:t>
      </w:r>
      <w:proofErr w:type="spellEnd"/>
      <w:r>
        <w:rPr>
          <w:rFonts w:ascii="Times New Roman" w:hAnsi="Times New Roman"/>
          <w:sz w:val="28"/>
        </w:rPr>
        <w:t xml:space="preserve">, Rumänien, um einige rumänische Freunde zu besuchen. Am 6. Januar 2020 besuchten A.W. und seine Freunde eine Bar in </w:t>
      </w:r>
      <w:proofErr w:type="spellStart"/>
      <w:r>
        <w:rPr>
          <w:rFonts w:ascii="Times New Roman" w:hAnsi="Times New Roman"/>
          <w:sz w:val="28"/>
        </w:rPr>
        <w:t>Brasov</w:t>
      </w:r>
      <w:proofErr w:type="spellEnd"/>
      <w:r>
        <w:rPr>
          <w:rFonts w:ascii="Times New Roman" w:hAnsi="Times New Roman"/>
          <w:sz w:val="28"/>
        </w:rPr>
        <w:t xml:space="preserve">. Zu einem bestimmten Zeitpunkt kam es zu einer Diskussion zwischen A.W. und einer Person aus einer anderen Gruppe, und die beiden begannen, sich gegenseitig zu bedrohen. A.W. verlor die Nerven, ging zu dem Opfer A.B. und schlug ihm mit einer Flasche auf den Kopf. A.B. fiel bewusstlos zu Boden, und in diesem Moment verließ A.W. fluchtartig die Bar. A.B. wurde in ein örtliches Krankenhaus gebracht, wo er für zwei Wochen zur medizinischen Versorgung blieb. </w:t>
      </w:r>
    </w:p>
    <w:p w14:paraId="74D67DAA" w14:textId="696D7ECB" w:rsidR="00482403" w:rsidRPr="000A4609" w:rsidRDefault="00DC54B7" w:rsidP="00A879CF">
      <w:pPr>
        <w:pBdr>
          <w:top w:val="single" w:sz="4" w:space="1" w:color="auto"/>
          <w:left w:val="single" w:sz="4" w:space="4" w:color="auto"/>
          <w:bottom w:val="single" w:sz="4" w:space="1" w:color="auto"/>
          <w:right w:val="single" w:sz="4" w:space="4" w:color="auto"/>
        </w:pBdr>
        <w:autoSpaceDN w:val="0"/>
        <w:spacing w:after="120" w:line="240" w:lineRule="auto"/>
        <w:jc w:val="both"/>
        <w:rPr>
          <w:rFonts w:ascii="Times New Roman" w:hAnsi="Times New Roman" w:cs="Times New Roman"/>
          <w:sz w:val="28"/>
          <w:szCs w:val="28"/>
        </w:rPr>
      </w:pPr>
      <w:r>
        <w:rPr>
          <w:rFonts w:ascii="Times New Roman" w:hAnsi="Times New Roman"/>
          <w:sz w:val="28"/>
        </w:rPr>
        <w:t>Das ausgestellte gerichtsmedizinische Dokument besagt, dass A.B. Verletzungen erlitten hat, die eine 100-tägige medizinische Versorgung erfordern werden.</w:t>
      </w:r>
    </w:p>
    <w:p w14:paraId="0CE19B88" w14:textId="59A14238" w:rsidR="000A4609" w:rsidRDefault="00DC54B7" w:rsidP="00A879CF">
      <w:pPr>
        <w:pBdr>
          <w:top w:val="single" w:sz="4" w:space="1" w:color="auto"/>
          <w:left w:val="single" w:sz="4" w:space="4" w:color="auto"/>
          <w:bottom w:val="single" w:sz="4" w:space="1" w:color="auto"/>
          <w:right w:val="single" w:sz="4" w:space="4" w:color="auto"/>
        </w:pBdr>
        <w:autoSpaceDN w:val="0"/>
        <w:spacing w:after="120" w:line="240" w:lineRule="auto"/>
        <w:jc w:val="both"/>
        <w:rPr>
          <w:rFonts w:ascii="Times New Roman" w:hAnsi="Times New Roman" w:cs="Times New Roman"/>
          <w:sz w:val="28"/>
          <w:szCs w:val="28"/>
        </w:rPr>
      </w:pPr>
      <w:r>
        <w:rPr>
          <w:rFonts w:ascii="Times New Roman" w:hAnsi="Times New Roman"/>
          <w:sz w:val="28"/>
        </w:rPr>
        <w:t>Nach dem rumänischen Strafrecht stellt der Sachverhalt den Straftatbestand der Körperverletzung gemäß Artikel 194 des rumänischen Strafgesetzbuches dar (die Höchststrafe beträgt 7 Jahre Haft).</w:t>
      </w:r>
    </w:p>
    <w:p w14:paraId="254816D9" w14:textId="666A4DF6" w:rsidR="000A4609" w:rsidRPr="000A4609" w:rsidRDefault="000A4609" w:rsidP="00A879CF">
      <w:pPr>
        <w:spacing w:after="120"/>
        <w:rPr>
          <w:rFonts w:ascii="Times New Roman" w:hAnsi="Times New Roman" w:cs="Times New Roman"/>
          <w:sz w:val="28"/>
          <w:szCs w:val="28"/>
        </w:rPr>
      </w:pPr>
      <w:r>
        <w:lastRenderedPageBreak/>
        <w:br w:type="page"/>
      </w:r>
    </w:p>
    <w:p w14:paraId="7D5881EB" w14:textId="77777777" w:rsidR="00D6452C" w:rsidRPr="000A4609" w:rsidRDefault="009F391D"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lastRenderedPageBreak/>
        <w:t xml:space="preserve">Am 10. Januar erhob die dem Gericht erster Instanz in </w:t>
      </w:r>
      <w:proofErr w:type="spellStart"/>
      <w:r>
        <w:rPr>
          <w:rFonts w:ascii="Times New Roman" w:hAnsi="Times New Roman"/>
          <w:sz w:val="28"/>
        </w:rPr>
        <w:t>Brasov</w:t>
      </w:r>
      <w:proofErr w:type="spellEnd"/>
      <w:r>
        <w:rPr>
          <w:rFonts w:ascii="Times New Roman" w:hAnsi="Times New Roman"/>
          <w:sz w:val="28"/>
        </w:rPr>
        <w:t xml:space="preserve"> angegliederte Staatsanwaltschaft Anklage gegen A.W. </w:t>
      </w:r>
    </w:p>
    <w:p w14:paraId="3FE3F38F" w14:textId="4F940A35" w:rsidR="009F391D" w:rsidRPr="000A4609" w:rsidRDefault="00D6452C"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A.W. gab zu, die Tat begangen zu haben, war aber der Meinung, dass er von dem Opfer A.B. und seinen Mitstreitern provoziert wurde und es sich um eine unkontrollierte Reaktion handelte.</w:t>
      </w:r>
    </w:p>
    <w:p w14:paraId="363096A5" w14:textId="410139F7" w:rsidR="006B4AFF" w:rsidRPr="000A4609" w:rsidRDefault="00D6452C"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 xml:space="preserve">In Anbetracht der Schwere der Straftat und der Tatsache, dass sich A.W. offenbar rechtmäßig in Österreich aufhält, </w:t>
      </w:r>
      <w:r>
        <w:rPr>
          <w:rFonts w:ascii="Times New Roman" w:hAnsi="Times New Roman"/>
          <w:i/>
          <w:sz w:val="28"/>
        </w:rPr>
        <w:t xml:space="preserve">möchte </w:t>
      </w:r>
      <w:r>
        <w:rPr>
          <w:rFonts w:ascii="Times New Roman" w:hAnsi="Times New Roman"/>
          <w:sz w:val="28"/>
        </w:rPr>
        <w:t xml:space="preserve">der mit dem Fall befasste rumänische Staatsanwalt </w:t>
      </w:r>
      <w:r>
        <w:rPr>
          <w:rFonts w:ascii="Times New Roman" w:hAnsi="Times New Roman"/>
          <w:i/>
          <w:sz w:val="28"/>
        </w:rPr>
        <w:t xml:space="preserve">eine vorläufige Maßnahme </w:t>
      </w:r>
      <w:r>
        <w:rPr>
          <w:rFonts w:ascii="Times New Roman" w:hAnsi="Times New Roman"/>
          <w:sz w:val="28"/>
        </w:rPr>
        <w:t xml:space="preserve">bzw. eine 60-tägige gerichtliche Kontrolle gegen den Täter A.W. </w:t>
      </w:r>
      <w:proofErr w:type="gramStart"/>
      <w:r>
        <w:rPr>
          <w:rFonts w:ascii="Times New Roman" w:hAnsi="Times New Roman"/>
          <w:i/>
          <w:sz w:val="28"/>
        </w:rPr>
        <w:t xml:space="preserve">verhängen </w:t>
      </w:r>
      <w:r>
        <w:rPr>
          <w:rFonts w:ascii="Times New Roman" w:hAnsi="Times New Roman"/>
          <w:sz w:val="28"/>
        </w:rPr>
        <w:t>,</w:t>
      </w:r>
      <w:proofErr w:type="gramEnd"/>
      <w:r>
        <w:rPr>
          <w:rFonts w:ascii="Times New Roman" w:hAnsi="Times New Roman"/>
          <w:sz w:val="28"/>
        </w:rPr>
        <w:t xml:space="preserve"> bei der dieser folgende Auflagen zu erfüllen hat:</w:t>
      </w:r>
    </w:p>
    <w:p w14:paraId="5DD9D30E" w14:textId="2F6DBB9E" w:rsidR="006B4AFF" w:rsidRPr="000A4609" w:rsidRDefault="00522EBA"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 xml:space="preserve">a) Meldung bei der dem Gericht erster Instanz in </w:t>
      </w:r>
      <w:proofErr w:type="spellStart"/>
      <w:r>
        <w:rPr>
          <w:rFonts w:ascii="Times New Roman" w:hAnsi="Times New Roman"/>
          <w:sz w:val="28"/>
        </w:rPr>
        <w:t>Brasov</w:t>
      </w:r>
      <w:proofErr w:type="spellEnd"/>
      <w:r>
        <w:rPr>
          <w:rFonts w:ascii="Times New Roman" w:hAnsi="Times New Roman"/>
          <w:sz w:val="28"/>
        </w:rPr>
        <w:t xml:space="preserve"> angegliederten Staatsanwaltschaft oder dem Richter, wann immer er dazu aufgefordert wird.</w:t>
      </w:r>
    </w:p>
    <w:p w14:paraId="4694813F" w14:textId="3018A910" w:rsidR="00522EBA" w:rsidRPr="000A4609" w:rsidRDefault="00522EBA"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b) Unterrichtung der mit der Überwachung betrauten Behörde, wenn er den Aufenthaltsort wechselt.</w:t>
      </w:r>
    </w:p>
    <w:p w14:paraId="79271A69" w14:textId="6BBA4569" w:rsidR="00522EBA" w:rsidRPr="000A4609" w:rsidRDefault="00522EBA"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c) Meldung gemäß dem vereinbarten Überwachungsplan oder nach Aufforderung bei der zuständigen Polizeidienststelle.</w:t>
      </w:r>
    </w:p>
    <w:p w14:paraId="77EC1300" w14:textId="371BD637" w:rsidR="00E0065A" w:rsidRPr="000A4609" w:rsidRDefault="00522EBA"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d) dem Opfer A.B. nicht näher als 200 Meter zu kommen.</w:t>
      </w:r>
    </w:p>
    <w:p w14:paraId="0FE7A1A7" w14:textId="77777777" w:rsidR="000A4609" w:rsidRPr="00A879CF" w:rsidRDefault="000A4609" w:rsidP="000A4609">
      <w:pPr>
        <w:autoSpaceDN w:val="0"/>
        <w:spacing w:line="240" w:lineRule="auto"/>
        <w:jc w:val="both"/>
        <w:rPr>
          <w:rFonts w:ascii="Times New Roman" w:hAnsi="Times New Roman" w:cs="Times New Roman"/>
          <w:b/>
          <w:bCs/>
          <w:color w:val="2F5496" w:themeColor="accent1" w:themeShade="BF"/>
          <w:sz w:val="12"/>
          <w:szCs w:val="12"/>
        </w:rPr>
      </w:pPr>
    </w:p>
    <w:p w14:paraId="184589CB" w14:textId="41F5DB37" w:rsidR="00C82B13" w:rsidRPr="000A4609" w:rsidRDefault="00C82B13" w:rsidP="000A4609">
      <w:pPr>
        <w:autoSpaceDN w:val="0"/>
        <w:spacing w:line="240" w:lineRule="auto"/>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Fragen:</w:t>
      </w:r>
    </w:p>
    <w:p w14:paraId="7D3C632F" w14:textId="21FAAB03" w:rsidR="00C82B13" w:rsidRPr="000A4609" w:rsidRDefault="00854A40" w:rsidP="000A4609">
      <w:pPr>
        <w:pStyle w:val="Listenabsatz"/>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i/>
          <w:sz w:val="28"/>
        </w:rPr>
        <w:t xml:space="preserve">Kann die Überwachung der Auflagen für A.W. in Österreich erfolgen? </w:t>
      </w:r>
    </w:p>
    <w:p w14:paraId="3BC6D436" w14:textId="485B67A8" w:rsidR="00C82B13" w:rsidRPr="000A4609" w:rsidRDefault="00F74012" w:rsidP="000A4609">
      <w:pPr>
        <w:pStyle w:val="Listenabsatz"/>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i/>
          <w:sz w:val="28"/>
        </w:rPr>
        <w:t>Welche Kriterien gelten für die Übermittlung einer Entscheidung über Überwachungsmaßnahmen an einen anderen MS? Ist in unserem Fall die vorherige Zustimmung von A.W. notwendig?</w:t>
      </w:r>
    </w:p>
    <w:p w14:paraId="3F992E6E" w14:textId="7E54CA4C" w:rsidR="00470420" w:rsidRPr="000A4609" w:rsidRDefault="00470420" w:rsidP="000A4609">
      <w:pPr>
        <w:pStyle w:val="Listenabsatz"/>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i/>
          <w:sz w:val="28"/>
        </w:rPr>
        <w:t>Ist die zuständige Behörde verpflichtet, eine Entscheidung über Überwachungsmaßnahmen an die zuständigen Behörden in einem anderen MS zu übermitteln?</w:t>
      </w:r>
    </w:p>
    <w:p w14:paraId="166F6025" w14:textId="75B237D0" w:rsidR="00C82B13" w:rsidRPr="000A4609" w:rsidRDefault="00C82B13" w:rsidP="000A4609">
      <w:pPr>
        <w:pStyle w:val="Listenabsatz"/>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i/>
          <w:sz w:val="28"/>
        </w:rPr>
        <w:t>Finden Sie die zuständigen Behörden der beiden Länder, die an der möglichen Übertragung der Überwachung der Auflagen für den Täter A.W. beteiligt sind.</w:t>
      </w:r>
    </w:p>
    <w:p w14:paraId="57AEA531" w14:textId="77777777" w:rsidR="00D8681A" w:rsidRPr="000A4609" w:rsidRDefault="00D8681A" w:rsidP="000A4609">
      <w:pPr>
        <w:pStyle w:val="Listenabsatz"/>
        <w:numPr>
          <w:ilvl w:val="0"/>
          <w:numId w:val="1"/>
        </w:numPr>
        <w:suppressAutoHyphens/>
        <w:autoSpaceDN w:val="0"/>
        <w:spacing w:line="240" w:lineRule="auto"/>
        <w:contextualSpacing w:val="0"/>
        <w:jc w:val="both"/>
        <w:textAlignment w:val="baseline"/>
        <w:rPr>
          <w:rFonts w:ascii="Times New Roman" w:hAnsi="Times New Roman" w:cs="Times New Roman"/>
          <w:i/>
          <w:sz w:val="28"/>
          <w:szCs w:val="28"/>
        </w:rPr>
      </w:pPr>
      <w:r>
        <w:rPr>
          <w:rFonts w:ascii="Times New Roman" w:hAnsi="Times New Roman"/>
          <w:i/>
          <w:sz w:val="28"/>
        </w:rPr>
        <w:t>Wie werden die zuständige Anordnungsbehörde und die zuständige Vollstreckungsbehörde in diesem Fall vorgehen?</w:t>
      </w:r>
    </w:p>
    <w:p w14:paraId="56919E24" w14:textId="140C4562" w:rsidR="00D8681A" w:rsidRPr="000A4609" w:rsidRDefault="00D8681A" w:rsidP="000A4609">
      <w:pPr>
        <w:pStyle w:val="Listenabsatz"/>
        <w:numPr>
          <w:ilvl w:val="0"/>
          <w:numId w:val="1"/>
        </w:numPr>
        <w:suppressAutoHyphens/>
        <w:autoSpaceDN w:val="0"/>
        <w:spacing w:line="240" w:lineRule="auto"/>
        <w:contextualSpacing w:val="0"/>
        <w:jc w:val="both"/>
        <w:textAlignment w:val="baseline"/>
        <w:rPr>
          <w:rFonts w:ascii="Times New Roman" w:hAnsi="Times New Roman" w:cs="Times New Roman"/>
          <w:i/>
          <w:sz w:val="28"/>
          <w:szCs w:val="28"/>
        </w:rPr>
      </w:pPr>
      <w:r>
        <w:rPr>
          <w:rFonts w:ascii="Times New Roman" w:hAnsi="Times New Roman"/>
          <w:i/>
          <w:sz w:val="28"/>
        </w:rPr>
        <w:t>Vor welchen Herausforderungen stehen die zuständige Anordnungsbehörde und die zuständige Vollstreckungsbehörde möglicherweise und wie können diese bewältigt werden?</w:t>
      </w:r>
    </w:p>
    <w:p w14:paraId="2106885D" w14:textId="29D888F0" w:rsidR="00A879CF" w:rsidRPr="000A4609" w:rsidRDefault="00C82B13" w:rsidP="00A879CF">
      <w:pPr>
        <w:pStyle w:val="Listenabsatz"/>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i/>
          <w:sz w:val="28"/>
        </w:rPr>
        <w:t>Was sind in diesem Fall die Vorteile, wenn eine solche Übertragung der Überwachung erfolgreich ist?</w:t>
      </w:r>
      <w:r w:rsidR="00A879CF" w:rsidRPr="00A879CF">
        <w:rPr>
          <w:rFonts w:ascii="Times New Roman" w:hAnsi="Times New Roman" w:cs="Times New Roman"/>
          <w:i/>
          <w:sz w:val="28"/>
          <w:szCs w:val="28"/>
        </w:rPr>
        <w:t xml:space="preserve"> </w:t>
      </w:r>
    </w:p>
    <w:p w14:paraId="133FB18D" w14:textId="74B76669" w:rsidR="00955EF3" w:rsidRPr="000A4609" w:rsidRDefault="00A879CF" w:rsidP="00955EF3">
      <w:pPr>
        <w:pStyle w:val="Test"/>
        <w:shd w:val="clear" w:color="auto" w:fill="DED888"/>
        <w:spacing w:after="160"/>
        <w:jc w:val="center"/>
        <w:rPr>
          <w:rStyle w:val="Fett"/>
          <w:rFonts w:ascii="Times New Roman" w:hAnsi="Times New Roman"/>
          <w:b/>
          <w:color w:val="2F5496" w:themeColor="accent1" w:themeShade="BF"/>
          <w:sz w:val="32"/>
          <w:szCs w:val="32"/>
        </w:rPr>
      </w:pPr>
      <w:r w:rsidRPr="000A4609">
        <w:rPr>
          <w:rFonts w:ascii="Times New Roman" w:hAnsi="Times New Roman"/>
          <w:sz w:val="28"/>
          <w:szCs w:val="28"/>
        </w:rPr>
        <w:br w:type="page"/>
      </w:r>
      <w:r w:rsidR="00955EF3" w:rsidRPr="00955EF3">
        <w:rPr>
          <w:rFonts w:ascii="Times New Roman" w:hAnsi="Times New Roman"/>
          <w:bCs/>
          <w:color w:val="2F5496" w:themeColor="accent1" w:themeShade="BF"/>
          <w:sz w:val="32"/>
          <w:szCs w:val="32"/>
        </w:rPr>
        <w:lastRenderedPageBreak/>
        <w:t>Teil B. Zusätzliche Hinweise für den Schulungsleiter zu den Fällen</w:t>
      </w:r>
    </w:p>
    <w:p w14:paraId="0D8B236D" w14:textId="77777777" w:rsidR="00955EF3" w:rsidRPr="000A4609" w:rsidRDefault="00955EF3" w:rsidP="00955EF3">
      <w:pPr>
        <w:jc w:val="both"/>
        <w:rPr>
          <w:rFonts w:ascii="Times New Roman" w:hAnsi="Times New Roman" w:cs="Times New Roman"/>
          <w:b/>
          <w:bCs/>
          <w:color w:val="2F5496" w:themeColor="accent1" w:themeShade="BF"/>
          <w:sz w:val="28"/>
          <w:szCs w:val="28"/>
        </w:rPr>
      </w:pPr>
    </w:p>
    <w:p w14:paraId="1EF42A04" w14:textId="67FCE798" w:rsidR="0074500C" w:rsidRPr="000A4609" w:rsidRDefault="0074500C" w:rsidP="000A4609">
      <w:pPr>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 III. Fallszenario:</w:t>
      </w:r>
    </w:p>
    <w:p w14:paraId="0C11C62D" w14:textId="7CDBFFE0" w:rsidR="00C203AA" w:rsidRPr="000A4609" w:rsidRDefault="00C203AA" w:rsidP="000A4609">
      <w:pPr>
        <w:pStyle w:val="Listenabsatz"/>
        <w:numPr>
          <w:ilvl w:val="0"/>
          <w:numId w:val="25"/>
        </w:numPr>
        <w:contextualSpacing w:val="0"/>
        <w:jc w:val="both"/>
        <w:rPr>
          <w:rFonts w:ascii="Times New Roman" w:hAnsi="Times New Roman" w:cs="Times New Roman"/>
          <w:bCs/>
          <w:sz w:val="28"/>
          <w:szCs w:val="28"/>
        </w:rPr>
      </w:pPr>
      <w:r>
        <w:rPr>
          <w:rFonts w:ascii="Times New Roman" w:hAnsi="Times New Roman"/>
          <w:sz w:val="28"/>
        </w:rPr>
        <w:t xml:space="preserve">Die Erörterung des Fallszenarios erfolgt entsprechend den nationalen Bestimmungen des Landes, in dem das Seminar stattfindet (ausgenommen Irland). </w:t>
      </w:r>
    </w:p>
    <w:p w14:paraId="20EC6512" w14:textId="77777777" w:rsidR="00C203AA" w:rsidRPr="000A4609" w:rsidRDefault="00C203AA" w:rsidP="000A4609">
      <w:pPr>
        <w:pStyle w:val="Listenabsatz"/>
        <w:numPr>
          <w:ilvl w:val="0"/>
          <w:numId w:val="25"/>
        </w:numPr>
        <w:contextualSpacing w:val="0"/>
        <w:jc w:val="both"/>
        <w:rPr>
          <w:rFonts w:ascii="Times New Roman" w:hAnsi="Times New Roman" w:cs="Times New Roman"/>
          <w:bCs/>
          <w:sz w:val="28"/>
          <w:szCs w:val="28"/>
        </w:rPr>
      </w:pPr>
      <w:r>
        <w:rPr>
          <w:rFonts w:ascii="Times New Roman" w:hAnsi="Times New Roman"/>
          <w:sz w:val="28"/>
        </w:rPr>
        <w:t>Findet das Seminar in Österreich statt, werden der Anordnungsmitgliedstaat und der Vollstreckungsmitgliedstaat vertauscht, wobei die verurteilte Person ihren rechtmäßigen Aufenthalt in Bukarest, Rumänien, hat und Österreich besucht.</w:t>
      </w:r>
    </w:p>
    <w:p w14:paraId="0C212C38" w14:textId="6FAA1E62" w:rsidR="006A4FDB" w:rsidRPr="000A4609" w:rsidRDefault="0074500C" w:rsidP="000A4609">
      <w:pPr>
        <w:rPr>
          <w:rFonts w:ascii="Times New Roman" w:hAnsi="Times New Roman" w:cs="Times New Roman"/>
          <w:sz w:val="28"/>
          <w:szCs w:val="28"/>
        </w:rPr>
      </w:pPr>
      <w:r>
        <w:br w:type="page"/>
      </w:r>
    </w:p>
    <w:p w14:paraId="4C11F67A" w14:textId="3F1EB7DB" w:rsidR="006A4FDB" w:rsidRPr="000A4609" w:rsidRDefault="0074500C" w:rsidP="000A4609">
      <w:pPr>
        <w:pStyle w:val="Test"/>
        <w:shd w:val="clear" w:color="auto" w:fill="DED888"/>
        <w:spacing w:after="160"/>
        <w:jc w:val="center"/>
        <w:rPr>
          <w:rStyle w:val="Fett"/>
          <w:rFonts w:ascii="Times New Roman" w:hAnsi="Times New Roman"/>
          <w:b/>
          <w:bCs w:val="0"/>
          <w:color w:val="2F5496" w:themeColor="accent1" w:themeShade="BF"/>
          <w:sz w:val="32"/>
          <w:szCs w:val="32"/>
        </w:rPr>
      </w:pPr>
      <w:r>
        <w:rPr>
          <w:rStyle w:val="Fett"/>
          <w:rFonts w:ascii="Times New Roman" w:hAnsi="Times New Roman"/>
          <w:b/>
          <w:color w:val="2F5496" w:themeColor="accent1" w:themeShade="BF"/>
          <w:sz w:val="32"/>
        </w:rPr>
        <w:lastRenderedPageBreak/>
        <w:t>Teil C. Methodisches Konzept</w:t>
      </w:r>
    </w:p>
    <w:p w14:paraId="68297405" w14:textId="77777777" w:rsidR="006A4FDB" w:rsidRPr="000A4609" w:rsidRDefault="006A4FDB" w:rsidP="000A4609">
      <w:pPr>
        <w:autoSpaceDN w:val="0"/>
        <w:spacing w:line="240" w:lineRule="auto"/>
        <w:jc w:val="both"/>
        <w:rPr>
          <w:rFonts w:ascii="Times New Roman" w:eastAsia="Calibri" w:hAnsi="Times New Roman" w:cs="Times New Roman"/>
          <w:sz w:val="28"/>
          <w:szCs w:val="28"/>
        </w:rPr>
      </w:pPr>
    </w:p>
    <w:p w14:paraId="2C6810A8" w14:textId="10B910B0" w:rsidR="0043351C" w:rsidRPr="000A4609" w:rsidRDefault="006A4FDB" w:rsidP="000A4609">
      <w:pPr>
        <w:numPr>
          <w:ilvl w:val="0"/>
          <w:numId w:val="17"/>
        </w:numPr>
        <w:suppressAutoHyphens/>
        <w:autoSpaceDN w:val="0"/>
        <w:spacing w:line="244" w:lineRule="auto"/>
        <w:ind w:left="0" w:firstLine="0"/>
        <w:jc w:val="both"/>
        <w:textAlignment w:val="baseline"/>
        <w:rPr>
          <w:rFonts w:ascii="Times New Roman" w:eastAsia="Calibri" w:hAnsi="Times New Roman" w:cs="Times New Roman"/>
          <w:b/>
          <w:bCs/>
          <w:color w:val="2F5496" w:themeColor="accent1" w:themeShade="BF"/>
          <w:sz w:val="28"/>
          <w:szCs w:val="28"/>
        </w:rPr>
      </w:pPr>
      <w:r>
        <w:rPr>
          <w:rFonts w:ascii="Times New Roman" w:hAnsi="Times New Roman"/>
          <w:b/>
          <w:color w:val="2F5496" w:themeColor="accent1" w:themeShade="BF"/>
          <w:sz w:val="28"/>
        </w:rPr>
        <w:t>Grundidee und Kernthemen</w:t>
      </w:r>
    </w:p>
    <w:p w14:paraId="65106FC7" w14:textId="62E22210" w:rsidR="006A4FDB" w:rsidRPr="000A4609" w:rsidRDefault="006A4FD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 xml:space="preserve">Die Idee dieses Schulungsmaterials ist es, Gerichtsbedienstete aus den Mitgliedstaaten mit den auf europäischer Ebene verfügbaren Rechtsinstrumenten für die justizielle Zusammenarbeit im Hinblick auf die Überwachung von Überwachungsmaßnahmen vertraut zu machen. </w:t>
      </w:r>
    </w:p>
    <w:p w14:paraId="429D038E" w14:textId="77777777" w:rsidR="006A4FDB" w:rsidRPr="000A4609" w:rsidRDefault="006A4FD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Gerichtsbedienstete sind oftmals mit administrativen Aufgaben befasst, die vom Ausfüllen des in dem Rechtsinstrument geforderten Formblatts über die Bestimmung der zuständigen Behörde, an die das Formblatt zu senden ist, bis hin zur Übersetzung des Formblatts und zur Anforderung oder Übermittlung zusätzlicher Informationen zur justiziellen Zusammenarbeit reichen.</w:t>
      </w:r>
    </w:p>
    <w:p w14:paraId="1C9E2565" w14:textId="77777777"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sz w:val="28"/>
        </w:rPr>
        <w:t xml:space="preserve">Aus diesen Gründen werden in den Seminaren </w:t>
      </w:r>
      <w:r>
        <w:rPr>
          <w:rFonts w:ascii="Times New Roman" w:hAnsi="Times New Roman"/>
          <w:b/>
          <w:sz w:val="28"/>
        </w:rPr>
        <w:t>die folgenden Hauptaspekte</w:t>
      </w:r>
      <w:r>
        <w:rPr>
          <w:rFonts w:ascii="Times New Roman" w:hAnsi="Times New Roman"/>
          <w:sz w:val="28"/>
        </w:rPr>
        <w:t xml:space="preserve"> behandelt: </w:t>
      </w:r>
    </w:p>
    <w:p w14:paraId="7A0D601D" w14:textId="751BAB3E"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sz w:val="28"/>
        </w:rPr>
        <w:t xml:space="preserve">1. Anwendungsbereich von Rahmenbeschluss 2009/829/JI des Rates über die Anwendung – zwischen den Mitgliedstaaten der Europäischen Union – des Grundsatzes der gegenseitigen Anerkennung auf Entscheidungen über Überwachungsmaßnahmen als Alternative zur Untersuchungshaft. </w:t>
      </w:r>
    </w:p>
    <w:p w14:paraId="6E2D433A" w14:textId="418554AC"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sz w:val="28"/>
        </w:rPr>
        <w:t xml:space="preserve">2. Kennenlernen der allgemeinen Struktur des Rahmenbeschlusses 2009/829/JI des Rates. </w:t>
      </w:r>
    </w:p>
    <w:p w14:paraId="0EC16AE9" w14:textId="12557E35" w:rsidR="006A4FDB" w:rsidRPr="000A4609" w:rsidRDefault="006A4FD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3. Ermittlung einiger der Herausforderungen, denen die zuständigen Anordnungs- und Vollstreckungsbehörden möglicherweise gegenüberstehen, wenn sie um die Übertragung der Überwachungsmaßnahmen ersuchen.</w:t>
      </w:r>
    </w:p>
    <w:p w14:paraId="2D2F2571" w14:textId="74C4CE4C"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sz w:val="28"/>
        </w:rPr>
        <w:t>4. Verdeutlichung der Vorteile der Übertragung der Entscheidung über Überwachungsmaßnahmen.</w:t>
      </w:r>
    </w:p>
    <w:p w14:paraId="04BC2DC1" w14:textId="77777777"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sz w:val="28"/>
        </w:rPr>
        <w:t>5. Verstehen einiger praktischer Probleme, die vor und nach der Übertragung der Überwachung auftreten können.</w:t>
      </w:r>
    </w:p>
    <w:p w14:paraId="58E236A1" w14:textId="0F5D0923" w:rsidR="00F54ACB" w:rsidRPr="000A4609" w:rsidRDefault="006A4FD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 xml:space="preserve">6. Administrative Details: Wie sollte eine Anordnungsbehörde in einer Situation vorgehen? Welche Sprache ist zu verwenden? Wo kann die Anordnungsbehörde die zuständige Behörde des Vollstreckungsmitgliedstaats finden, an die das Ersuchen zu richten ist?  </w:t>
      </w:r>
    </w:p>
    <w:p w14:paraId="0167C2B0" w14:textId="04A48EC4" w:rsidR="0043351C" w:rsidRPr="000A4609" w:rsidRDefault="003D297B" w:rsidP="003D297B">
      <w:pPr>
        <w:rPr>
          <w:rFonts w:ascii="Times New Roman" w:eastAsia="Calibri" w:hAnsi="Times New Roman" w:cs="Times New Roman"/>
          <w:sz w:val="28"/>
          <w:szCs w:val="28"/>
        </w:rPr>
      </w:pPr>
      <w:r>
        <w:br w:type="page"/>
      </w:r>
    </w:p>
    <w:p w14:paraId="3AA9BC86" w14:textId="3ABF4084" w:rsidR="006A4FDB" w:rsidRPr="000A4609" w:rsidRDefault="006A4FDB" w:rsidP="000A4609">
      <w:pPr>
        <w:numPr>
          <w:ilvl w:val="0"/>
          <w:numId w:val="17"/>
        </w:numPr>
        <w:suppressAutoHyphens/>
        <w:autoSpaceDN w:val="0"/>
        <w:spacing w:line="244" w:lineRule="auto"/>
        <w:ind w:left="0" w:firstLine="0"/>
        <w:jc w:val="both"/>
        <w:textAlignment w:val="baseline"/>
        <w:rPr>
          <w:rFonts w:ascii="Times New Roman" w:eastAsia="Calibri" w:hAnsi="Times New Roman" w:cs="Times New Roman"/>
          <w:b/>
          <w:bCs/>
          <w:color w:val="2F5496" w:themeColor="accent1" w:themeShade="BF"/>
          <w:sz w:val="28"/>
          <w:szCs w:val="28"/>
        </w:rPr>
      </w:pPr>
      <w:r>
        <w:rPr>
          <w:rFonts w:ascii="Times New Roman" w:hAnsi="Times New Roman"/>
          <w:b/>
          <w:color w:val="2F5496" w:themeColor="accent1" w:themeShade="BF"/>
          <w:sz w:val="28"/>
        </w:rPr>
        <w:lastRenderedPageBreak/>
        <w:t>Arbeitsgruppen und Aufbau des Seminars</w:t>
      </w:r>
    </w:p>
    <w:p w14:paraId="7D256A5B" w14:textId="2911E10D"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sz w:val="28"/>
        </w:rPr>
        <w:t xml:space="preserve">Das Seminar beginnt mit dem </w:t>
      </w:r>
      <w:r>
        <w:rPr>
          <w:rFonts w:ascii="Times New Roman" w:hAnsi="Times New Roman"/>
          <w:b/>
          <w:i/>
          <w:sz w:val="28"/>
        </w:rPr>
        <w:t>einleitenden Fall</w:t>
      </w:r>
      <w:r>
        <w:rPr>
          <w:rFonts w:ascii="Times New Roman" w:hAnsi="Times New Roman"/>
          <w:sz w:val="28"/>
        </w:rPr>
        <w:t xml:space="preserve">, der die Teilnehmer mit dem Rahmenbeschluss 2009/829/JI des Rates über die Anwendung – zwischen den Mitgliedstaaten der Europäischen Union – des Grundsatzes der gegenseitigen Anerkennung auf Entscheidungen über Überwachungsmaßnahmen als Alternative zur Untersuchungshaft vertraut machen soll. Die Bearbeitung des einleitenden Falles und die Beantwortung der Fragen sollte </w:t>
      </w:r>
      <w:r>
        <w:rPr>
          <w:rFonts w:ascii="Times New Roman" w:hAnsi="Times New Roman"/>
          <w:b/>
          <w:sz w:val="28"/>
        </w:rPr>
        <w:t xml:space="preserve">ca. 15 bis 20 Minuten </w:t>
      </w:r>
      <w:r>
        <w:rPr>
          <w:rFonts w:ascii="Times New Roman" w:hAnsi="Times New Roman"/>
          <w:sz w:val="28"/>
        </w:rPr>
        <w:t>in Anspruch nehmen.</w:t>
      </w:r>
    </w:p>
    <w:p w14:paraId="16020410" w14:textId="160DFCB0" w:rsidR="006A4FDB" w:rsidRPr="000A4609" w:rsidRDefault="006A4FD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 xml:space="preserve">Nach dem einleitenden Fall stellt der Schulungsleiter den Teilnehmern eine </w:t>
      </w:r>
      <w:r>
        <w:rPr>
          <w:rFonts w:ascii="Times New Roman" w:hAnsi="Times New Roman"/>
          <w:b/>
          <w:sz w:val="28"/>
        </w:rPr>
        <w:t>kurze Präsentation</w:t>
      </w:r>
      <w:r>
        <w:rPr>
          <w:rFonts w:ascii="Times New Roman" w:hAnsi="Times New Roman"/>
          <w:sz w:val="28"/>
        </w:rPr>
        <w:t xml:space="preserve"> (PowerPoint) zur Verfügung, in der die wichtigsten Merkmale des Rahmenbeschlusses 2009/829 des Rates dargestellt werden – Ziele, Definitionen, Kriterien, Anerkennungsgründe, Fristen, Anpassung, geltendes Recht, weitere Entscheidungen, Verpflichtungen und Informationen </w:t>
      </w:r>
      <w:r>
        <w:rPr>
          <w:rFonts w:ascii="Times New Roman" w:hAnsi="Times New Roman"/>
          <w:b/>
          <w:sz w:val="28"/>
        </w:rPr>
        <w:t>(ca. 15-20 Min</w:t>
      </w:r>
      <w:r>
        <w:rPr>
          <w:rFonts w:ascii="Times New Roman" w:hAnsi="Times New Roman"/>
          <w:sz w:val="28"/>
        </w:rPr>
        <w:t xml:space="preserve">.). </w:t>
      </w:r>
    </w:p>
    <w:p w14:paraId="359CE36E" w14:textId="561B6F13" w:rsidR="00F54ACB" w:rsidRPr="000A4609" w:rsidRDefault="00F54AC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An dieser Stelle wird eine 10-minütige Pause empfohlen.</w:t>
      </w:r>
    </w:p>
    <w:p w14:paraId="75811CBE" w14:textId="6FE6237A" w:rsidR="00AE6AA6" w:rsidRPr="000A4609" w:rsidRDefault="00AE6AA6" w:rsidP="000A4609">
      <w:pPr>
        <w:autoSpaceDN w:val="0"/>
        <w:spacing w:line="240" w:lineRule="auto"/>
        <w:jc w:val="both"/>
        <w:rPr>
          <w:rFonts w:ascii="Times New Roman" w:hAnsi="Times New Roman" w:cs="Times New Roman"/>
        </w:rPr>
      </w:pPr>
      <w:r>
        <w:rPr>
          <w:rFonts w:ascii="Times New Roman" w:hAnsi="Times New Roman"/>
          <w:sz w:val="28"/>
        </w:rPr>
        <w:t xml:space="preserve">Die Bearbeitung der Aufgaben aus Ziffer A.II sollte </w:t>
      </w:r>
      <w:r>
        <w:rPr>
          <w:rFonts w:ascii="Times New Roman" w:hAnsi="Times New Roman"/>
          <w:b/>
          <w:sz w:val="28"/>
        </w:rPr>
        <w:t>etwa 15 Minuten</w:t>
      </w:r>
      <w:r>
        <w:rPr>
          <w:rFonts w:ascii="Times New Roman" w:hAnsi="Times New Roman"/>
          <w:sz w:val="28"/>
        </w:rPr>
        <w:t xml:space="preserve"> in Anspruch nehmen. Sie sollen den Teilnehmern helfen, den Mechanismus zum Auffinden einer zuständigen Behörde und zur Bestimmung der in der Bescheinigung </w:t>
      </w:r>
      <w:proofErr w:type="gramStart"/>
      <w:r>
        <w:rPr>
          <w:rFonts w:ascii="Times New Roman" w:hAnsi="Times New Roman"/>
          <w:sz w:val="28"/>
        </w:rPr>
        <w:t>zu verwendenden Sprache</w:t>
      </w:r>
      <w:proofErr w:type="gramEnd"/>
      <w:r>
        <w:rPr>
          <w:rFonts w:ascii="Times New Roman" w:hAnsi="Times New Roman"/>
          <w:sz w:val="28"/>
        </w:rPr>
        <w:t xml:space="preserve"> zu verstehen.</w:t>
      </w:r>
    </w:p>
    <w:p w14:paraId="6662A63D" w14:textId="095D358B"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sz w:val="28"/>
        </w:rPr>
        <w:t xml:space="preserve">Das </w:t>
      </w:r>
      <w:r>
        <w:rPr>
          <w:rFonts w:ascii="Times New Roman" w:hAnsi="Times New Roman"/>
          <w:b/>
          <w:i/>
          <w:sz w:val="28"/>
        </w:rPr>
        <w:t>Fallszenario</w:t>
      </w:r>
      <w:r>
        <w:rPr>
          <w:rFonts w:ascii="Times New Roman" w:hAnsi="Times New Roman"/>
          <w:i/>
          <w:sz w:val="28"/>
        </w:rPr>
        <w:t xml:space="preserve"> </w:t>
      </w:r>
      <w:r>
        <w:rPr>
          <w:rFonts w:ascii="Times New Roman" w:hAnsi="Times New Roman"/>
          <w:sz w:val="28"/>
        </w:rPr>
        <w:t xml:space="preserve">bietet die Möglichkeit, den Rahmenbeschluss 2009/829/JI des Rates zu verstehen. Die Teilnehmer arbeiten in Gruppen von 5-6 Personen und verfügen pro Gruppe über einen mit dem Internet verbundenen Laptop, um die Fragen zu bearbeiten. Die Bearbeitung des Fallszenarios und die Beantwortung der Fragen sollten </w:t>
      </w:r>
      <w:r>
        <w:rPr>
          <w:rFonts w:ascii="Times New Roman" w:hAnsi="Times New Roman"/>
          <w:b/>
          <w:sz w:val="28"/>
        </w:rPr>
        <w:t xml:space="preserve">ca. 2 Stunden </w:t>
      </w:r>
      <w:r>
        <w:rPr>
          <w:rFonts w:ascii="Times New Roman" w:hAnsi="Times New Roman"/>
          <w:sz w:val="28"/>
        </w:rPr>
        <w:t>in Anspruch nehmen.</w:t>
      </w:r>
    </w:p>
    <w:p w14:paraId="0ABE21B8" w14:textId="6AEBE4FF" w:rsidR="006A4FDB" w:rsidRDefault="006A4FD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 xml:space="preserve">Eventuell verbleibende Fragen sollten schließlich am Ende des Seminars erörtert werden (dafür sind </w:t>
      </w:r>
      <w:r>
        <w:rPr>
          <w:rFonts w:ascii="Times New Roman" w:hAnsi="Times New Roman"/>
          <w:b/>
          <w:sz w:val="28"/>
        </w:rPr>
        <w:t>ca. 5-10 Minuten</w:t>
      </w:r>
      <w:r>
        <w:rPr>
          <w:rFonts w:ascii="Times New Roman" w:hAnsi="Times New Roman"/>
          <w:sz w:val="28"/>
        </w:rPr>
        <w:t xml:space="preserve"> vorzusehen).</w:t>
      </w:r>
    </w:p>
    <w:p w14:paraId="0E9E4B47" w14:textId="53B855C8" w:rsidR="00EE1F2F" w:rsidRPr="00EE1F2F" w:rsidRDefault="00EE1F2F" w:rsidP="00EE1F2F">
      <w:pPr>
        <w:autoSpaceDN w:val="0"/>
        <w:spacing w:after="0" w:line="240" w:lineRule="auto"/>
        <w:jc w:val="both"/>
        <w:rPr>
          <w:rFonts w:ascii="Calibri" w:eastAsia="Calibri" w:hAnsi="Calibri" w:cs="Times New Roman"/>
        </w:rPr>
      </w:pPr>
      <w:r>
        <w:rPr>
          <w:rFonts w:ascii="Times New Roman" w:hAnsi="Times New Roman"/>
          <w:sz w:val="28"/>
        </w:rPr>
        <w:t>Die Organisatoren sollten versuchen, für die Bearbeitung der Fallszenarien Gruppen von Teilnehmern mit annähernd gleichem Erfahrungsstand im Umgang mit Rahmenbeschluss 2009/829 des Rates zu bilden.</w:t>
      </w:r>
    </w:p>
    <w:p w14:paraId="3B2053BB" w14:textId="77777777" w:rsidR="006A4FDB" w:rsidRPr="000A4609" w:rsidRDefault="006A4FDB" w:rsidP="000A4609">
      <w:pPr>
        <w:autoSpaceDN w:val="0"/>
        <w:spacing w:line="240" w:lineRule="auto"/>
        <w:jc w:val="both"/>
        <w:rPr>
          <w:rFonts w:ascii="Times New Roman" w:eastAsia="Calibri" w:hAnsi="Times New Roman" w:cs="Times New Roman"/>
          <w:sz w:val="28"/>
          <w:szCs w:val="28"/>
        </w:rPr>
      </w:pPr>
    </w:p>
    <w:p w14:paraId="6238F623" w14:textId="77777777" w:rsidR="006A4FDB" w:rsidRPr="000A4609" w:rsidRDefault="006A4FDB" w:rsidP="000A4609">
      <w:pPr>
        <w:numPr>
          <w:ilvl w:val="0"/>
          <w:numId w:val="17"/>
        </w:numPr>
        <w:suppressAutoHyphens/>
        <w:autoSpaceDN w:val="0"/>
        <w:spacing w:line="244" w:lineRule="auto"/>
        <w:ind w:left="0" w:firstLine="0"/>
        <w:jc w:val="both"/>
        <w:textAlignment w:val="baseline"/>
        <w:rPr>
          <w:rFonts w:ascii="Times New Roman" w:eastAsia="Calibri" w:hAnsi="Times New Roman" w:cs="Times New Roman"/>
          <w:b/>
          <w:bCs/>
          <w:color w:val="2F5496" w:themeColor="accent1" w:themeShade="BF"/>
          <w:sz w:val="28"/>
          <w:szCs w:val="28"/>
        </w:rPr>
      </w:pPr>
      <w:r>
        <w:rPr>
          <w:rFonts w:ascii="Times New Roman" w:hAnsi="Times New Roman"/>
          <w:b/>
          <w:color w:val="2F5496" w:themeColor="accent1" w:themeShade="BF"/>
          <w:sz w:val="28"/>
        </w:rPr>
        <w:t>Zusätzliches Material</w:t>
      </w:r>
    </w:p>
    <w:p w14:paraId="0DBE2083" w14:textId="376C5910" w:rsidR="0074500C" w:rsidRPr="000A4609" w:rsidRDefault="006A4FDB" w:rsidP="000A4609">
      <w:pPr>
        <w:autoSpaceDN w:val="0"/>
        <w:spacing w:line="244" w:lineRule="auto"/>
        <w:jc w:val="both"/>
        <w:rPr>
          <w:rFonts w:ascii="Times New Roman" w:eastAsia="Calibri" w:hAnsi="Times New Roman" w:cs="Times New Roman"/>
          <w:sz w:val="28"/>
          <w:szCs w:val="28"/>
        </w:rPr>
      </w:pPr>
      <w:r>
        <w:rPr>
          <w:rFonts w:ascii="Times New Roman" w:hAnsi="Times New Roman"/>
          <w:sz w:val="28"/>
        </w:rPr>
        <w:t>Alle Teilnehmer erhalten ein Exemplar des Rahmenbeschlusses des Rates (RBR) mit den Formblättern in Anhang I und II. Außerdem müssen die Teilnehmer die nationalen Bestimmungen zur Umsetzung des RBR mitbringen oder Zugriff auf diese haben.</w:t>
      </w:r>
    </w:p>
    <w:p w14:paraId="6736ABDE" w14:textId="44AEDB4C" w:rsidR="00C06687" w:rsidRPr="000A4609" w:rsidRDefault="0074500C" w:rsidP="000A4609">
      <w:pPr>
        <w:rPr>
          <w:rFonts w:ascii="Times New Roman" w:eastAsia="Calibri" w:hAnsi="Times New Roman" w:cs="Times New Roman"/>
          <w:sz w:val="28"/>
          <w:szCs w:val="28"/>
        </w:rPr>
      </w:pPr>
      <w:r>
        <w:br w:type="page"/>
      </w:r>
    </w:p>
    <w:bookmarkEnd w:id="2"/>
    <w:p w14:paraId="7A02E06E" w14:textId="3CFCB0B5" w:rsidR="007E27A9" w:rsidRPr="000A4609" w:rsidRDefault="0074500C" w:rsidP="000A4609">
      <w:pPr>
        <w:pStyle w:val="Test"/>
        <w:shd w:val="clear" w:color="auto" w:fill="DED888"/>
        <w:spacing w:after="160"/>
        <w:jc w:val="center"/>
        <w:rPr>
          <w:rStyle w:val="Fett"/>
          <w:rFonts w:ascii="Times New Roman" w:hAnsi="Times New Roman"/>
          <w:b/>
          <w:bCs w:val="0"/>
          <w:color w:val="2F5496" w:themeColor="accent1" w:themeShade="BF"/>
          <w:sz w:val="32"/>
          <w:szCs w:val="32"/>
        </w:rPr>
      </w:pPr>
      <w:r>
        <w:rPr>
          <w:rStyle w:val="Fett"/>
          <w:rFonts w:ascii="Times New Roman" w:hAnsi="Times New Roman"/>
          <w:b/>
          <w:color w:val="2F5496" w:themeColor="accent1" w:themeShade="BF"/>
          <w:sz w:val="32"/>
        </w:rPr>
        <w:lastRenderedPageBreak/>
        <w:t>Teil D. Lösungen</w:t>
      </w:r>
    </w:p>
    <w:p w14:paraId="0C1145AF" w14:textId="77777777" w:rsidR="00487F3D" w:rsidRPr="000A4609" w:rsidRDefault="00487F3D" w:rsidP="000A4609">
      <w:pPr>
        <w:pStyle w:val="Listenabsatz"/>
        <w:spacing w:line="240" w:lineRule="auto"/>
        <w:contextualSpacing w:val="0"/>
        <w:jc w:val="both"/>
        <w:rPr>
          <w:rFonts w:ascii="Times New Roman" w:hAnsi="Times New Roman" w:cs="Times New Roman"/>
          <w:b/>
          <w:bCs/>
          <w:sz w:val="28"/>
          <w:szCs w:val="28"/>
        </w:rPr>
      </w:pPr>
    </w:p>
    <w:p w14:paraId="1EAA4760" w14:textId="14433331" w:rsidR="00C06687" w:rsidRPr="000A4609" w:rsidRDefault="007232B3" w:rsidP="000A4609">
      <w:pPr>
        <w:pStyle w:val="Listenabsatz"/>
        <w:ind w:left="0"/>
        <w:contextualSpacing w:val="0"/>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 I. Einleitendes Szenario:</w:t>
      </w:r>
    </w:p>
    <w:p w14:paraId="4C7854A1" w14:textId="77777777" w:rsidR="003D297B" w:rsidRDefault="003D297B" w:rsidP="000A4609">
      <w:pPr>
        <w:spacing w:line="240" w:lineRule="auto"/>
        <w:jc w:val="both"/>
        <w:rPr>
          <w:rFonts w:ascii="Times New Roman" w:hAnsi="Times New Roman" w:cs="Times New Roman"/>
          <w:i/>
          <w:iCs/>
          <w:color w:val="2F5496" w:themeColor="accent1" w:themeShade="BF"/>
          <w:sz w:val="28"/>
          <w:szCs w:val="28"/>
        </w:rPr>
      </w:pPr>
    </w:p>
    <w:p w14:paraId="2A5A28F9" w14:textId="6F29EE56" w:rsidR="0074500C" w:rsidRPr="000A4609" w:rsidRDefault="008E5AF7" w:rsidP="000A4609">
      <w:pPr>
        <w:spacing w:line="240" w:lineRule="auto"/>
        <w:jc w:val="both"/>
        <w:rPr>
          <w:rFonts w:ascii="Times New Roman" w:hAnsi="Times New Roman" w:cs="Times New Roman"/>
          <w:i/>
          <w:color w:val="2F5496" w:themeColor="accent1" w:themeShade="BF"/>
          <w:sz w:val="28"/>
          <w:szCs w:val="28"/>
        </w:rPr>
      </w:pPr>
      <w:r>
        <w:rPr>
          <w:rFonts w:ascii="Times New Roman" w:hAnsi="Times New Roman"/>
          <w:b/>
          <w:i/>
          <w:color w:val="2F5496" w:themeColor="accent1" w:themeShade="BF"/>
          <w:sz w:val="28"/>
        </w:rPr>
        <w:t>F1:</w:t>
      </w:r>
      <w:r>
        <w:rPr>
          <w:rFonts w:ascii="Times New Roman" w:hAnsi="Times New Roman"/>
          <w:i/>
          <w:color w:val="2F5496" w:themeColor="accent1" w:themeShade="BF"/>
          <w:sz w:val="28"/>
        </w:rPr>
        <w:t xml:space="preserve"> Gibt es alternative Maßnahmen zur Untersuchungshaft, die in </w:t>
      </w:r>
      <w:bookmarkStart w:id="4" w:name="_Hlk68006760"/>
      <w:r>
        <w:rPr>
          <w:rFonts w:ascii="Times New Roman" w:hAnsi="Times New Roman"/>
          <w:i/>
          <w:color w:val="2F5496" w:themeColor="accent1" w:themeShade="BF"/>
          <w:sz w:val="28"/>
        </w:rPr>
        <w:t>Ihre</w:t>
      </w:r>
      <w:r w:rsidR="00F06251">
        <w:rPr>
          <w:rFonts w:ascii="Times New Roman" w:hAnsi="Times New Roman"/>
          <w:i/>
          <w:color w:val="2F5496" w:themeColor="accent1" w:themeShade="BF"/>
          <w:sz w:val="28"/>
        </w:rPr>
        <w:t>m</w:t>
      </w:r>
      <w:r>
        <w:rPr>
          <w:rFonts w:ascii="Times New Roman" w:hAnsi="Times New Roman"/>
          <w:i/>
          <w:color w:val="2F5496" w:themeColor="accent1" w:themeShade="BF"/>
          <w:sz w:val="28"/>
        </w:rPr>
        <w:t xml:space="preserve"> </w:t>
      </w:r>
      <w:r w:rsidR="00F06251" w:rsidRPr="00F06251">
        <w:rPr>
          <w:rFonts w:ascii="Times New Roman" w:hAnsi="Times New Roman"/>
          <w:i/>
          <w:color w:val="2F5496" w:themeColor="accent1" w:themeShade="BF"/>
          <w:sz w:val="28"/>
        </w:rPr>
        <w:t xml:space="preserve">Rechtssystem </w:t>
      </w:r>
      <w:bookmarkEnd w:id="4"/>
      <w:r>
        <w:rPr>
          <w:rFonts w:ascii="Times New Roman" w:hAnsi="Times New Roman"/>
          <w:i/>
          <w:color w:val="2F5496" w:themeColor="accent1" w:themeShade="BF"/>
          <w:sz w:val="28"/>
        </w:rPr>
        <w:t>für solche Fälle vorgesehen sind und ergriffen werden können? Bitte geben Sie diese an und beschreiben Sie sie kurz.</w:t>
      </w:r>
    </w:p>
    <w:p w14:paraId="0C1F15AF" w14:textId="5031F9E7" w:rsidR="006775B2" w:rsidRPr="000A4609" w:rsidRDefault="006775B2" w:rsidP="000A4609">
      <w:pPr>
        <w:spacing w:line="240" w:lineRule="auto"/>
        <w:jc w:val="both"/>
        <w:rPr>
          <w:rFonts w:ascii="Times New Roman" w:hAnsi="Times New Roman" w:cs="Times New Roman"/>
          <w:sz w:val="28"/>
          <w:szCs w:val="28"/>
        </w:rPr>
      </w:pPr>
      <w:r>
        <w:rPr>
          <w:rFonts w:ascii="Times New Roman" w:hAnsi="Times New Roman"/>
          <w:sz w:val="28"/>
        </w:rPr>
        <w:t>Zur Beantwortung dieser Frage sollen die Teilnehmer die in ihre</w:t>
      </w:r>
      <w:r w:rsidR="00F06251">
        <w:rPr>
          <w:rFonts w:ascii="Times New Roman" w:hAnsi="Times New Roman"/>
          <w:sz w:val="28"/>
        </w:rPr>
        <w:t>m</w:t>
      </w:r>
      <w:r>
        <w:rPr>
          <w:rFonts w:ascii="Times New Roman" w:hAnsi="Times New Roman"/>
          <w:sz w:val="28"/>
        </w:rPr>
        <w:t xml:space="preserve"> </w:t>
      </w:r>
      <w:r w:rsidR="00F06251" w:rsidRPr="00F06251">
        <w:rPr>
          <w:rFonts w:ascii="Times New Roman" w:hAnsi="Times New Roman"/>
          <w:sz w:val="28"/>
        </w:rPr>
        <w:t xml:space="preserve">Rechtssystem </w:t>
      </w:r>
      <w:r>
        <w:rPr>
          <w:rFonts w:ascii="Times New Roman" w:hAnsi="Times New Roman"/>
          <w:sz w:val="28"/>
        </w:rPr>
        <w:t>geregelten Alternativmaßnahmen zur Untersuchungshaft benennen und kurz beschreiben.</w:t>
      </w:r>
    </w:p>
    <w:p w14:paraId="63369916" w14:textId="0415089A" w:rsidR="006775B2" w:rsidRPr="000A4609" w:rsidRDefault="006775B2" w:rsidP="000A4609">
      <w:pPr>
        <w:spacing w:line="240" w:lineRule="auto"/>
        <w:jc w:val="both"/>
        <w:rPr>
          <w:rFonts w:ascii="Times New Roman" w:hAnsi="Times New Roman" w:cs="Times New Roman"/>
          <w:i/>
          <w:iCs/>
          <w:sz w:val="28"/>
          <w:szCs w:val="28"/>
        </w:rPr>
      </w:pPr>
    </w:p>
    <w:p w14:paraId="35F7AE5F" w14:textId="7CE817CB" w:rsidR="008E5AF7" w:rsidRPr="003D297B" w:rsidRDefault="008E5AF7" w:rsidP="000A4609">
      <w:pPr>
        <w:spacing w:line="240" w:lineRule="auto"/>
        <w:jc w:val="both"/>
        <w:rPr>
          <w:rFonts w:ascii="Times New Roman" w:hAnsi="Times New Roman" w:cs="Times New Roman"/>
          <w:i/>
          <w:color w:val="2F5496" w:themeColor="accent1" w:themeShade="BF"/>
          <w:sz w:val="28"/>
          <w:szCs w:val="28"/>
        </w:rPr>
      </w:pPr>
      <w:r>
        <w:rPr>
          <w:rFonts w:ascii="Times New Roman" w:hAnsi="Times New Roman"/>
          <w:b/>
          <w:i/>
          <w:color w:val="2F5496" w:themeColor="accent1" w:themeShade="BF"/>
          <w:sz w:val="28"/>
        </w:rPr>
        <w:t>F2:</w:t>
      </w:r>
      <w:r>
        <w:rPr>
          <w:rFonts w:ascii="Times New Roman" w:hAnsi="Times New Roman"/>
          <w:i/>
          <w:color w:val="2F5496" w:themeColor="accent1" w:themeShade="BF"/>
          <w:sz w:val="28"/>
        </w:rPr>
        <w:t xml:space="preserve"> Wenn es in </w:t>
      </w:r>
      <w:r w:rsidR="00F06251" w:rsidRPr="00F06251">
        <w:rPr>
          <w:rFonts w:ascii="Times New Roman" w:hAnsi="Times New Roman"/>
          <w:i/>
          <w:color w:val="2F5496" w:themeColor="accent1" w:themeShade="BF"/>
          <w:sz w:val="28"/>
        </w:rPr>
        <w:t xml:space="preserve">Ihrem Rechtssystem </w:t>
      </w:r>
      <w:r>
        <w:rPr>
          <w:rFonts w:ascii="Times New Roman" w:hAnsi="Times New Roman"/>
          <w:i/>
          <w:color w:val="2F5496" w:themeColor="accent1" w:themeShade="BF"/>
          <w:sz w:val="28"/>
        </w:rPr>
        <w:t xml:space="preserve">solche alternativen Maßnahmen gibt, </w:t>
      </w:r>
      <w:r>
        <w:rPr>
          <w:rFonts w:ascii="Times New Roman" w:hAnsi="Times New Roman"/>
          <w:b/>
          <w:i/>
          <w:color w:val="2F5496" w:themeColor="accent1" w:themeShade="BF"/>
          <w:sz w:val="28"/>
        </w:rPr>
        <w:t xml:space="preserve">gelten sie unter denselben Bedingungen für einen Straftäter, der sich rechtmäßig in einem anderen MS aufhält </w:t>
      </w:r>
      <w:r>
        <w:rPr>
          <w:rFonts w:ascii="Times New Roman" w:hAnsi="Times New Roman"/>
          <w:i/>
          <w:color w:val="2F5496" w:themeColor="accent1" w:themeShade="BF"/>
          <w:sz w:val="28"/>
        </w:rPr>
        <w:t>und eine Straftat begangen hat, wenn Ihre Justizbehörden für die Ermittlungen zuständig sind? Gibt es besondere Bestimmungen für einen Straftäter, der sich rechtmäßig in einem anderen MS aufhält? Bitte geben Sie diese an und beschreiben Sie sie kurz.</w:t>
      </w:r>
    </w:p>
    <w:p w14:paraId="6A246685" w14:textId="23682B4E" w:rsidR="006775B2" w:rsidRPr="000A4609" w:rsidRDefault="006775B2" w:rsidP="000A4609">
      <w:pPr>
        <w:spacing w:line="240" w:lineRule="auto"/>
        <w:jc w:val="both"/>
        <w:rPr>
          <w:rFonts w:ascii="Times New Roman" w:hAnsi="Times New Roman" w:cs="Times New Roman"/>
          <w:sz w:val="28"/>
          <w:szCs w:val="28"/>
        </w:rPr>
      </w:pPr>
      <w:r>
        <w:rPr>
          <w:rFonts w:ascii="Times New Roman" w:hAnsi="Times New Roman"/>
          <w:sz w:val="28"/>
        </w:rPr>
        <w:t>Nach der Angabe der alternativen Maßnahmen müssen die Teilnehmer nun angeben, ob diese Maßnahmen unter denselben Bedingungen auf einen Straftäter angewendet werden können, der sich rechtmäßig in einem anderen MS aufhält. Hier führen die Teilnehmer ihre diesbezüglichen nationalen Bestimmungen auf (mit der Angabe, ob es besondere Bestimmungen für einen Straftäter gibt, der sich rechtmäßig in einem anderen MS aufhält).</w:t>
      </w:r>
    </w:p>
    <w:p w14:paraId="6407768E" w14:textId="77777777" w:rsidR="006775B2" w:rsidRPr="000A4609" w:rsidRDefault="006775B2" w:rsidP="000A4609">
      <w:pPr>
        <w:spacing w:line="240" w:lineRule="auto"/>
        <w:jc w:val="both"/>
        <w:rPr>
          <w:rFonts w:ascii="Times New Roman" w:hAnsi="Times New Roman" w:cs="Times New Roman"/>
          <w:i/>
          <w:iCs/>
          <w:sz w:val="28"/>
          <w:szCs w:val="28"/>
        </w:rPr>
      </w:pPr>
    </w:p>
    <w:p w14:paraId="7CDBBF2C" w14:textId="154CBFA9" w:rsidR="008E5AF7" w:rsidRPr="003D297B" w:rsidRDefault="008E5AF7" w:rsidP="000A4609">
      <w:pPr>
        <w:spacing w:line="240" w:lineRule="auto"/>
        <w:jc w:val="both"/>
        <w:rPr>
          <w:rFonts w:ascii="Times New Roman" w:hAnsi="Times New Roman" w:cs="Times New Roman"/>
          <w:i/>
          <w:color w:val="2F5496" w:themeColor="accent1" w:themeShade="BF"/>
          <w:sz w:val="28"/>
          <w:szCs w:val="28"/>
        </w:rPr>
      </w:pPr>
      <w:r>
        <w:rPr>
          <w:rFonts w:ascii="Times New Roman" w:hAnsi="Times New Roman"/>
          <w:b/>
          <w:i/>
          <w:color w:val="2F5496" w:themeColor="accent1" w:themeShade="BF"/>
          <w:sz w:val="28"/>
        </w:rPr>
        <w:t>F3:</w:t>
      </w:r>
      <w:r>
        <w:rPr>
          <w:rFonts w:ascii="Times New Roman" w:hAnsi="Times New Roman"/>
          <w:i/>
          <w:color w:val="2F5496" w:themeColor="accent1" w:themeShade="BF"/>
          <w:sz w:val="28"/>
        </w:rPr>
        <w:t xml:space="preserve"> Wenn die zuständige Behörde in Ihrem Land Überwachungsmaßnahmen für den Straftäter anordnet, ist es nach Ihrem nationalen Recht möglich, um die Übertragung der Überwachung zu ersuchen, damit der Straftäter, der sich rechtmäßig in einem anderen MS aufhält, </w:t>
      </w:r>
      <w:r>
        <w:rPr>
          <w:rFonts w:ascii="Times New Roman" w:hAnsi="Times New Roman"/>
          <w:b/>
          <w:i/>
          <w:color w:val="2F5496" w:themeColor="accent1" w:themeShade="BF"/>
          <w:sz w:val="28"/>
        </w:rPr>
        <w:t>in seinem Land</w:t>
      </w:r>
      <w:r>
        <w:rPr>
          <w:rFonts w:ascii="Times New Roman" w:hAnsi="Times New Roman"/>
          <w:i/>
          <w:color w:val="2F5496" w:themeColor="accent1" w:themeShade="BF"/>
          <w:sz w:val="28"/>
        </w:rPr>
        <w:t xml:space="preserve"> von der zuständigen Behörde </w:t>
      </w:r>
      <w:r>
        <w:rPr>
          <w:rFonts w:ascii="Times New Roman" w:hAnsi="Times New Roman"/>
          <w:b/>
          <w:i/>
          <w:color w:val="2F5496" w:themeColor="accent1" w:themeShade="BF"/>
          <w:sz w:val="28"/>
        </w:rPr>
        <w:t>überwacht wird</w:t>
      </w:r>
      <w:r>
        <w:rPr>
          <w:rFonts w:ascii="Times New Roman" w:hAnsi="Times New Roman"/>
          <w:i/>
          <w:color w:val="2F5496" w:themeColor="accent1" w:themeShade="BF"/>
          <w:sz w:val="28"/>
        </w:rPr>
        <w:t>, während er auf sein Verfahren in Ihrem Land wartet? Welches Rechtsinstrument ist in diesem Fall anwendbar?</w:t>
      </w:r>
    </w:p>
    <w:p w14:paraId="6315E350" w14:textId="2EE75CB1" w:rsidR="00E6420B" w:rsidRPr="000A4609" w:rsidRDefault="003A4BA1" w:rsidP="000A4609">
      <w:pPr>
        <w:spacing w:line="240" w:lineRule="auto"/>
        <w:jc w:val="both"/>
        <w:rPr>
          <w:rFonts w:ascii="Times New Roman" w:hAnsi="Times New Roman" w:cs="Times New Roman"/>
          <w:sz w:val="28"/>
          <w:szCs w:val="28"/>
        </w:rPr>
      </w:pPr>
      <w:r>
        <w:rPr>
          <w:rFonts w:ascii="Times New Roman" w:hAnsi="Times New Roman"/>
          <w:sz w:val="28"/>
        </w:rPr>
        <w:t xml:space="preserve">In dieser Situation ist der </w:t>
      </w:r>
      <w:r>
        <w:rPr>
          <w:rFonts w:ascii="Times New Roman" w:hAnsi="Times New Roman"/>
          <w:b/>
          <w:sz w:val="28"/>
        </w:rPr>
        <w:t>Rahmenbeschluss 2009/829/JI</w:t>
      </w:r>
      <w:r w:rsidR="004E789C" w:rsidRPr="000A4609">
        <w:rPr>
          <w:rStyle w:val="Funotenzeichen"/>
          <w:rFonts w:ascii="Times New Roman" w:hAnsi="Times New Roman" w:cs="Times New Roman"/>
          <w:b/>
          <w:bCs/>
          <w:sz w:val="28"/>
          <w:szCs w:val="28"/>
        </w:rPr>
        <w:footnoteReference w:id="1"/>
      </w:r>
      <w:r>
        <w:rPr>
          <w:rFonts w:ascii="Times New Roman" w:hAnsi="Times New Roman"/>
          <w:b/>
          <w:sz w:val="28"/>
        </w:rPr>
        <w:t xml:space="preserve"> des Rates vom 23. Oktober 2009 über die Anwendung des Grundsatzes der gegenseitigen Anerkennung auf Entscheidungen über Überwachungsmaßnahmen als Alternative zur Untersuchungshaft</w:t>
      </w:r>
      <w:r>
        <w:rPr>
          <w:rFonts w:ascii="Times New Roman" w:hAnsi="Times New Roman"/>
          <w:sz w:val="28"/>
        </w:rPr>
        <w:t xml:space="preserve"> (Europäische Überwachungsanordnung) anwendbar, der bis zum 1. Dezember 2012 umgesetzt werden musste. </w:t>
      </w:r>
    </w:p>
    <w:p w14:paraId="4F41AE8E" w14:textId="551F057D" w:rsidR="00000A64" w:rsidRDefault="00E6420B" w:rsidP="00000A64">
      <w:pPr>
        <w:spacing w:line="240" w:lineRule="auto"/>
        <w:jc w:val="both"/>
        <w:rPr>
          <w:rFonts w:ascii="Times New Roman" w:hAnsi="Times New Roman" w:cs="Times New Roman"/>
          <w:sz w:val="28"/>
          <w:szCs w:val="28"/>
        </w:rPr>
      </w:pPr>
      <w:r>
        <w:rPr>
          <w:rFonts w:ascii="Times New Roman" w:hAnsi="Times New Roman"/>
          <w:sz w:val="28"/>
        </w:rPr>
        <w:lastRenderedPageBreak/>
        <w:t>Der oben genannte Beschluss wurde von fast allen Mitgliedstaaten der Europäischen Union umgesetzt, mit Ausnahme von Irland, das den Rahmenbeschluss des Rates derzeit umsetzt, obwohl die Umsetzungsfrist bereits verstrichen ist.</w:t>
      </w:r>
    </w:p>
    <w:tbl>
      <w:tblPr>
        <w:tblW w:w="9021" w:type="dxa"/>
        <w:tblInd w:w="-5" w:type="dxa"/>
        <w:tblCellMar>
          <w:left w:w="10" w:type="dxa"/>
          <w:right w:w="10" w:type="dxa"/>
        </w:tblCellMar>
        <w:tblLook w:val="04A0" w:firstRow="1" w:lastRow="0" w:firstColumn="1" w:lastColumn="0" w:noHBand="0" w:noVBand="1"/>
      </w:tblPr>
      <w:tblGrid>
        <w:gridCol w:w="9021"/>
      </w:tblGrid>
      <w:tr w:rsidR="00000A64" w:rsidRPr="00000A64" w14:paraId="5DA8157C" w14:textId="77777777" w:rsidTr="009300AA">
        <w:trPr>
          <w:trHeight w:val="1408"/>
        </w:trPr>
        <w:tc>
          <w:tcPr>
            <w:tcW w:w="902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9730C34" w14:textId="4730E3BE" w:rsidR="00000A64" w:rsidRDefault="009300AA">
            <w:pPr>
              <w:spacing w:after="0" w:line="240" w:lineRule="auto"/>
              <w:jc w:val="both"/>
              <w:rPr>
                <w:rFonts w:ascii="Times New Roman" w:hAnsi="Times New Roman" w:cs="Times New Roman"/>
                <w:sz w:val="28"/>
                <w:szCs w:val="28"/>
              </w:rPr>
            </w:pPr>
            <w:r>
              <w:rPr>
                <w:rFonts w:ascii="Times New Roman" w:hAnsi="Times New Roman"/>
                <w:sz w:val="28"/>
              </w:rPr>
              <w:t xml:space="preserve">Der </w:t>
            </w:r>
            <w:r>
              <w:rPr>
                <w:rFonts w:ascii="Times New Roman" w:hAnsi="Times New Roman"/>
                <w:i/>
                <w:sz w:val="28"/>
              </w:rPr>
              <w:t xml:space="preserve">Stand der Umsetzung </w:t>
            </w:r>
            <w:r>
              <w:rPr>
                <w:rFonts w:ascii="Times New Roman" w:hAnsi="Times New Roman"/>
                <w:sz w:val="28"/>
              </w:rPr>
              <w:t xml:space="preserve">des Rahmenbeschlusses </w:t>
            </w:r>
            <w:r>
              <w:rPr>
                <w:rFonts w:ascii="Times New Roman" w:hAnsi="Times New Roman"/>
                <w:sz w:val="28"/>
                <w:shd w:val="clear" w:color="auto" w:fill="B4C6E7" w:themeFill="accent1" w:themeFillTint="66"/>
              </w:rPr>
              <w:t xml:space="preserve">2009/829/JI des Rates vom 23. Oktober 2009 kann auf der Website des EJN – </w:t>
            </w:r>
            <w:hyperlink r:id="rId8" w:history="1">
              <w:r>
                <w:rPr>
                  <w:rStyle w:val="Hyperlink"/>
                  <w:rFonts w:ascii="Times New Roman" w:hAnsi="Times New Roman"/>
                  <w:sz w:val="28"/>
                  <w:shd w:val="clear" w:color="auto" w:fill="B4C6E7" w:themeFill="accent1" w:themeFillTint="66"/>
                </w:rPr>
                <w:t>www.ejn-crimjust.europa.eu</w:t>
              </w:r>
            </w:hyperlink>
            <w:r>
              <w:rPr>
                <w:rFonts w:ascii="Times New Roman" w:hAnsi="Times New Roman"/>
                <w:sz w:val="28"/>
                <w:shd w:val="clear" w:color="auto" w:fill="B4C6E7" w:themeFill="accent1" w:themeFillTint="66"/>
              </w:rPr>
              <w:t xml:space="preserve"> (in dem Abschnitt </w:t>
            </w:r>
            <w:r>
              <w:rPr>
                <w:rFonts w:ascii="Times New Roman" w:hAnsi="Times New Roman"/>
                <w:sz w:val="28"/>
              </w:rPr>
              <w:t>zum</w:t>
            </w:r>
            <w:r>
              <w:t xml:space="preserve"> </w:t>
            </w:r>
            <w:hyperlink r:id="rId9" w:history="1">
              <w:r>
                <w:rPr>
                  <w:rStyle w:val="Hyperlink"/>
                  <w:rFonts w:ascii="Times New Roman" w:hAnsi="Times New Roman"/>
                  <w:sz w:val="28"/>
                  <w:shd w:val="clear" w:color="auto" w:fill="B4C6E7" w:themeFill="accent1" w:themeFillTint="66"/>
                </w:rPr>
                <w:t>Rahmenbeschluss 2009/829/JI</w:t>
              </w:r>
            </w:hyperlink>
            <w:r>
              <w:rPr>
                <w:rFonts w:ascii="Times New Roman" w:hAnsi="Times New Roman"/>
                <w:sz w:val="28"/>
                <w:shd w:val="clear" w:color="auto" w:fill="B4C6E7" w:themeFill="accent1" w:themeFillTint="66"/>
              </w:rPr>
              <w:t>) – eingesehen werden.</w:t>
            </w:r>
          </w:p>
        </w:tc>
      </w:tr>
    </w:tbl>
    <w:p w14:paraId="179A08D7" w14:textId="77777777" w:rsidR="00EE1F2F" w:rsidRPr="000A4609" w:rsidRDefault="00EE1F2F" w:rsidP="000A4609">
      <w:pPr>
        <w:spacing w:line="240" w:lineRule="auto"/>
        <w:jc w:val="both"/>
        <w:rPr>
          <w:rFonts w:ascii="Times New Roman" w:hAnsi="Times New Roman" w:cs="Times New Roman"/>
          <w:sz w:val="28"/>
          <w:szCs w:val="28"/>
          <w:lang w:val="en-US"/>
        </w:rPr>
      </w:pPr>
    </w:p>
    <w:p w14:paraId="67EF300F" w14:textId="34D4692B" w:rsidR="004B1AAB" w:rsidRPr="000A4609" w:rsidRDefault="00631F79" w:rsidP="000A4609">
      <w:pPr>
        <w:spacing w:line="240" w:lineRule="auto"/>
        <w:jc w:val="both"/>
        <w:rPr>
          <w:rFonts w:ascii="Times New Roman" w:hAnsi="Times New Roman" w:cs="Times New Roman"/>
          <w:sz w:val="28"/>
          <w:szCs w:val="28"/>
        </w:rPr>
      </w:pPr>
      <w:r>
        <w:rPr>
          <w:rFonts w:ascii="Times New Roman" w:hAnsi="Times New Roman"/>
          <w:sz w:val="28"/>
        </w:rPr>
        <w:t xml:space="preserve">In Anbetracht der Tatsache, dass </w:t>
      </w:r>
      <w:r>
        <w:rPr>
          <w:rFonts w:ascii="Times New Roman" w:hAnsi="Times New Roman"/>
          <w:b/>
          <w:sz w:val="28"/>
        </w:rPr>
        <w:t>der Grundsatz der gegenseitigen Anerkennung</w:t>
      </w:r>
      <w:r>
        <w:rPr>
          <w:rFonts w:ascii="Times New Roman" w:hAnsi="Times New Roman"/>
          <w:sz w:val="28"/>
        </w:rPr>
        <w:t xml:space="preserve"> auch für im Rahmen des Ermittlungsverfahrens ergangene Anordnungen gelten sollte, ermöglicht es dieser Rechtsakt, dass eine in einem Mitgliedstaat ansässige Person, gegen die in einem anderen Mitgliedstaat ein Strafverfahren anhängig ist, </w:t>
      </w:r>
      <w:r>
        <w:rPr>
          <w:rFonts w:ascii="Times New Roman" w:hAnsi="Times New Roman"/>
          <w:b/>
          <w:sz w:val="28"/>
        </w:rPr>
        <w:t>von den Behörden des Staates, in dem sie ansässig ist, bis zur Gerichtsverhandlung überwacht werden kann</w:t>
      </w:r>
      <w:r>
        <w:rPr>
          <w:rFonts w:ascii="Times New Roman" w:hAnsi="Times New Roman"/>
          <w:sz w:val="28"/>
        </w:rPr>
        <w:t xml:space="preserve">, und </w:t>
      </w:r>
      <w:r>
        <w:rPr>
          <w:rFonts w:ascii="Times New Roman" w:hAnsi="Times New Roman"/>
          <w:b/>
          <w:sz w:val="28"/>
        </w:rPr>
        <w:t xml:space="preserve">stellt sicher, dass sie nicht anders behandelt wird </w:t>
      </w:r>
      <w:r>
        <w:rPr>
          <w:rFonts w:ascii="Times New Roman" w:hAnsi="Times New Roman"/>
          <w:sz w:val="28"/>
        </w:rPr>
        <w:t>als eine Person, gegen die ein Strafverfahren anhängig ist und die in diesem Staat wohnt.</w:t>
      </w:r>
    </w:p>
    <w:p w14:paraId="54F0488F" w14:textId="410EFFB9" w:rsidR="00CA7AF9" w:rsidRPr="000A4609" w:rsidRDefault="00CA7AF9" w:rsidP="000A4609">
      <w:pPr>
        <w:spacing w:line="240" w:lineRule="auto"/>
        <w:jc w:val="both"/>
        <w:rPr>
          <w:rFonts w:ascii="Times New Roman" w:hAnsi="Times New Roman" w:cs="Times New Roman"/>
          <w:sz w:val="28"/>
          <w:szCs w:val="28"/>
        </w:rPr>
      </w:pPr>
      <w:r>
        <w:rPr>
          <w:rFonts w:ascii="Times New Roman" w:hAnsi="Times New Roman"/>
          <w:b/>
          <w:sz w:val="28"/>
        </w:rPr>
        <w:t>Hauptziel</w:t>
      </w:r>
      <w:r>
        <w:rPr>
          <w:rFonts w:ascii="Times New Roman" w:hAnsi="Times New Roman"/>
          <w:sz w:val="28"/>
        </w:rPr>
        <w:t xml:space="preserve"> des Rahmenbeschlusses </w:t>
      </w:r>
      <w:r>
        <w:rPr>
          <w:rFonts w:ascii="Times New Roman" w:hAnsi="Times New Roman"/>
          <w:i/>
          <w:sz w:val="28"/>
        </w:rPr>
        <w:t xml:space="preserve">ist es, soweit angebracht die Anwendung von Maßnahmen ohne Freiheitsentzug als Alternative zur Untersuchungshaft selbst dann zu fördern, </w:t>
      </w:r>
      <w:r>
        <w:rPr>
          <w:rFonts w:ascii="Times New Roman" w:hAnsi="Times New Roman"/>
          <w:sz w:val="28"/>
        </w:rPr>
        <w:t xml:space="preserve">wenn nach dem Recht des betroffenen Mitgliedstaats eine Untersuchungshaft nicht von Anfang an verhängt werden könnte, und ein </w:t>
      </w:r>
      <w:r>
        <w:rPr>
          <w:rFonts w:ascii="Times New Roman" w:hAnsi="Times New Roman"/>
          <w:i/>
          <w:sz w:val="28"/>
        </w:rPr>
        <w:t>ordnungsgemäßes Verfahren zu gewährleisten und insbesondere sicherzustellen, dass die betroffene Person vor Gericht erscheint</w:t>
      </w:r>
      <w:r>
        <w:rPr>
          <w:rFonts w:ascii="Times New Roman" w:hAnsi="Times New Roman"/>
          <w:sz w:val="28"/>
        </w:rPr>
        <w:t>.</w:t>
      </w:r>
    </w:p>
    <w:p w14:paraId="777530DF" w14:textId="2968CE72" w:rsidR="00EE11C6" w:rsidRPr="000A4609" w:rsidRDefault="00EE11C6" w:rsidP="000A4609">
      <w:pPr>
        <w:spacing w:line="240" w:lineRule="auto"/>
        <w:jc w:val="both"/>
        <w:rPr>
          <w:rFonts w:ascii="Times New Roman" w:hAnsi="Times New Roman" w:cs="Times New Roman"/>
          <w:sz w:val="28"/>
          <w:szCs w:val="28"/>
        </w:rPr>
      </w:pPr>
      <w:r>
        <w:rPr>
          <w:rFonts w:ascii="Times New Roman" w:hAnsi="Times New Roman"/>
          <w:sz w:val="28"/>
        </w:rPr>
        <w:t xml:space="preserve">Die im RBR vorgesehenen Maßnahmen sollten ferner darauf abzielen, </w:t>
      </w:r>
      <w:r>
        <w:rPr>
          <w:rFonts w:ascii="Times New Roman" w:hAnsi="Times New Roman"/>
          <w:i/>
          <w:sz w:val="28"/>
        </w:rPr>
        <w:t>das Recht auf Freiheit und die Unschuldsvermutung in der Europäischen Union zu stärken</w:t>
      </w:r>
      <w:r>
        <w:rPr>
          <w:rFonts w:ascii="Times New Roman" w:hAnsi="Times New Roman"/>
          <w:sz w:val="28"/>
        </w:rPr>
        <w:t xml:space="preserve"> und </w:t>
      </w:r>
      <w:r>
        <w:rPr>
          <w:rFonts w:ascii="Times New Roman" w:hAnsi="Times New Roman"/>
          <w:i/>
          <w:sz w:val="28"/>
        </w:rPr>
        <w:t>die Zusammenarbeit zwischen den Mitgliedstaaten in den Fällen sicherzustellen, in denen eine Person vor einer endgültigen gerichtlichen Entscheidung Auflagen oder Überwachungsmaßnahmen unterworfen wird</w:t>
      </w:r>
      <w:r>
        <w:rPr>
          <w:rFonts w:ascii="Times New Roman" w:hAnsi="Times New Roman"/>
          <w:sz w:val="28"/>
        </w:rPr>
        <w:t>.</w:t>
      </w:r>
    </w:p>
    <w:p w14:paraId="0C80A4C8" w14:textId="77777777" w:rsidR="00BD0741" w:rsidRPr="000A4609" w:rsidRDefault="00BD0741" w:rsidP="000A4609">
      <w:pPr>
        <w:spacing w:line="240" w:lineRule="auto"/>
        <w:jc w:val="both"/>
        <w:rPr>
          <w:rFonts w:ascii="Times New Roman" w:hAnsi="Times New Roman" w:cs="Times New Roman"/>
          <w:sz w:val="28"/>
          <w:szCs w:val="28"/>
        </w:rPr>
      </w:pPr>
    </w:p>
    <w:tbl>
      <w:tblPr>
        <w:tblW w:w="91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8"/>
      </w:tblGrid>
      <w:tr w:rsidR="00BD0741" w:rsidRPr="000A4609" w14:paraId="44C0E5A1" w14:textId="77777777" w:rsidTr="003D297B">
        <w:trPr>
          <w:trHeight w:val="1240"/>
        </w:trPr>
        <w:tc>
          <w:tcPr>
            <w:tcW w:w="9108" w:type="dxa"/>
            <w:shd w:val="clear" w:color="auto" w:fill="B4C6E7" w:themeFill="accent1" w:themeFillTint="66"/>
          </w:tcPr>
          <w:p w14:paraId="30ABAAB6" w14:textId="53F5D441" w:rsidR="00BD0741" w:rsidRPr="000A4609" w:rsidRDefault="00BD0741" w:rsidP="000A4609">
            <w:pPr>
              <w:spacing w:line="240" w:lineRule="auto"/>
              <w:ind w:left="24"/>
              <w:jc w:val="both"/>
              <w:rPr>
                <w:rFonts w:ascii="Times New Roman" w:hAnsi="Times New Roman" w:cs="Times New Roman"/>
                <w:sz w:val="28"/>
                <w:szCs w:val="28"/>
              </w:rPr>
            </w:pPr>
            <w:r>
              <w:rPr>
                <w:rFonts w:ascii="Times New Roman" w:hAnsi="Times New Roman"/>
                <w:sz w:val="28"/>
              </w:rPr>
              <w:t xml:space="preserve">Dennoch gibt der RBR einer Person in keiner Weise ein Anrecht darauf, dass während eines Strafverfahrens eine Maßnahme ohne Freiheitsentzug als Alternative zur Untersuchungshaft angewandt wird. Hierfür sind die </w:t>
            </w:r>
            <w:r>
              <w:rPr>
                <w:rFonts w:ascii="Times New Roman" w:hAnsi="Times New Roman"/>
                <w:b/>
                <w:sz w:val="28"/>
              </w:rPr>
              <w:t>Rechtsvorschriften und Verfahren des Mitgliedstaats maßgeblich</w:t>
            </w:r>
            <w:r>
              <w:rPr>
                <w:rFonts w:ascii="Times New Roman" w:hAnsi="Times New Roman"/>
                <w:sz w:val="28"/>
              </w:rPr>
              <w:t>, in dem das Strafverfahren stattfindet (Art. 2 Abs. 2 RBR).</w:t>
            </w:r>
          </w:p>
        </w:tc>
      </w:tr>
    </w:tbl>
    <w:p w14:paraId="71AAFCE1" w14:textId="77777777" w:rsidR="003D297B" w:rsidRDefault="003D297B" w:rsidP="000A4609">
      <w:pPr>
        <w:spacing w:line="240" w:lineRule="auto"/>
        <w:jc w:val="both"/>
        <w:rPr>
          <w:rFonts w:ascii="Times New Roman" w:hAnsi="Times New Roman" w:cs="Times New Roman"/>
          <w:sz w:val="28"/>
          <w:szCs w:val="28"/>
        </w:rPr>
      </w:pPr>
    </w:p>
    <w:p w14:paraId="697BF370" w14:textId="53D37136" w:rsidR="006B4AFF" w:rsidRPr="000A4609" w:rsidRDefault="00050E08" w:rsidP="000A4609">
      <w:pPr>
        <w:spacing w:line="240" w:lineRule="auto"/>
        <w:jc w:val="both"/>
        <w:rPr>
          <w:rFonts w:ascii="Times New Roman" w:hAnsi="Times New Roman" w:cs="Times New Roman"/>
          <w:sz w:val="28"/>
          <w:szCs w:val="28"/>
        </w:rPr>
      </w:pPr>
      <w:r>
        <w:rPr>
          <w:rFonts w:ascii="Times New Roman" w:hAnsi="Times New Roman"/>
          <w:sz w:val="28"/>
        </w:rPr>
        <w:t xml:space="preserve">An dieser Stelle sollten die Teilnehmer in der Lage sein, </w:t>
      </w:r>
      <w:r>
        <w:rPr>
          <w:rFonts w:ascii="Times New Roman" w:hAnsi="Times New Roman"/>
          <w:b/>
          <w:sz w:val="28"/>
        </w:rPr>
        <w:t>die nationalen Bestimmungen zur Umsetzung des RBR 2009/829/JI zu ermitteln</w:t>
      </w:r>
      <w:r>
        <w:rPr>
          <w:rFonts w:ascii="Times New Roman" w:hAnsi="Times New Roman"/>
          <w:sz w:val="28"/>
        </w:rPr>
        <w:t xml:space="preserve">, wie sie in </w:t>
      </w:r>
      <w:r>
        <w:rPr>
          <w:rFonts w:ascii="Times New Roman" w:hAnsi="Times New Roman"/>
          <w:sz w:val="28"/>
        </w:rPr>
        <w:lastRenderedPageBreak/>
        <w:t>der Mitteilung an das Generalsekretariat des Rates der Europäischen Union mitgeteilt wurden.</w:t>
      </w:r>
    </w:p>
    <w:p w14:paraId="608A034E" w14:textId="2CBF58E9" w:rsidR="00543D74" w:rsidRPr="000A4609" w:rsidRDefault="00A433C1" w:rsidP="000A4609">
      <w:pPr>
        <w:spacing w:line="240" w:lineRule="auto"/>
        <w:jc w:val="both"/>
        <w:rPr>
          <w:rFonts w:ascii="Times New Roman" w:hAnsi="Times New Roman" w:cs="Times New Roman"/>
          <w:sz w:val="28"/>
          <w:szCs w:val="28"/>
        </w:rPr>
      </w:pPr>
      <w:r>
        <w:rPr>
          <w:rFonts w:ascii="Times New Roman" w:hAnsi="Times New Roman"/>
          <w:sz w:val="28"/>
        </w:rPr>
        <w:t xml:space="preserve">Die Informationen zur Umsetzung des RBR </w:t>
      </w:r>
      <w:r>
        <w:rPr>
          <w:rFonts w:ascii="Times New Roman" w:hAnsi="Times New Roman"/>
          <w:b/>
          <w:sz w:val="28"/>
        </w:rPr>
        <w:t>für jeden MS</w:t>
      </w:r>
      <w:r>
        <w:rPr>
          <w:rFonts w:ascii="Times New Roman" w:hAnsi="Times New Roman"/>
          <w:sz w:val="28"/>
        </w:rPr>
        <w:t xml:space="preserve"> sind auf der Website des EJN einsehbar (gemäß Angabe oben).</w:t>
      </w:r>
    </w:p>
    <w:p w14:paraId="4A4811A8" w14:textId="49DA4853" w:rsidR="007232B3" w:rsidRPr="00000A64" w:rsidRDefault="007232B3" w:rsidP="000A4609">
      <w:pPr>
        <w:rPr>
          <w:rFonts w:ascii="Times New Roman" w:hAnsi="Times New Roman" w:cs="Times New Roman"/>
          <w:color w:val="4472C4" w:themeColor="accent1"/>
          <w:sz w:val="28"/>
          <w:szCs w:val="28"/>
        </w:rPr>
      </w:pPr>
      <w:r>
        <w:br w:type="page"/>
      </w:r>
    </w:p>
    <w:p w14:paraId="6FC9C15B" w14:textId="4068D7EB" w:rsidR="00B43037" w:rsidRPr="000A4609" w:rsidRDefault="007232B3" w:rsidP="000A4609">
      <w:pPr>
        <w:spacing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lastRenderedPageBreak/>
        <w:t>A. II. Aufgaben:</w:t>
      </w:r>
    </w:p>
    <w:p w14:paraId="280BBB48" w14:textId="041ECD87" w:rsidR="00C06687" w:rsidRPr="000A4609" w:rsidRDefault="00C06687" w:rsidP="000A4609">
      <w:pPr>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Finden Sie die folgenden zuständigen Vollstreckungsbehörden und die Sprachen, die in der Bescheinigung zu verwenden sind (für allgemeine Strafsachen):</w:t>
      </w:r>
    </w:p>
    <w:p w14:paraId="10E39A71" w14:textId="77777777" w:rsidR="00806B62" w:rsidRPr="00000A64" w:rsidRDefault="00806B62" w:rsidP="000A4609">
      <w:pPr>
        <w:jc w:val="both"/>
        <w:rPr>
          <w:rFonts w:ascii="Times New Roman" w:hAnsi="Times New Roman" w:cs="Times New Roman"/>
          <w:b/>
          <w:bCs/>
          <w:color w:val="4472C4" w:themeColor="accent1"/>
          <w:sz w:val="28"/>
          <w:szCs w:val="28"/>
          <w:lang w:val="en-US"/>
        </w:rPr>
      </w:pPr>
    </w:p>
    <w:p w14:paraId="3144053F" w14:textId="38A7508A" w:rsidR="00806B62" w:rsidRPr="000A4609" w:rsidRDefault="00806B62" w:rsidP="000A4609">
      <w:pPr>
        <w:suppressAutoHyphens/>
        <w:autoSpaceDN w:val="0"/>
        <w:spacing w:line="240" w:lineRule="auto"/>
        <w:jc w:val="both"/>
        <w:textAlignment w:val="baseline"/>
        <w:rPr>
          <w:rFonts w:ascii="Times New Roman" w:eastAsia="Calibri" w:hAnsi="Times New Roman" w:cs="Times New Roman"/>
          <w:i/>
          <w:iCs/>
          <w:sz w:val="28"/>
          <w:szCs w:val="28"/>
        </w:rPr>
      </w:pPr>
      <w:r>
        <w:rPr>
          <w:rFonts w:ascii="Times New Roman" w:hAnsi="Times New Roman"/>
          <w:sz w:val="28"/>
        </w:rPr>
        <w:t xml:space="preserve">Um die zuständigen Behörden zu finden, nutzen wir den </w:t>
      </w:r>
      <w:hyperlink r:id="rId10" w:history="1">
        <w:r>
          <w:rPr>
            <w:rStyle w:val="Hyperlink"/>
            <w:rFonts w:ascii="Times New Roman" w:hAnsi="Times New Roman"/>
            <w:b/>
            <w:i/>
            <w:sz w:val="28"/>
          </w:rPr>
          <w:t>Atlas</w:t>
        </w:r>
      </w:hyperlink>
      <w:r>
        <w:rPr>
          <w:rFonts w:ascii="Times New Roman" w:hAnsi="Times New Roman"/>
          <w:sz w:val="28"/>
        </w:rPr>
        <w:t xml:space="preserve">, der auf der Website des EJN – </w:t>
      </w:r>
      <w:hyperlink r:id="rId11" w:history="1">
        <w:r>
          <w:rPr>
            <w:rFonts w:ascii="Times New Roman" w:hAnsi="Times New Roman"/>
            <w:color w:val="0563C1"/>
            <w:sz w:val="28"/>
            <w:u w:val="single"/>
          </w:rPr>
          <w:t>www.ejn-crimjust.europa.eu</w:t>
        </w:r>
      </w:hyperlink>
      <w:r>
        <w:rPr>
          <w:rFonts w:ascii="Times New Roman" w:hAnsi="Times New Roman"/>
          <w:sz w:val="28"/>
        </w:rPr>
        <w:t xml:space="preserve"> – verfügbar ist, und wählen die Vollstreckungsmitgliedstaaten als vollstreckende Länder sowie </w:t>
      </w:r>
      <w:r>
        <w:rPr>
          <w:rFonts w:ascii="Times New Roman" w:hAnsi="Times New Roman"/>
          <w:i/>
          <w:sz w:val="28"/>
        </w:rPr>
        <w:t>905. Vollstreckung einer Überwachungsmaßnahme.</w:t>
      </w:r>
    </w:p>
    <w:p w14:paraId="23B95307" w14:textId="2C33752B" w:rsidR="00000A64" w:rsidRPr="00000A64" w:rsidRDefault="00806B62"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Bezüglich der Sprachen für die Bescheinigung nutzen wir den Abschnitt – Überwachungsmaßnahmen – Bekanntmachungen – Länder,</w:t>
      </w:r>
      <w:r>
        <w:t xml:space="preserve"> </w:t>
      </w:r>
      <w:r>
        <w:rPr>
          <w:rFonts w:ascii="Times New Roman" w:hAnsi="Times New Roman"/>
          <w:sz w:val="28"/>
        </w:rPr>
        <w:t>verfügbar</w:t>
      </w:r>
      <w:r>
        <w:t xml:space="preserve"> </w:t>
      </w:r>
      <w:hyperlink r:id="rId12" w:history="1">
        <w:r>
          <w:rPr>
            <w:rFonts w:ascii="Times New Roman" w:hAnsi="Times New Roman"/>
            <w:color w:val="0563C1"/>
            <w:sz w:val="28"/>
            <w:u w:val="single"/>
          </w:rPr>
          <w:t>auf der Website des EJN</w:t>
        </w:r>
      </w:hyperlink>
      <w:r>
        <w:t>.</w:t>
      </w:r>
    </w:p>
    <w:p w14:paraId="2AECE1DF" w14:textId="6B1EF5CA" w:rsidR="00806B62" w:rsidRPr="000A4609" w:rsidRDefault="00806B62"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Ist keine Mitteilung gemäß Artikel 24 RBR erfolgt, wird/werden die Amtssprache(n) des MS verwendet.</w:t>
      </w:r>
    </w:p>
    <w:p w14:paraId="198A13C9" w14:textId="2DED232F" w:rsidR="00806B62" w:rsidRPr="000A4609" w:rsidRDefault="00806B62"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Die Ergebnisse sollten wie folgt aussehen:</w:t>
      </w:r>
    </w:p>
    <w:p w14:paraId="7D6B7EFD" w14:textId="1FF3A39A" w:rsidR="005964AE" w:rsidRPr="000A4609" w:rsidRDefault="005964AE" w:rsidP="000A4609">
      <w:pPr>
        <w:suppressAutoHyphens/>
        <w:autoSpaceDN w:val="0"/>
        <w:spacing w:line="240" w:lineRule="auto"/>
        <w:jc w:val="both"/>
        <w:textAlignment w:val="baseline"/>
        <w:rPr>
          <w:rFonts w:ascii="Times New Roman" w:eastAsia="Calibri" w:hAnsi="Times New Roman" w:cs="Times New Roman"/>
          <w:sz w:val="28"/>
          <w:szCs w:val="28"/>
          <w:lang w:val="en-US"/>
        </w:rPr>
      </w:pPr>
    </w:p>
    <w:p w14:paraId="2B2B2555" w14:textId="47B442E4" w:rsidR="00806B62" w:rsidRPr="003D297B" w:rsidRDefault="005964AE" w:rsidP="003D297B">
      <w:pPr>
        <w:spacing w:line="240" w:lineRule="auto"/>
        <w:jc w:val="both"/>
        <w:rPr>
          <w:rFonts w:ascii="Times New Roman" w:hAnsi="Times New Roman" w:cs="Times New Roman"/>
          <w:i/>
          <w:sz w:val="28"/>
          <w:szCs w:val="28"/>
        </w:rPr>
      </w:pPr>
      <w:r>
        <w:rPr>
          <w:rFonts w:ascii="Times New Roman" w:hAnsi="Times New Roman"/>
          <w:i/>
          <w:sz w:val="28"/>
        </w:rPr>
        <w:t>1. Eine deutsche zuständige Behörde möchte die Überwachung der verurteilten Person A.N. übertragen, die ihren rechtmäßigen und gewöhnlichen Aufenthalt in Brüssel, Belgien, hat.</w:t>
      </w:r>
    </w:p>
    <w:tbl>
      <w:tblPr>
        <w:tblW w:w="9090" w:type="dxa"/>
        <w:tblInd w:w="-5" w:type="dxa"/>
        <w:tblCellMar>
          <w:left w:w="10" w:type="dxa"/>
          <w:right w:w="10" w:type="dxa"/>
        </w:tblCellMar>
        <w:tblLook w:val="04A0" w:firstRow="1" w:lastRow="0" w:firstColumn="1" w:lastColumn="0" w:noHBand="0" w:noVBand="1"/>
      </w:tblPr>
      <w:tblGrid>
        <w:gridCol w:w="9090"/>
      </w:tblGrid>
      <w:tr w:rsidR="00C06687" w:rsidRPr="000A4609" w14:paraId="23CB430E" w14:textId="77777777" w:rsidTr="003D297B">
        <w:trPr>
          <w:trHeight w:val="4067"/>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9FEF28A" w14:textId="480FC720" w:rsidR="00C06687" w:rsidRPr="002423B7"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Name:</w:t>
            </w:r>
            <w:r>
              <w:rPr>
                <w:rFonts w:ascii="Times New Roman" w:hAnsi="Times New Roman"/>
                <w:sz w:val="28"/>
              </w:rPr>
              <w:t xml:space="preserve"> </w:t>
            </w:r>
            <w:r>
              <w:rPr>
                <w:rFonts w:ascii="Times New Roman" w:hAnsi="Times New Roman"/>
                <w:sz w:val="28"/>
              </w:rPr>
              <w:tab/>
            </w:r>
            <w:r>
              <w:rPr>
                <w:rFonts w:ascii="Times New Roman" w:hAnsi="Times New Roman"/>
                <w:sz w:val="28"/>
              </w:rPr>
              <w:tab/>
            </w:r>
            <w:proofErr w:type="spellStart"/>
            <w:r>
              <w:rPr>
                <w:rFonts w:ascii="Times New Roman" w:hAnsi="Times New Roman"/>
                <w:sz w:val="28"/>
              </w:rPr>
              <w:t>Procureur</w:t>
            </w:r>
            <w:proofErr w:type="spellEnd"/>
            <w:r>
              <w:rPr>
                <w:rFonts w:ascii="Times New Roman" w:hAnsi="Times New Roman"/>
                <w:sz w:val="28"/>
              </w:rPr>
              <w:t xml:space="preserve"> du Roi de Bruxelles – Bureau CIS / </w:t>
            </w:r>
            <w:proofErr w:type="spellStart"/>
            <w:r>
              <w:rPr>
                <w:rFonts w:ascii="Times New Roman" w:hAnsi="Times New Roman"/>
                <w:sz w:val="28"/>
              </w:rPr>
              <w:t>Procureur</w:t>
            </w:r>
            <w:proofErr w:type="spellEnd"/>
            <w:r>
              <w:rPr>
                <w:rFonts w:ascii="Times New Roman" w:hAnsi="Times New Roman"/>
                <w:sz w:val="28"/>
              </w:rPr>
              <w:t xml:space="preserve"> des Konings </w:t>
            </w:r>
            <w:proofErr w:type="spellStart"/>
            <w:r>
              <w:rPr>
                <w:rFonts w:ascii="Times New Roman" w:hAnsi="Times New Roman"/>
                <w:sz w:val="28"/>
              </w:rPr>
              <w:t>te</w:t>
            </w:r>
            <w:proofErr w:type="spellEnd"/>
            <w:r>
              <w:rPr>
                <w:rFonts w:ascii="Times New Roman" w:hAnsi="Times New Roman"/>
                <w:sz w:val="28"/>
              </w:rPr>
              <w:t xml:space="preserve"> </w:t>
            </w:r>
            <w:proofErr w:type="spellStart"/>
            <w:r>
              <w:rPr>
                <w:rFonts w:ascii="Times New Roman" w:hAnsi="Times New Roman"/>
                <w:sz w:val="28"/>
              </w:rPr>
              <w:t>Brussel</w:t>
            </w:r>
            <w:proofErr w:type="spellEnd"/>
            <w:r>
              <w:rPr>
                <w:rFonts w:ascii="Times New Roman" w:hAnsi="Times New Roman"/>
                <w:sz w:val="28"/>
              </w:rPr>
              <w:t xml:space="preserve"> – Bureau CIS </w:t>
            </w:r>
          </w:p>
          <w:p w14:paraId="54AB7305" w14:textId="058F1A95" w:rsidR="00C06687" w:rsidRPr="002423B7"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Adresse:</w:t>
            </w:r>
            <w:r>
              <w:rPr>
                <w:rFonts w:ascii="Times New Roman" w:hAnsi="Times New Roman"/>
                <w:sz w:val="28"/>
              </w:rPr>
              <w:t xml:space="preserve"> </w:t>
            </w:r>
            <w:r>
              <w:rPr>
                <w:rFonts w:ascii="Times New Roman" w:hAnsi="Times New Roman"/>
                <w:sz w:val="28"/>
              </w:rPr>
              <w:tab/>
            </w:r>
            <w:r>
              <w:rPr>
                <w:rFonts w:ascii="Times New Roman" w:hAnsi="Times New Roman"/>
                <w:sz w:val="28"/>
              </w:rPr>
              <w:tab/>
            </w:r>
            <w:proofErr w:type="spellStart"/>
            <w:r>
              <w:rPr>
                <w:rFonts w:ascii="Times New Roman" w:hAnsi="Times New Roman"/>
                <w:sz w:val="28"/>
              </w:rPr>
              <w:t>Portalis</w:t>
            </w:r>
            <w:proofErr w:type="spellEnd"/>
            <w:r>
              <w:rPr>
                <w:rFonts w:ascii="Times New Roman" w:hAnsi="Times New Roman"/>
                <w:sz w:val="28"/>
              </w:rPr>
              <w:t xml:space="preserve">, Rue des </w:t>
            </w:r>
            <w:proofErr w:type="spellStart"/>
            <w:r>
              <w:rPr>
                <w:rFonts w:ascii="Times New Roman" w:hAnsi="Times New Roman"/>
                <w:sz w:val="28"/>
              </w:rPr>
              <w:t>Quatre</w:t>
            </w:r>
            <w:proofErr w:type="spellEnd"/>
            <w:r>
              <w:rPr>
                <w:rFonts w:ascii="Times New Roman" w:hAnsi="Times New Roman"/>
                <w:sz w:val="28"/>
              </w:rPr>
              <w:t xml:space="preserve"> </w:t>
            </w:r>
            <w:proofErr w:type="spellStart"/>
            <w:r>
              <w:rPr>
                <w:rFonts w:ascii="Times New Roman" w:hAnsi="Times New Roman"/>
                <w:sz w:val="28"/>
              </w:rPr>
              <w:t>bras</w:t>
            </w:r>
            <w:proofErr w:type="spellEnd"/>
            <w:r>
              <w:rPr>
                <w:rFonts w:ascii="Times New Roman" w:hAnsi="Times New Roman"/>
                <w:sz w:val="28"/>
              </w:rPr>
              <w:t xml:space="preserve"> 4 / </w:t>
            </w:r>
            <w:proofErr w:type="spellStart"/>
            <w:r>
              <w:rPr>
                <w:rFonts w:ascii="Times New Roman" w:hAnsi="Times New Roman"/>
                <w:sz w:val="28"/>
              </w:rPr>
              <w:t>Portalis</w:t>
            </w:r>
            <w:proofErr w:type="spellEnd"/>
            <w:r>
              <w:rPr>
                <w:rFonts w:ascii="Times New Roman" w:hAnsi="Times New Roman"/>
                <w:sz w:val="28"/>
              </w:rPr>
              <w:t xml:space="preserve">, </w:t>
            </w:r>
            <w:proofErr w:type="spellStart"/>
            <w:r>
              <w:rPr>
                <w:rFonts w:ascii="Times New Roman" w:hAnsi="Times New Roman"/>
                <w:sz w:val="28"/>
              </w:rPr>
              <w:t>Vierarmenstraat</w:t>
            </w:r>
            <w:proofErr w:type="spellEnd"/>
            <w:r>
              <w:rPr>
                <w:rFonts w:ascii="Times New Roman" w:hAnsi="Times New Roman"/>
                <w:sz w:val="28"/>
              </w:rPr>
              <w:t xml:space="preserve"> 4 </w:t>
            </w:r>
          </w:p>
          <w:p w14:paraId="50686D51" w14:textId="77777777"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Abteilung (Kammer): </w:t>
            </w:r>
          </w:p>
          <w:p w14:paraId="5136A8D9" w14:textId="71A14008"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Ort:</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r>
            <w:r>
              <w:rPr>
                <w:rFonts w:ascii="Times New Roman" w:hAnsi="Times New Roman"/>
                <w:sz w:val="28"/>
              </w:rPr>
              <w:tab/>
              <w:t xml:space="preserve">Bruxelles / </w:t>
            </w:r>
            <w:proofErr w:type="spellStart"/>
            <w:r>
              <w:rPr>
                <w:rFonts w:ascii="Times New Roman" w:hAnsi="Times New Roman"/>
                <w:sz w:val="28"/>
              </w:rPr>
              <w:t>Brussel</w:t>
            </w:r>
            <w:proofErr w:type="spellEnd"/>
            <w:r>
              <w:rPr>
                <w:rFonts w:ascii="Times New Roman" w:hAnsi="Times New Roman"/>
                <w:sz w:val="28"/>
              </w:rPr>
              <w:t xml:space="preserve"> </w:t>
            </w:r>
          </w:p>
          <w:p w14:paraId="38F8604E" w14:textId="10FB05CD"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Postleitzahl:</w:t>
            </w:r>
            <w:r>
              <w:rPr>
                <w:rFonts w:ascii="Times New Roman" w:hAnsi="Times New Roman"/>
                <w:color w:val="2F5496" w:themeColor="accent1" w:themeShade="BF"/>
                <w:sz w:val="28"/>
              </w:rPr>
              <w:t xml:space="preserve"> </w:t>
            </w:r>
            <w:r>
              <w:rPr>
                <w:rFonts w:ascii="Times New Roman" w:hAnsi="Times New Roman"/>
                <w:sz w:val="28"/>
              </w:rPr>
              <w:tab/>
              <w:t xml:space="preserve">1000 </w:t>
            </w:r>
          </w:p>
          <w:p w14:paraId="2B935127" w14:textId="38EC2AA2"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Telefonnummer:</w:t>
            </w:r>
            <w:r>
              <w:rPr>
                <w:rFonts w:ascii="Times New Roman" w:hAnsi="Times New Roman"/>
                <w:color w:val="2F5496" w:themeColor="accent1" w:themeShade="BF"/>
                <w:sz w:val="28"/>
              </w:rPr>
              <w:t xml:space="preserve"> </w:t>
            </w:r>
            <w:r>
              <w:rPr>
                <w:rFonts w:ascii="Times New Roman" w:hAnsi="Times New Roman"/>
                <w:sz w:val="28"/>
              </w:rPr>
              <w:tab/>
              <w:t xml:space="preserve">+32 (0)2 508 70 80 </w:t>
            </w:r>
          </w:p>
          <w:p w14:paraId="4D9CFD37" w14:textId="77777777"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Mobiltelefonnummer: </w:t>
            </w:r>
          </w:p>
          <w:p w14:paraId="1AAAFBBA" w14:textId="5E10E623"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Faxnummer:</w:t>
            </w:r>
            <w:r>
              <w:rPr>
                <w:rFonts w:ascii="Times New Roman" w:hAnsi="Times New Roman"/>
                <w:color w:val="2F5496" w:themeColor="accent1" w:themeShade="BF"/>
                <w:sz w:val="28"/>
              </w:rPr>
              <w:t xml:space="preserve"> </w:t>
            </w:r>
            <w:r>
              <w:rPr>
                <w:rFonts w:ascii="Times New Roman" w:hAnsi="Times New Roman"/>
                <w:sz w:val="28"/>
              </w:rPr>
              <w:tab/>
              <w:t xml:space="preserve">+32 (0)2 519 82 96 </w:t>
            </w:r>
          </w:p>
          <w:p w14:paraId="2C87D2C2" w14:textId="6DA2735C" w:rsidR="00C06687" w:rsidRPr="000A4609" w:rsidRDefault="00C06687" w:rsidP="003D297B">
            <w:pPr>
              <w:spacing w:after="0"/>
              <w:jc w:val="both"/>
              <w:rPr>
                <w:rFonts w:ascii="Times New Roman" w:hAnsi="Times New Roman" w:cs="Times New Roman"/>
              </w:rPr>
            </w:pPr>
            <w:r>
              <w:rPr>
                <w:rFonts w:ascii="Times New Roman" w:hAnsi="Times New Roman"/>
                <w:b/>
                <w:color w:val="2F5496" w:themeColor="accent1" w:themeShade="BF"/>
                <w:sz w:val="28"/>
              </w:rPr>
              <w:t>E-Mail-Adresse:</w:t>
            </w:r>
            <w:r>
              <w:rPr>
                <w:rFonts w:ascii="Times New Roman" w:hAnsi="Times New Roman"/>
                <w:color w:val="2F5496" w:themeColor="accent1" w:themeShade="BF"/>
                <w:sz w:val="28"/>
              </w:rPr>
              <w:t xml:space="preserve"> </w:t>
            </w:r>
            <w:r>
              <w:rPr>
                <w:rFonts w:ascii="Times New Roman" w:hAnsi="Times New Roman"/>
                <w:sz w:val="28"/>
              </w:rPr>
              <w:tab/>
            </w:r>
            <w:hyperlink r:id="rId13" w:history="1">
              <w:r>
                <w:rPr>
                  <w:rStyle w:val="Hyperlink"/>
                  <w:rFonts w:ascii="Times New Roman" w:hAnsi="Times New Roman"/>
                  <w:sz w:val="28"/>
                </w:rPr>
                <w:t>cis.bxl@just.fgov.be</w:t>
              </w:r>
            </w:hyperlink>
          </w:p>
          <w:p w14:paraId="71AD1B30" w14:textId="77777777" w:rsidR="00C06687" w:rsidRPr="000A4609" w:rsidRDefault="00C06687" w:rsidP="003D297B">
            <w:pPr>
              <w:spacing w:after="0"/>
              <w:jc w:val="both"/>
              <w:rPr>
                <w:rFonts w:ascii="Times New Roman" w:hAnsi="Times New Roman" w:cs="Times New Roman"/>
                <w:sz w:val="28"/>
                <w:szCs w:val="28"/>
                <w:lang w:val="en-US"/>
              </w:rPr>
            </w:pPr>
          </w:p>
          <w:p w14:paraId="18F901EB" w14:textId="77777777" w:rsidR="00C06687" w:rsidRPr="000A4609" w:rsidRDefault="00C06687" w:rsidP="003D297B">
            <w:pPr>
              <w:spacing w:after="0"/>
              <w:jc w:val="both"/>
              <w:rPr>
                <w:rFonts w:ascii="Times New Roman" w:hAnsi="Times New Roman" w:cs="Times New Roman"/>
                <w:sz w:val="28"/>
                <w:szCs w:val="28"/>
              </w:rPr>
            </w:pPr>
            <w:r>
              <w:rPr>
                <w:rFonts w:ascii="Times New Roman" w:hAnsi="Times New Roman"/>
                <w:sz w:val="28"/>
              </w:rPr>
              <w:t xml:space="preserve">Gemäß Artikel 24 RBR sind die von den belgischen Behörden akzeptierten Sprachen: </w:t>
            </w:r>
            <w:r>
              <w:rPr>
                <w:rFonts w:ascii="Times New Roman" w:hAnsi="Times New Roman"/>
                <w:b/>
                <w:sz w:val="28"/>
              </w:rPr>
              <w:t>Niederländisch, Französisch, Deutsch und Englisch</w:t>
            </w:r>
            <w:r>
              <w:rPr>
                <w:rFonts w:ascii="Times New Roman" w:hAnsi="Times New Roman"/>
                <w:sz w:val="28"/>
              </w:rPr>
              <w:t>.</w:t>
            </w:r>
          </w:p>
        </w:tc>
      </w:tr>
    </w:tbl>
    <w:p w14:paraId="3CFD3FAB" w14:textId="552C8083" w:rsidR="00835C3D" w:rsidRPr="000A4609" w:rsidRDefault="00835C3D" w:rsidP="000A4609">
      <w:pPr>
        <w:rPr>
          <w:rFonts w:ascii="Times New Roman" w:hAnsi="Times New Roman" w:cs="Times New Roman"/>
          <w:sz w:val="28"/>
          <w:szCs w:val="28"/>
        </w:rPr>
      </w:pPr>
      <w:r>
        <w:br w:type="page"/>
      </w:r>
    </w:p>
    <w:p w14:paraId="29D88515" w14:textId="77777777" w:rsidR="00835C3D" w:rsidRPr="000A4609" w:rsidRDefault="00835C3D" w:rsidP="000A4609">
      <w:pPr>
        <w:spacing w:line="240" w:lineRule="auto"/>
        <w:jc w:val="both"/>
        <w:rPr>
          <w:rFonts w:ascii="Times New Roman" w:hAnsi="Times New Roman" w:cs="Times New Roman"/>
          <w:i/>
          <w:sz w:val="28"/>
          <w:szCs w:val="28"/>
        </w:rPr>
      </w:pPr>
      <w:r>
        <w:rPr>
          <w:rFonts w:ascii="Times New Roman" w:hAnsi="Times New Roman"/>
          <w:i/>
          <w:sz w:val="28"/>
        </w:rPr>
        <w:lastRenderedPageBreak/>
        <w:t>2. Eine französische zuständige Behörde möchte die Überwachung der verurteilten Person B.C. übertragen, die ihren rechtmäßigen und gewöhnlichen Aufenthalt in Vigo, Spanien, hat.</w:t>
      </w:r>
    </w:p>
    <w:p w14:paraId="33293AE4" w14:textId="77777777" w:rsidR="00835C3D" w:rsidRPr="000A4609" w:rsidRDefault="00835C3D" w:rsidP="000A4609">
      <w:pPr>
        <w:jc w:val="both"/>
        <w:rPr>
          <w:rFonts w:ascii="Times New Roman" w:hAnsi="Times New Roman" w:cs="Times New Roman"/>
          <w:sz w:val="28"/>
          <w:szCs w:val="28"/>
          <w:lang w:val="en-US"/>
        </w:rPr>
      </w:pPr>
    </w:p>
    <w:tbl>
      <w:tblPr>
        <w:tblW w:w="9090" w:type="dxa"/>
        <w:tblInd w:w="-5" w:type="dxa"/>
        <w:tblCellMar>
          <w:left w:w="10" w:type="dxa"/>
          <w:right w:w="10" w:type="dxa"/>
        </w:tblCellMar>
        <w:tblLook w:val="04A0" w:firstRow="1" w:lastRow="0" w:firstColumn="1" w:lastColumn="0" w:noHBand="0" w:noVBand="1"/>
      </w:tblPr>
      <w:tblGrid>
        <w:gridCol w:w="9090"/>
      </w:tblGrid>
      <w:tr w:rsidR="00C06687" w:rsidRPr="000A4609" w14:paraId="2F77D64D" w14:textId="77777777" w:rsidTr="003D297B">
        <w:trPr>
          <w:trHeight w:val="3383"/>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AC7B240" w14:textId="08874AD5"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Name:</w:t>
            </w:r>
            <w:r>
              <w:rPr>
                <w:rFonts w:ascii="Times New Roman" w:hAnsi="Times New Roman"/>
                <w:color w:val="2F5496" w:themeColor="accent1" w:themeShade="BF"/>
                <w:sz w:val="28"/>
              </w:rPr>
              <w:t xml:space="preserve"> </w:t>
            </w:r>
            <w:r>
              <w:rPr>
                <w:rFonts w:ascii="Times New Roman" w:hAnsi="Times New Roman"/>
                <w:color w:val="2F5496" w:themeColor="accent1" w:themeShade="BF"/>
                <w:sz w:val="28"/>
              </w:rPr>
              <w:tab/>
            </w:r>
            <w:r>
              <w:rPr>
                <w:rFonts w:ascii="Times New Roman" w:hAnsi="Times New Roman"/>
                <w:sz w:val="28"/>
              </w:rPr>
              <w:tab/>
            </w:r>
            <w:proofErr w:type="spellStart"/>
            <w:r>
              <w:rPr>
                <w:rFonts w:ascii="Times New Roman" w:hAnsi="Times New Roman"/>
                <w:sz w:val="28"/>
              </w:rPr>
              <w:t>Oficina</w:t>
            </w:r>
            <w:proofErr w:type="spellEnd"/>
            <w:r>
              <w:rPr>
                <w:rFonts w:ascii="Times New Roman" w:hAnsi="Times New Roman"/>
                <w:sz w:val="28"/>
              </w:rPr>
              <w:t xml:space="preserve"> </w:t>
            </w:r>
            <w:proofErr w:type="spellStart"/>
            <w:r>
              <w:rPr>
                <w:rFonts w:ascii="Times New Roman" w:hAnsi="Times New Roman"/>
                <w:sz w:val="28"/>
              </w:rPr>
              <w:t>Decanato</w:t>
            </w:r>
            <w:proofErr w:type="spellEnd"/>
            <w:r>
              <w:rPr>
                <w:rFonts w:ascii="Times New Roman" w:hAnsi="Times New Roman"/>
                <w:sz w:val="28"/>
              </w:rPr>
              <w:t xml:space="preserve"> </w:t>
            </w:r>
            <w:proofErr w:type="spellStart"/>
            <w:r>
              <w:rPr>
                <w:rFonts w:ascii="Times New Roman" w:hAnsi="Times New Roman"/>
                <w:sz w:val="28"/>
              </w:rPr>
              <w:t>of</w:t>
            </w:r>
            <w:proofErr w:type="spellEnd"/>
            <w:r>
              <w:rPr>
                <w:rFonts w:ascii="Times New Roman" w:hAnsi="Times New Roman"/>
                <w:sz w:val="28"/>
              </w:rPr>
              <w:t xml:space="preserve"> Vigo (</w:t>
            </w:r>
            <w:proofErr w:type="spellStart"/>
            <w:r>
              <w:rPr>
                <w:rFonts w:ascii="Times New Roman" w:hAnsi="Times New Roman"/>
                <w:sz w:val="28"/>
              </w:rPr>
              <w:t>para</w:t>
            </w:r>
            <w:proofErr w:type="spellEnd"/>
            <w:r>
              <w:rPr>
                <w:rFonts w:ascii="Times New Roman" w:hAnsi="Times New Roman"/>
                <w:sz w:val="28"/>
              </w:rPr>
              <w:t xml:space="preserve"> </w:t>
            </w:r>
            <w:proofErr w:type="spellStart"/>
            <w:r>
              <w:rPr>
                <w:rFonts w:ascii="Times New Roman" w:hAnsi="Times New Roman"/>
                <w:sz w:val="28"/>
              </w:rPr>
              <w:t>su</w:t>
            </w:r>
            <w:proofErr w:type="spellEnd"/>
            <w:r>
              <w:rPr>
                <w:rFonts w:ascii="Times New Roman" w:hAnsi="Times New Roman"/>
                <w:sz w:val="28"/>
              </w:rPr>
              <w:t xml:space="preserve"> </w:t>
            </w:r>
            <w:proofErr w:type="spellStart"/>
            <w:r>
              <w:rPr>
                <w:rFonts w:ascii="Times New Roman" w:hAnsi="Times New Roman"/>
                <w:sz w:val="28"/>
              </w:rPr>
              <w:t>reparto</w:t>
            </w:r>
            <w:proofErr w:type="spellEnd"/>
            <w:r>
              <w:rPr>
                <w:rFonts w:ascii="Times New Roman" w:hAnsi="Times New Roman"/>
                <w:sz w:val="28"/>
              </w:rPr>
              <w:t xml:space="preserve"> a los </w:t>
            </w:r>
            <w:proofErr w:type="spellStart"/>
            <w:r>
              <w:rPr>
                <w:rFonts w:ascii="Times New Roman" w:hAnsi="Times New Roman"/>
                <w:sz w:val="28"/>
              </w:rPr>
              <w:t>Juzgados</w:t>
            </w:r>
            <w:proofErr w:type="spellEnd"/>
            <w:r>
              <w:rPr>
                <w:rFonts w:ascii="Times New Roman" w:hAnsi="Times New Roman"/>
                <w:sz w:val="28"/>
              </w:rPr>
              <w:t xml:space="preserve"> de </w:t>
            </w:r>
            <w:r>
              <w:rPr>
                <w:rFonts w:ascii="Times New Roman" w:hAnsi="Times New Roman"/>
                <w:sz w:val="28"/>
              </w:rPr>
              <w:tab/>
            </w:r>
            <w:r>
              <w:rPr>
                <w:rFonts w:ascii="Times New Roman" w:hAnsi="Times New Roman"/>
                <w:sz w:val="28"/>
              </w:rPr>
              <w:tab/>
            </w:r>
            <w:r>
              <w:rPr>
                <w:rFonts w:ascii="Times New Roman" w:hAnsi="Times New Roman"/>
                <w:sz w:val="28"/>
              </w:rPr>
              <w:tab/>
            </w:r>
            <w:proofErr w:type="spellStart"/>
            <w:r>
              <w:rPr>
                <w:rFonts w:ascii="Times New Roman" w:hAnsi="Times New Roman"/>
                <w:sz w:val="28"/>
              </w:rPr>
              <w:t>Instruccion</w:t>
            </w:r>
            <w:proofErr w:type="spellEnd"/>
            <w:r>
              <w:rPr>
                <w:rFonts w:ascii="Times New Roman" w:hAnsi="Times New Roman"/>
                <w:sz w:val="28"/>
              </w:rPr>
              <w:t xml:space="preserve">) </w:t>
            </w:r>
          </w:p>
          <w:p w14:paraId="6A0E1DDC" w14:textId="6FCF01A8"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Adresse:</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r>
            <w:proofErr w:type="spellStart"/>
            <w:r>
              <w:rPr>
                <w:rFonts w:ascii="Times New Roman" w:hAnsi="Times New Roman"/>
                <w:sz w:val="28"/>
              </w:rPr>
              <w:t>Lalín</w:t>
            </w:r>
            <w:proofErr w:type="spellEnd"/>
            <w:r>
              <w:rPr>
                <w:rFonts w:ascii="Times New Roman" w:hAnsi="Times New Roman"/>
                <w:sz w:val="28"/>
              </w:rPr>
              <w:t xml:space="preserve">, 4 </w:t>
            </w:r>
          </w:p>
          <w:p w14:paraId="3A9C6E3E" w14:textId="77777777"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Abteilung (Kammer): </w:t>
            </w:r>
          </w:p>
          <w:p w14:paraId="1E3E1AE4" w14:textId="352184C0"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 xml:space="preserve">Ort: </w:t>
            </w:r>
            <w:r>
              <w:rPr>
                <w:rFonts w:ascii="Times New Roman" w:hAnsi="Times New Roman"/>
                <w:b/>
                <w:color w:val="2F5496" w:themeColor="accent1" w:themeShade="BF"/>
                <w:sz w:val="28"/>
              </w:rPr>
              <w:tab/>
            </w:r>
            <w:r>
              <w:rPr>
                <w:rFonts w:ascii="Times New Roman" w:hAnsi="Times New Roman"/>
                <w:sz w:val="28"/>
              </w:rPr>
              <w:tab/>
            </w:r>
            <w:r>
              <w:rPr>
                <w:rFonts w:ascii="Times New Roman" w:hAnsi="Times New Roman"/>
                <w:sz w:val="28"/>
              </w:rPr>
              <w:tab/>
              <w:t xml:space="preserve">Vigo </w:t>
            </w:r>
          </w:p>
          <w:p w14:paraId="4F9A528D" w14:textId="7DCB827F"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Postleitzahl:</w:t>
            </w:r>
            <w:r>
              <w:rPr>
                <w:rFonts w:ascii="Times New Roman" w:hAnsi="Times New Roman"/>
                <w:color w:val="2F5496" w:themeColor="accent1" w:themeShade="BF"/>
                <w:sz w:val="28"/>
              </w:rPr>
              <w:t xml:space="preserve"> </w:t>
            </w:r>
            <w:r>
              <w:rPr>
                <w:rFonts w:ascii="Times New Roman" w:hAnsi="Times New Roman"/>
                <w:sz w:val="28"/>
              </w:rPr>
              <w:tab/>
              <w:t xml:space="preserve">36209 </w:t>
            </w:r>
          </w:p>
          <w:p w14:paraId="6E5DCE20" w14:textId="420BD5B0"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Telefonnummer:</w:t>
            </w:r>
            <w:r>
              <w:rPr>
                <w:rFonts w:ascii="Times New Roman" w:hAnsi="Times New Roman"/>
                <w:color w:val="2F5496" w:themeColor="accent1" w:themeShade="BF"/>
                <w:sz w:val="28"/>
              </w:rPr>
              <w:t xml:space="preserve"> </w:t>
            </w:r>
            <w:r>
              <w:rPr>
                <w:rFonts w:ascii="Times New Roman" w:hAnsi="Times New Roman"/>
                <w:sz w:val="28"/>
              </w:rPr>
              <w:tab/>
              <w:t xml:space="preserve">+34986817168 </w:t>
            </w:r>
          </w:p>
          <w:p w14:paraId="1FB998D7" w14:textId="77777777"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Mobiltelefonnummer:</w:t>
            </w:r>
          </w:p>
          <w:p w14:paraId="2E292348" w14:textId="77777777" w:rsidR="00C06687" w:rsidRPr="000A4609" w:rsidRDefault="00C06687" w:rsidP="003D297B">
            <w:pPr>
              <w:spacing w:after="0"/>
              <w:jc w:val="both"/>
              <w:rPr>
                <w:rFonts w:ascii="Times New Roman" w:hAnsi="Times New Roman" w:cs="Times New Roman"/>
                <w:sz w:val="28"/>
                <w:szCs w:val="28"/>
                <w:lang w:val="en-US"/>
              </w:rPr>
            </w:pPr>
          </w:p>
          <w:p w14:paraId="7B3B5D51" w14:textId="77777777" w:rsidR="00C06687" w:rsidRPr="000A4609" w:rsidRDefault="00C06687" w:rsidP="003D297B">
            <w:pPr>
              <w:spacing w:after="0"/>
              <w:jc w:val="both"/>
              <w:rPr>
                <w:rFonts w:ascii="Times New Roman" w:hAnsi="Times New Roman" w:cs="Times New Roman"/>
                <w:sz w:val="28"/>
                <w:szCs w:val="28"/>
              </w:rPr>
            </w:pPr>
            <w:r>
              <w:rPr>
                <w:rFonts w:ascii="Times New Roman" w:hAnsi="Times New Roman"/>
                <w:sz w:val="28"/>
              </w:rPr>
              <w:t xml:space="preserve">Gemäß Artikel 24 RBR ist die von den belgischen Behörden akzeptierte Sprache </w:t>
            </w:r>
            <w:r>
              <w:rPr>
                <w:rFonts w:ascii="Times New Roman" w:hAnsi="Times New Roman"/>
                <w:b/>
                <w:sz w:val="28"/>
              </w:rPr>
              <w:t>Spanisch</w:t>
            </w:r>
            <w:r>
              <w:rPr>
                <w:rFonts w:ascii="Times New Roman" w:hAnsi="Times New Roman"/>
                <w:sz w:val="28"/>
              </w:rPr>
              <w:t>.</w:t>
            </w:r>
          </w:p>
        </w:tc>
      </w:tr>
    </w:tbl>
    <w:p w14:paraId="236514C7" w14:textId="5B11A078" w:rsidR="00C06687" w:rsidRPr="000A4609" w:rsidRDefault="00C06687" w:rsidP="000A4609">
      <w:pPr>
        <w:jc w:val="both"/>
        <w:rPr>
          <w:rFonts w:ascii="Times New Roman" w:hAnsi="Times New Roman" w:cs="Times New Roman"/>
          <w:sz w:val="28"/>
          <w:szCs w:val="28"/>
          <w:lang w:val="en-US"/>
        </w:rPr>
      </w:pPr>
    </w:p>
    <w:p w14:paraId="4C525EA0" w14:textId="77777777" w:rsidR="00835C3D" w:rsidRPr="000A4609" w:rsidRDefault="00835C3D" w:rsidP="000A4609">
      <w:pPr>
        <w:spacing w:line="240" w:lineRule="auto"/>
        <w:jc w:val="both"/>
        <w:rPr>
          <w:rFonts w:ascii="Times New Roman" w:hAnsi="Times New Roman" w:cs="Times New Roman"/>
          <w:i/>
          <w:sz w:val="28"/>
          <w:szCs w:val="28"/>
        </w:rPr>
      </w:pPr>
      <w:r>
        <w:rPr>
          <w:rFonts w:ascii="Times New Roman" w:hAnsi="Times New Roman"/>
          <w:i/>
          <w:sz w:val="28"/>
        </w:rPr>
        <w:t>3. Eine spanische zuständige Behörde möchte die Überwachung der verurteilten Person M.M. übertragen, die ihren rechtmäßigen und gewöhnlichen Aufenthalt in Wien, Österreich, hat.</w:t>
      </w:r>
    </w:p>
    <w:p w14:paraId="4E460C23" w14:textId="77777777" w:rsidR="00835C3D" w:rsidRPr="000A4609" w:rsidRDefault="00835C3D" w:rsidP="000A4609">
      <w:pPr>
        <w:jc w:val="both"/>
        <w:rPr>
          <w:rFonts w:ascii="Times New Roman" w:hAnsi="Times New Roman" w:cs="Times New Roman"/>
          <w:sz w:val="28"/>
          <w:szCs w:val="28"/>
          <w:lang w:val="en-US"/>
        </w:rPr>
      </w:pPr>
    </w:p>
    <w:tbl>
      <w:tblPr>
        <w:tblW w:w="9090" w:type="dxa"/>
        <w:tblInd w:w="-5" w:type="dxa"/>
        <w:tblCellMar>
          <w:left w:w="10" w:type="dxa"/>
          <w:right w:w="10" w:type="dxa"/>
        </w:tblCellMar>
        <w:tblLook w:val="04A0" w:firstRow="1" w:lastRow="0" w:firstColumn="1" w:lastColumn="0" w:noHBand="0" w:noVBand="1"/>
      </w:tblPr>
      <w:tblGrid>
        <w:gridCol w:w="9090"/>
      </w:tblGrid>
      <w:tr w:rsidR="00C06687" w:rsidRPr="000A4609" w14:paraId="126BBA2D" w14:textId="77777777" w:rsidTr="003D297B">
        <w:trPr>
          <w:trHeight w:val="24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7DAD0BC" w14:textId="1853BC54" w:rsidR="00C06687" w:rsidRPr="002423B7"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Name:</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Staatsanwaltschaft Wien </w:t>
            </w:r>
          </w:p>
          <w:p w14:paraId="2086B037" w14:textId="26291874" w:rsidR="00C06687" w:rsidRPr="002423B7"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 xml:space="preserve">Adresse: </w:t>
            </w:r>
            <w:r>
              <w:rPr>
                <w:rFonts w:ascii="Times New Roman" w:hAnsi="Times New Roman"/>
                <w:b/>
                <w:sz w:val="28"/>
              </w:rPr>
              <w:tab/>
            </w:r>
            <w:r>
              <w:rPr>
                <w:rFonts w:ascii="Times New Roman" w:hAnsi="Times New Roman"/>
                <w:sz w:val="28"/>
              </w:rPr>
              <w:tab/>
              <w:t xml:space="preserve">Landesgerichtsstraße 11 </w:t>
            </w:r>
          </w:p>
          <w:p w14:paraId="6A22E174" w14:textId="77777777"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Abteilung (Kammer): </w:t>
            </w:r>
          </w:p>
          <w:p w14:paraId="5730172D" w14:textId="7C2D9E69"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 xml:space="preserve">Ort: </w:t>
            </w:r>
            <w:r>
              <w:rPr>
                <w:rFonts w:ascii="Times New Roman" w:hAnsi="Times New Roman"/>
                <w:b/>
                <w:color w:val="2F5496" w:themeColor="accent1" w:themeShade="BF"/>
                <w:sz w:val="28"/>
              </w:rPr>
              <w:tab/>
            </w:r>
            <w:r>
              <w:rPr>
                <w:rFonts w:ascii="Times New Roman" w:hAnsi="Times New Roman"/>
                <w:sz w:val="28"/>
              </w:rPr>
              <w:tab/>
            </w:r>
            <w:r>
              <w:rPr>
                <w:rFonts w:ascii="Times New Roman" w:hAnsi="Times New Roman"/>
                <w:sz w:val="28"/>
              </w:rPr>
              <w:tab/>
              <w:t xml:space="preserve">Wien </w:t>
            </w:r>
          </w:p>
          <w:p w14:paraId="6AF5F2BC" w14:textId="07D47CFC"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 xml:space="preserve">Postleitzahl: </w:t>
            </w:r>
            <w:r>
              <w:rPr>
                <w:rFonts w:ascii="Times New Roman" w:hAnsi="Times New Roman"/>
                <w:b/>
                <w:color w:val="2F5496" w:themeColor="accent1" w:themeShade="BF"/>
                <w:sz w:val="28"/>
              </w:rPr>
              <w:tab/>
            </w:r>
            <w:r>
              <w:rPr>
                <w:rFonts w:ascii="Times New Roman" w:hAnsi="Times New Roman"/>
                <w:sz w:val="28"/>
              </w:rPr>
              <w:t xml:space="preserve">1082 </w:t>
            </w:r>
          </w:p>
          <w:p w14:paraId="786E0AE2" w14:textId="7EE6478C"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Telefonnummer:</w:t>
            </w:r>
            <w:r>
              <w:rPr>
                <w:rFonts w:ascii="Times New Roman" w:hAnsi="Times New Roman"/>
                <w:color w:val="2F5496" w:themeColor="accent1" w:themeShade="BF"/>
                <w:sz w:val="28"/>
              </w:rPr>
              <w:t xml:space="preserve"> </w:t>
            </w:r>
            <w:r>
              <w:rPr>
                <w:rFonts w:ascii="Times New Roman" w:hAnsi="Times New Roman"/>
                <w:sz w:val="28"/>
              </w:rPr>
              <w:tab/>
              <w:t xml:space="preserve">+43 1 40127 0 </w:t>
            </w:r>
          </w:p>
          <w:p w14:paraId="30A47238" w14:textId="77777777"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Mobiltelefonnummer: </w:t>
            </w:r>
          </w:p>
          <w:p w14:paraId="2FBE9A66" w14:textId="1E5C3821"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Faxnummer:</w:t>
            </w:r>
            <w:r>
              <w:rPr>
                <w:rFonts w:ascii="Times New Roman" w:hAnsi="Times New Roman"/>
                <w:color w:val="2F5496" w:themeColor="accent1" w:themeShade="BF"/>
                <w:sz w:val="28"/>
              </w:rPr>
              <w:t xml:space="preserve"> </w:t>
            </w:r>
            <w:r>
              <w:rPr>
                <w:rFonts w:ascii="Times New Roman" w:hAnsi="Times New Roman"/>
                <w:sz w:val="28"/>
              </w:rPr>
              <w:tab/>
              <w:t xml:space="preserve">+43 1 40127 306950 </w:t>
            </w:r>
          </w:p>
          <w:p w14:paraId="3E35FC8B" w14:textId="77777777"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E-Mail-Adresse:</w:t>
            </w:r>
          </w:p>
          <w:p w14:paraId="382630E5" w14:textId="77777777" w:rsidR="00C06687" w:rsidRPr="000A4609" w:rsidRDefault="00C06687" w:rsidP="003D297B">
            <w:pPr>
              <w:spacing w:after="0"/>
              <w:jc w:val="both"/>
              <w:rPr>
                <w:rFonts w:ascii="Times New Roman" w:hAnsi="Times New Roman" w:cs="Times New Roman"/>
                <w:sz w:val="28"/>
                <w:szCs w:val="28"/>
                <w:lang w:val="en-US"/>
              </w:rPr>
            </w:pPr>
          </w:p>
          <w:p w14:paraId="2C2E9736" w14:textId="77777777" w:rsidR="00C06687" w:rsidRPr="000A4609" w:rsidRDefault="00C06687" w:rsidP="003D297B">
            <w:pPr>
              <w:spacing w:after="0"/>
              <w:jc w:val="both"/>
              <w:rPr>
                <w:rFonts w:ascii="Times New Roman" w:hAnsi="Times New Roman" w:cs="Times New Roman"/>
                <w:sz w:val="28"/>
                <w:szCs w:val="28"/>
              </w:rPr>
            </w:pPr>
            <w:r>
              <w:rPr>
                <w:rFonts w:ascii="Times New Roman" w:hAnsi="Times New Roman"/>
                <w:sz w:val="28"/>
              </w:rPr>
              <w:t xml:space="preserve">Der Bescheinigung ist eine Übersetzung ins Deutsche beizufügen. Bescheinigungen in anderen Sprachen werden auf der Grundlage der Gegenseitigkeit akzeptiert, d. h. unter der Voraussetzung, dass der Anordnungsstaat als Vollstreckungsstaat auch Bescheinigungen in </w:t>
            </w:r>
            <w:r>
              <w:rPr>
                <w:rFonts w:ascii="Times New Roman" w:hAnsi="Times New Roman"/>
                <w:b/>
                <w:sz w:val="28"/>
              </w:rPr>
              <w:t>deutscher Sprache</w:t>
            </w:r>
            <w:r>
              <w:rPr>
                <w:rFonts w:ascii="Times New Roman" w:hAnsi="Times New Roman"/>
                <w:sz w:val="28"/>
              </w:rPr>
              <w:t xml:space="preserve"> akzeptiert.</w:t>
            </w:r>
          </w:p>
        </w:tc>
      </w:tr>
    </w:tbl>
    <w:p w14:paraId="49D215BB" w14:textId="3585BF2E" w:rsidR="00835C3D" w:rsidRPr="000A4609" w:rsidRDefault="00835C3D" w:rsidP="000A4609">
      <w:pPr>
        <w:jc w:val="both"/>
        <w:rPr>
          <w:rFonts w:ascii="Times New Roman" w:hAnsi="Times New Roman" w:cs="Times New Roman"/>
          <w:i/>
          <w:iCs/>
          <w:sz w:val="28"/>
          <w:szCs w:val="28"/>
          <w:lang w:val="en-US"/>
        </w:rPr>
      </w:pPr>
    </w:p>
    <w:p w14:paraId="462C88B7" w14:textId="228E06A8" w:rsidR="00C06687" w:rsidRPr="000A4609" w:rsidRDefault="00835C3D" w:rsidP="000A4609">
      <w:pPr>
        <w:rPr>
          <w:rFonts w:ascii="Times New Roman" w:hAnsi="Times New Roman" w:cs="Times New Roman"/>
          <w:i/>
          <w:iCs/>
          <w:sz w:val="28"/>
          <w:szCs w:val="28"/>
        </w:rPr>
      </w:pPr>
      <w:r>
        <w:br w:type="page"/>
      </w:r>
    </w:p>
    <w:p w14:paraId="563CD2D8" w14:textId="195A9102" w:rsidR="00B244E9" w:rsidRPr="000A4609" w:rsidRDefault="00835C3D" w:rsidP="000A4609">
      <w:pPr>
        <w:rPr>
          <w:rFonts w:ascii="Times New Roman" w:hAnsi="Times New Roman" w:cs="Times New Roman"/>
          <w:b/>
          <w:bCs/>
          <w:sz w:val="28"/>
          <w:szCs w:val="28"/>
        </w:rPr>
      </w:pPr>
      <w:r>
        <w:rPr>
          <w:rFonts w:ascii="Times New Roman" w:hAnsi="Times New Roman"/>
          <w:b/>
          <w:color w:val="2F5496" w:themeColor="accent1" w:themeShade="BF"/>
          <w:sz w:val="28"/>
        </w:rPr>
        <w:lastRenderedPageBreak/>
        <w:t>A. III. Fallszenario:</w:t>
      </w:r>
      <w:r>
        <w:rPr>
          <w:rFonts w:ascii="Times New Roman" w:hAnsi="Times New Roman"/>
          <w:b/>
          <w:sz w:val="28"/>
        </w:rPr>
        <w:t xml:space="preserve"> </w:t>
      </w:r>
    </w:p>
    <w:p w14:paraId="471B8DB4" w14:textId="77777777" w:rsidR="00F868B4" w:rsidRPr="000A4609" w:rsidRDefault="00F868B4" w:rsidP="000A4609">
      <w:pPr>
        <w:spacing w:line="240" w:lineRule="auto"/>
        <w:ind w:left="720" w:hanging="720"/>
        <w:jc w:val="both"/>
        <w:rPr>
          <w:rFonts w:ascii="Times New Roman" w:hAnsi="Times New Roman" w:cs="Times New Roman"/>
          <w:b/>
          <w:bCs/>
          <w:sz w:val="28"/>
          <w:szCs w:val="28"/>
        </w:rPr>
      </w:pPr>
    </w:p>
    <w:p w14:paraId="2EB97ECD" w14:textId="1BB0D5BF" w:rsidR="00543D74" w:rsidRPr="00FF4AF3" w:rsidRDefault="00543D74" w:rsidP="000A4609">
      <w:pPr>
        <w:spacing w:line="240" w:lineRule="auto"/>
        <w:jc w:val="both"/>
        <w:rPr>
          <w:rFonts w:ascii="Times New Roman" w:hAnsi="Times New Roman" w:cs="Times New Roman"/>
          <w:color w:val="2F5496" w:themeColor="accent1" w:themeShade="BF"/>
          <w:sz w:val="28"/>
          <w:szCs w:val="28"/>
        </w:rPr>
      </w:pPr>
      <w:r>
        <w:rPr>
          <w:rFonts w:ascii="Times New Roman" w:hAnsi="Times New Roman"/>
          <w:b/>
          <w:i/>
          <w:color w:val="2F5496" w:themeColor="accent1" w:themeShade="BF"/>
          <w:sz w:val="28"/>
        </w:rPr>
        <w:t>F1:</w:t>
      </w:r>
      <w:r>
        <w:rPr>
          <w:rFonts w:ascii="Times New Roman" w:hAnsi="Times New Roman"/>
          <w:color w:val="2F5496" w:themeColor="accent1" w:themeShade="BF"/>
          <w:sz w:val="28"/>
        </w:rPr>
        <w:t xml:space="preserve"> Kann die Überwachung der Auflagen für A.W. in Österreich erfolgen? </w:t>
      </w:r>
    </w:p>
    <w:p w14:paraId="5F9460BE" w14:textId="628AF4B9" w:rsidR="00CC360E" w:rsidRPr="000A4609" w:rsidRDefault="00CC360E" w:rsidP="000A4609">
      <w:pPr>
        <w:suppressAutoHyphens/>
        <w:autoSpaceDN w:val="0"/>
        <w:spacing w:line="240" w:lineRule="auto"/>
        <w:jc w:val="both"/>
        <w:textAlignment w:val="baseline"/>
        <w:rPr>
          <w:rFonts w:ascii="Times New Roman" w:eastAsia="Calibri" w:hAnsi="Times New Roman" w:cs="Times New Roman"/>
        </w:rPr>
      </w:pPr>
      <w:r>
        <w:rPr>
          <w:rFonts w:ascii="Times New Roman" w:hAnsi="Times New Roman"/>
          <w:sz w:val="28"/>
        </w:rPr>
        <w:t xml:space="preserve">In unserem Fall können die zuständigen rumänischen Behörden um die Übertragung der Überwachung der Auflagen für A.W. an die zuständigen österreichischen Behörden ersuchen; das anwendbare Rechtsinstrument ist der </w:t>
      </w:r>
      <w:r>
        <w:rPr>
          <w:rFonts w:ascii="Times New Roman" w:hAnsi="Times New Roman"/>
          <w:b/>
          <w:sz w:val="28"/>
        </w:rPr>
        <w:t>Rahmenbeschluss 2009/829/JI des Rates vom 23. Oktober 2009 über die Anwendung des Grundsatzes der gegenseitigen Anerkennung auf Entscheidungen über Überwachungsmaßnahmen als Alternative zur Untersuchungshaft</w:t>
      </w:r>
      <w:r>
        <w:rPr>
          <w:rFonts w:ascii="Times New Roman" w:hAnsi="Times New Roman"/>
          <w:sz w:val="28"/>
        </w:rPr>
        <w:t xml:space="preserve"> (Europäische Überwachungsanordnung), der bis zum 1. Dezember 2012 umgesetzt werden musste.</w:t>
      </w:r>
    </w:p>
    <w:p w14:paraId="5A50509C" w14:textId="78B17459" w:rsidR="00CC360E" w:rsidRPr="000A4609" w:rsidRDefault="00CC360E"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 xml:space="preserve">Der oben erwähnte RBR wurde </w:t>
      </w:r>
      <w:r>
        <w:rPr>
          <w:rFonts w:ascii="Times New Roman" w:hAnsi="Times New Roman"/>
          <w:sz w:val="28"/>
          <w:u w:val="single"/>
        </w:rPr>
        <w:t>von zwei MS umgesetzt</w:t>
      </w:r>
      <w:r>
        <w:rPr>
          <w:rFonts w:ascii="Times New Roman" w:hAnsi="Times New Roman"/>
          <w:sz w:val="28"/>
        </w:rPr>
        <w:t xml:space="preserve"> (das österreichische nationale Gesetz zur Umsetzung des RBR trat am 1. August 2013 in Kraft, das rumänische nationale Gesetz zur Umsetzung des RBR trat am 26. Dezember 2013 in Kraft).</w:t>
      </w:r>
    </w:p>
    <w:p w14:paraId="1A32CA4A" w14:textId="75448336" w:rsidR="00D6723D" w:rsidRPr="000A4609" w:rsidRDefault="00D6723D"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 xml:space="preserve">Die zuständigen rumänischen Behörden werden </w:t>
      </w:r>
      <w:r>
        <w:rPr>
          <w:rFonts w:ascii="Times New Roman" w:hAnsi="Times New Roman"/>
          <w:b/>
          <w:sz w:val="28"/>
        </w:rPr>
        <w:t>die Bestimmungen des nationalen Gesetzes zur Umsetzung des RBR</w:t>
      </w:r>
      <w:r>
        <w:rPr>
          <w:rFonts w:ascii="Times New Roman" w:hAnsi="Times New Roman"/>
          <w:sz w:val="28"/>
        </w:rPr>
        <w:t xml:space="preserve"> anwenden, um die Entscheidung über die Überwachungsmaßnahme an die zuständigen Behörden des anderen MS zu übermitteln.</w:t>
      </w:r>
    </w:p>
    <w:p w14:paraId="443478BA" w14:textId="05FC2A47" w:rsidR="00D6723D" w:rsidRPr="000A4609" w:rsidRDefault="00D6723D" w:rsidP="000A4609">
      <w:pPr>
        <w:spacing w:line="240" w:lineRule="auto"/>
        <w:jc w:val="both"/>
        <w:rPr>
          <w:rFonts w:ascii="Times New Roman" w:hAnsi="Times New Roman" w:cs="Times New Roman"/>
          <w:sz w:val="28"/>
          <w:szCs w:val="28"/>
          <w:lang w:val="en-US"/>
        </w:rPr>
      </w:pPr>
    </w:p>
    <w:p w14:paraId="35EE8B55" w14:textId="6A04CE3C" w:rsidR="00210A69" w:rsidRPr="00FF4AF3" w:rsidRDefault="00210A69" w:rsidP="000A4609">
      <w:pPr>
        <w:spacing w:line="240" w:lineRule="auto"/>
        <w:jc w:val="both"/>
        <w:rPr>
          <w:rFonts w:ascii="Times New Roman" w:hAnsi="Times New Roman" w:cs="Times New Roman"/>
          <w:color w:val="2F5496" w:themeColor="accent1" w:themeShade="BF"/>
          <w:sz w:val="28"/>
          <w:szCs w:val="28"/>
        </w:rPr>
      </w:pPr>
      <w:r>
        <w:rPr>
          <w:rFonts w:ascii="Times New Roman" w:hAnsi="Times New Roman"/>
          <w:b/>
          <w:i/>
          <w:color w:val="2F5496" w:themeColor="accent1" w:themeShade="BF"/>
          <w:sz w:val="28"/>
        </w:rPr>
        <w:t>F2:</w:t>
      </w:r>
      <w:r>
        <w:rPr>
          <w:rFonts w:ascii="Times New Roman" w:hAnsi="Times New Roman"/>
          <w:color w:val="2F5496" w:themeColor="accent1" w:themeShade="BF"/>
          <w:sz w:val="28"/>
        </w:rPr>
        <w:t xml:space="preserve"> Welche Kriterien gelten für die Weiterleitung einer Entscheidung über Überwachungsmaßnahmen an einen anderen MS? Ist in unserem Fall die vorherige Zustimmung von A.W. notwendig?</w:t>
      </w:r>
    </w:p>
    <w:p w14:paraId="35A0EE2F" w14:textId="2E9638F9" w:rsidR="000A1226" w:rsidRPr="00FF4AF3" w:rsidRDefault="00470420" w:rsidP="00FF4AF3">
      <w:pPr>
        <w:pStyle w:val="Listenabsatz"/>
        <w:numPr>
          <w:ilvl w:val="0"/>
          <w:numId w:val="3"/>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Artikel 9 Absatz 1 des RBR besagt, dass eine Entscheidung über Überwachungsmaßnahmen der zuständigen Behörde des Mitgliedstaats übermittelt werden kann, </w:t>
      </w:r>
      <w:r>
        <w:rPr>
          <w:rFonts w:ascii="Times New Roman" w:hAnsi="Times New Roman"/>
          <w:b/>
          <w:sz w:val="28"/>
        </w:rPr>
        <w:t>in dem die Person ihren rechtmäßigen gewöhnlichen Aufenthalt hat</w:t>
      </w:r>
      <w:r>
        <w:rPr>
          <w:rFonts w:ascii="Times New Roman" w:hAnsi="Times New Roman"/>
          <w:sz w:val="28"/>
        </w:rPr>
        <w:t xml:space="preserve">, sofern die Person </w:t>
      </w:r>
      <w:r>
        <w:rPr>
          <w:rFonts w:ascii="Times New Roman" w:hAnsi="Times New Roman"/>
          <w:b/>
          <w:sz w:val="28"/>
        </w:rPr>
        <w:t>einer Rückkehr in diesen Mitgliedstaat zustimmt, nachdem sie über die betreffenden Maßnahmen unterrichtet wurde</w:t>
      </w:r>
      <w:r>
        <w:rPr>
          <w:rFonts w:ascii="Times New Roman" w:hAnsi="Times New Roman"/>
          <w:sz w:val="28"/>
        </w:rPr>
        <w:t>.</w:t>
      </w:r>
    </w:p>
    <w:p w14:paraId="5F9E0B35" w14:textId="3D79FA2A" w:rsidR="002A5F38" w:rsidRPr="000A4609" w:rsidRDefault="001C63F0" w:rsidP="000A4609">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sz w:val="28"/>
        </w:rPr>
        <w:t xml:space="preserve">Aus diesem Absatz gehen </w:t>
      </w:r>
      <w:r>
        <w:rPr>
          <w:rFonts w:ascii="Times New Roman" w:hAnsi="Times New Roman"/>
          <w:b/>
          <w:sz w:val="28"/>
        </w:rPr>
        <w:t>zwei Bedingungen</w:t>
      </w:r>
      <w:r>
        <w:rPr>
          <w:rFonts w:ascii="Times New Roman" w:hAnsi="Times New Roman"/>
          <w:sz w:val="28"/>
        </w:rPr>
        <w:t xml:space="preserve"> hervor, die erfüllt sein müssen, bevor eine Entscheidung an einen anderen MS übermittelt werden kann: </w:t>
      </w:r>
      <w:r>
        <w:rPr>
          <w:rFonts w:ascii="Times New Roman" w:hAnsi="Times New Roman"/>
          <w:sz w:val="28"/>
          <w:u w:val="single"/>
        </w:rPr>
        <w:t>Die verdächtige Person hat ihren rechtmäßigen und gewöhnlichen Aufenthalt in einem anderen MS</w:t>
      </w:r>
      <w:r>
        <w:rPr>
          <w:rFonts w:ascii="Times New Roman" w:hAnsi="Times New Roman"/>
          <w:sz w:val="28"/>
        </w:rPr>
        <w:t xml:space="preserve"> und </w:t>
      </w:r>
      <w:r>
        <w:rPr>
          <w:rFonts w:ascii="Times New Roman" w:hAnsi="Times New Roman"/>
          <w:sz w:val="28"/>
          <w:u w:val="single"/>
        </w:rPr>
        <w:t>stimmt einer Rückkehr in den Vollstreckungsmitgliedstaat zu, nachdem sie über die betreffenden Maßnahmen unterrichtet wurde.</w:t>
      </w:r>
      <w:r>
        <w:rPr>
          <w:rFonts w:ascii="Times New Roman" w:hAnsi="Times New Roman"/>
          <w:sz w:val="28"/>
        </w:rPr>
        <w:t xml:space="preserve"> </w:t>
      </w:r>
    </w:p>
    <w:p w14:paraId="4CEACCB9" w14:textId="77777777" w:rsidR="00FF4AF3" w:rsidRDefault="00FF4AF3">
      <w:pPr>
        <w:rPr>
          <w:rFonts w:ascii="Times New Roman" w:hAnsi="Times New Roman" w:cs="Times New Roman"/>
          <w:b/>
          <w:bCs/>
          <w:sz w:val="28"/>
          <w:szCs w:val="28"/>
        </w:rPr>
      </w:pPr>
      <w:r>
        <w:br w:type="page"/>
      </w:r>
    </w:p>
    <w:p w14:paraId="567690D7" w14:textId="2EBE12FA" w:rsidR="000A1226" w:rsidRPr="000A4609" w:rsidRDefault="001C63F0" w:rsidP="00FF4AF3">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b/>
          <w:sz w:val="28"/>
        </w:rPr>
        <w:lastRenderedPageBreak/>
        <w:t>Der RBR kann nicht gegen den Willen der betroffenen Person zur Anwendung kommen</w:t>
      </w:r>
      <w:r>
        <w:rPr>
          <w:rFonts w:ascii="Times New Roman" w:hAnsi="Times New Roman"/>
          <w:sz w:val="28"/>
        </w:rPr>
        <w:t>. Die verdächtige Person muss während der Überwachung mit den zuständigen Behörden ihres Aufenthaltsorts zusammenarbeiten.</w:t>
      </w:r>
    </w:p>
    <w:p w14:paraId="56522424" w14:textId="05DEAD4B" w:rsidR="006F2E01" w:rsidRDefault="006F2E01" w:rsidP="001E7187">
      <w:pPr>
        <w:pStyle w:val="Listenabsatz"/>
        <w:numPr>
          <w:ilvl w:val="0"/>
          <w:numId w:val="4"/>
        </w:numPr>
        <w:spacing w:line="240" w:lineRule="auto"/>
        <w:contextualSpacing w:val="0"/>
        <w:jc w:val="both"/>
        <w:rPr>
          <w:rFonts w:ascii="Times New Roman" w:hAnsi="Times New Roman" w:cs="Times New Roman"/>
          <w:sz w:val="28"/>
          <w:szCs w:val="28"/>
        </w:rPr>
      </w:pPr>
      <w:r>
        <w:rPr>
          <w:rFonts w:ascii="Times New Roman" w:hAnsi="Times New Roman"/>
          <w:sz w:val="28"/>
          <w:u w:val="single"/>
        </w:rPr>
        <w:t>Als Ausnahme</w:t>
      </w:r>
      <w:r>
        <w:rPr>
          <w:rFonts w:ascii="Times New Roman" w:hAnsi="Times New Roman"/>
          <w:sz w:val="28"/>
        </w:rPr>
        <w:t xml:space="preserve"> sieht Art. 9 Abs. 2 des RBR vor, dass die zuständige Behörde im Anordnungsstaat </w:t>
      </w:r>
      <w:r>
        <w:rPr>
          <w:rFonts w:ascii="Times New Roman" w:hAnsi="Times New Roman"/>
          <w:sz w:val="28"/>
          <w:u w:val="single"/>
        </w:rPr>
        <w:t>auf Antrag der Person</w:t>
      </w:r>
      <w:r>
        <w:rPr>
          <w:rFonts w:ascii="Times New Roman" w:hAnsi="Times New Roman"/>
          <w:sz w:val="28"/>
        </w:rPr>
        <w:t xml:space="preserve"> die Entscheidung über Überwachungsmaßnahmen an die zuständige Behörde </w:t>
      </w:r>
      <w:r>
        <w:rPr>
          <w:rFonts w:ascii="Times New Roman" w:hAnsi="Times New Roman"/>
          <w:b/>
          <w:sz w:val="28"/>
        </w:rPr>
        <w:t>eines anderen Mitgliedstaats als des Mitgliedstaats übermitteln kann, in dem die Person ihren rechtmäßigen gewöhnlichen Aufenthalt hat, sofern die letztgenannte Behörde der Übermittlung zugestimmt hat</w:t>
      </w:r>
      <w:r>
        <w:rPr>
          <w:rFonts w:ascii="Times New Roman" w:hAnsi="Times New Roman"/>
          <w:sz w:val="28"/>
        </w:rPr>
        <w:t>.</w:t>
      </w:r>
    </w:p>
    <w:p w14:paraId="4AAACD65" w14:textId="77777777" w:rsidR="001E7187" w:rsidRPr="001E7187" w:rsidRDefault="001E7187" w:rsidP="001E7187">
      <w:pPr>
        <w:spacing w:line="240" w:lineRule="auto"/>
        <w:jc w:val="both"/>
        <w:rPr>
          <w:rFonts w:ascii="Times New Roman" w:hAnsi="Times New Roman" w:cs="Times New Roman"/>
          <w:sz w:val="28"/>
          <w:szCs w:val="28"/>
        </w:rPr>
      </w:pPr>
    </w:p>
    <w:p w14:paraId="4F73B9DB" w14:textId="4922DDC2" w:rsidR="000A1226" w:rsidRDefault="000A1226" w:rsidP="000A4609">
      <w:pPr>
        <w:spacing w:line="240" w:lineRule="auto"/>
        <w:jc w:val="both"/>
        <w:rPr>
          <w:rFonts w:ascii="Times New Roman" w:hAnsi="Times New Roman" w:cs="Times New Roman"/>
          <w:sz w:val="28"/>
          <w:szCs w:val="28"/>
        </w:rPr>
      </w:pPr>
      <w:r>
        <w:rPr>
          <w:rFonts w:ascii="Times New Roman" w:hAnsi="Times New Roman"/>
          <w:sz w:val="28"/>
        </w:rPr>
        <w:t>Eine Übermittlung der Entscheidung über Überwachungsmaßnahmen an einen anderen MS, in dem die Person ihren rechtmäßigen gewöhnlichen Aufenthalt hat, ist nur möglich, wenn ein entsprechender Antrag der verdächtigen Person vorliegt und der andere MS einer solchen Übermittlung zustimmt, sofern die Voraussetzungen für eine solche Zustimmung erfüllt sind.</w:t>
      </w:r>
    </w:p>
    <w:p w14:paraId="2273655C" w14:textId="77777777" w:rsidR="006F2E01" w:rsidRDefault="006F2E01" w:rsidP="006F2E01">
      <w:pPr>
        <w:spacing w:after="0" w:line="240" w:lineRule="auto"/>
        <w:jc w:val="both"/>
        <w:rPr>
          <w:rFonts w:ascii="Times New Roman" w:hAnsi="Times New Roman" w:cs="Times New Roman"/>
          <w:sz w:val="28"/>
          <w:szCs w:val="28"/>
        </w:rPr>
      </w:pPr>
      <w:r>
        <w:rPr>
          <w:rFonts w:ascii="Times New Roman" w:hAnsi="Times New Roman"/>
          <w:sz w:val="28"/>
        </w:rPr>
        <w:t xml:space="preserve">Bei der Umsetzung des Rahmenbeschlusses legen die Mitgliedstaaten fest, </w:t>
      </w:r>
      <w:r>
        <w:rPr>
          <w:rFonts w:ascii="Times New Roman" w:hAnsi="Times New Roman"/>
          <w:b/>
          <w:sz w:val="28"/>
        </w:rPr>
        <w:t>unter welchen Voraussetzungen</w:t>
      </w:r>
      <w:r>
        <w:rPr>
          <w:rFonts w:ascii="Times New Roman" w:hAnsi="Times New Roman"/>
          <w:sz w:val="28"/>
        </w:rPr>
        <w:t xml:space="preserve"> ihre zuständigen Behörden </w:t>
      </w:r>
      <w:r>
        <w:rPr>
          <w:rFonts w:ascii="Times New Roman" w:hAnsi="Times New Roman"/>
          <w:b/>
          <w:sz w:val="28"/>
        </w:rPr>
        <w:t>der Übermittlung einer Entscheidung über Überwachungsmaßnahmen in Fällen nach Absatz 2 zustimmen können</w:t>
      </w:r>
      <w:r>
        <w:rPr>
          <w:rFonts w:ascii="Times New Roman" w:hAnsi="Times New Roman"/>
          <w:sz w:val="28"/>
        </w:rPr>
        <w:t>.</w:t>
      </w:r>
    </w:p>
    <w:p w14:paraId="4EC1EB73" w14:textId="77777777" w:rsidR="006F2E01" w:rsidRPr="000A4609" w:rsidRDefault="006F2E01" w:rsidP="000A4609">
      <w:pPr>
        <w:spacing w:line="240" w:lineRule="auto"/>
        <w:jc w:val="both"/>
        <w:rPr>
          <w:rFonts w:ascii="Times New Roman" w:hAnsi="Times New Roman" w:cs="Times New Roman"/>
          <w:sz w:val="28"/>
          <w:szCs w:val="28"/>
        </w:rPr>
      </w:pPr>
    </w:p>
    <w:tbl>
      <w:tblPr>
        <w:tblW w:w="9108"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8"/>
      </w:tblGrid>
      <w:tr w:rsidR="000A1226" w:rsidRPr="000A4609" w14:paraId="01B9EB10" w14:textId="77777777" w:rsidTr="00FF4AF3">
        <w:trPr>
          <w:trHeight w:val="2268"/>
        </w:trPr>
        <w:tc>
          <w:tcPr>
            <w:tcW w:w="9108" w:type="dxa"/>
            <w:shd w:val="clear" w:color="auto" w:fill="B4C6E7" w:themeFill="accent1" w:themeFillTint="66"/>
          </w:tcPr>
          <w:p w14:paraId="7C680C72" w14:textId="6C421C9C" w:rsidR="00B244E9" w:rsidRPr="000A4609" w:rsidRDefault="000A1226" w:rsidP="00FF4AF3">
            <w:pPr>
              <w:spacing w:line="240" w:lineRule="auto"/>
              <w:ind w:left="-12"/>
              <w:jc w:val="both"/>
              <w:rPr>
                <w:rFonts w:ascii="Times New Roman" w:hAnsi="Times New Roman" w:cs="Times New Roman"/>
                <w:sz w:val="28"/>
                <w:szCs w:val="28"/>
              </w:rPr>
            </w:pPr>
            <w:r>
              <w:rPr>
                <w:rFonts w:ascii="Times New Roman" w:hAnsi="Times New Roman"/>
                <w:i/>
                <w:sz w:val="28"/>
              </w:rPr>
              <w:t xml:space="preserve">Zum Beispiel </w:t>
            </w:r>
            <w:r>
              <w:rPr>
                <w:rFonts w:ascii="Times New Roman" w:hAnsi="Times New Roman"/>
                <w:sz w:val="28"/>
              </w:rPr>
              <w:t xml:space="preserve">hat Rumänien als Vollstreckungsstaat in Bezug auf Art. 9 Abs. 2 dem Generalsekretariat des Rates der Europäischen Union zum Zeitpunkt der Umsetzung des RBR mitgeteilt, dass </w:t>
            </w:r>
            <w:r>
              <w:rPr>
                <w:rFonts w:ascii="Times New Roman" w:hAnsi="Times New Roman"/>
                <w:sz w:val="28"/>
                <w:u w:val="single"/>
              </w:rPr>
              <w:t>es die Überwachungsanordnung nicht nur dann anerkennen kann, wenn die Person ihren rechtmäßigen und gewöhnlichen Aufenthalt in Rumänien hat</w:t>
            </w:r>
            <w:r>
              <w:rPr>
                <w:rFonts w:ascii="Times New Roman" w:hAnsi="Times New Roman"/>
                <w:sz w:val="28"/>
              </w:rPr>
              <w:t xml:space="preserve">, </w:t>
            </w:r>
            <w:r>
              <w:rPr>
                <w:rFonts w:ascii="Times New Roman" w:hAnsi="Times New Roman"/>
                <w:b/>
                <w:sz w:val="28"/>
              </w:rPr>
              <w:t>sondern auch dann, wenn einer ihrer Familienangehörigen rumänischer Staatsangehöriger ist oder seinen Wohnsitz in Rumänien hat oder eine berufliche Tätigkeit, ein Studium oder eine Ausbildung in Rumänien aufnehmen wird</w:t>
            </w:r>
            <w:r>
              <w:rPr>
                <w:rFonts w:ascii="Times New Roman" w:hAnsi="Times New Roman"/>
                <w:sz w:val="28"/>
              </w:rPr>
              <w:t>.</w:t>
            </w:r>
          </w:p>
          <w:p w14:paraId="03A23AE4" w14:textId="2DD88225" w:rsidR="00B244E9" w:rsidRPr="000A4609" w:rsidRDefault="00B244E9" w:rsidP="000A4609">
            <w:pPr>
              <w:spacing w:line="240" w:lineRule="auto"/>
              <w:ind w:left="-12"/>
              <w:jc w:val="both"/>
              <w:rPr>
                <w:rFonts w:ascii="Times New Roman" w:hAnsi="Times New Roman" w:cs="Times New Roman"/>
                <w:sz w:val="28"/>
                <w:szCs w:val="28"/>
              </w:rPr>
            </w:pPr>
            <w:r>
              <w:rPr>
                <w:rFonts w:ascii="Times New Roman" w:hAnsi="Times New Roman"/>
                <w:i/>
                <w:sz w:val="28"/>
              </w:rPr>
              <w:t>Zum</w:t>
            </w:r>
            <w:r>
              <w:rPr>
                <w:rFonts w:ascii="Times New Roman" w:hAnsi="Times New Roman"/>
                <w:sz w:val="28"/>
              </w:rPr>
              <w:t xml:space="preserve"> </w:t>
            </w:r>
            <w:r>
              <w:rPr>
                <w:rFonts w:ascii="Times New Roman" w:hAnsi="Times New Roman"/>
                <w:i/>
                <w:sz w:val="28"/>
              </w:rPr>
              <w:t>Beispiel</w:t>
            </w:r>
            <w:r>
              <w:rPr>
                <w:rFonts w:ascii="Times New Roman" w:hAnsi="Times New Roman"/>
                <w:sz w:val="28"/>
              </w:rPr>
              <w:t xml:space="preserve"> hat Österreich als Vollstreckungsstaat in Bezug auf Art. 9 Abs. 2 dem Generalsekretariat des Rates der Europäischen Union zum Zeitpunkt der Umsetzung des RBR mitgeteilt, dass es die Überwachung </w:t>
            </w:r>
            <w:r>
              <w:rPr>
                <w:rFonts w:ascii="Times New Roman" w:hAnsi="Times New Roman"/>
                <w:b/>
                <w:sz w:val="28"/>
              </w:rPr>
              <w:t xml:space="preserve">unabhängig davon </w:t>
            </w:r>
            <w:r>
              <w:rPr>
                <w:rFonts w:ascii="Times New Roman" w:hAnsi="Times New Roman"/>
                <w:sz w:val="28"/>
              </w:rPr>
              <w:t>anerkennen kann</w:t>
            </w:r>
            <w:r>
              <w:rPr>
                <w:rFonts w:ascii="Times New Roman" w:hAnsi="Times New Roman"/>
                <w:b/>
                <w:sz w:val="28"/>
              </w:rPr>
              <w:t>, ob die betroffene Person ihren Wohnsitz oder ständigen Aufenthalt in Österreich hat, wenn aufgrund besonderer Umstände Bindungen zwischen der betroffenen Person und Österreich von solcher Intensität bestehen, dass davon ausgegangen werden kann, dass die Überwachung in Österreich die Resozialisierung und Wiedereingliederung der betroffenen Person erleichtern wird.</w:t>
            </w:r>
          </w:p>
        </w:tc>
      </w:tr>
    </w:tbl>
    <w:p w14:paraId="4FE798A4" w14:textId="3C78119F" w:rsidR="009708DE" w:rsidRDefault="009708DE" w:rsidP="000A4609">
      <w:pPr>
        <w:spacing w:line="240" w:lineRule="auto"/>
        <w:jc w:val="both"/>
        <w:rPr>
          <w:rFonts w:ascii="Times New Roman" w:hAnsi="Times New Roman" w:cs="Times New Roman"/>
          <w:sz w:val="28"/>
          <w:szCs w:val="28"/>
        </w:rPr>
      </w:pPr>
    </w:p>
    <w:p w14:paraId="28533021" w14:textId="060B1CB5" w:rsidR="00470420" w:rsidRPr="00FF4AF3" w:rsidRDefault="009708DE" w:rsidP="00955EF3">
      <w:pPr>
        <w:rPr>
          <w:rFonts w:ascii="Times New Roman" w:hAnsi="Times New Roman" w:cs="Times New Roman"/>
          <w:color w:val="2F5496" w:themeColor="accent1" w:themeShade="BF"/>
          <w:sz w:val="28"/>
          <w:szCs w:val="28"/>
        </w:rPr>
      </w:pPr>
      <w:r>
        <w:br w:type="page"/>
      </w:r>
      <w:r w:rsidR="00210A69">
        <w:rPr>
          <w:rFonts w:ascii="Times New Roman" w:hAnsi="Times New Roman"/>
          <w:b/>
          <w:i/>
          <w:color w:val="2F5496" w:themeColor="accent1" w:themeShade="BF"/>
          <w:sz w:val="28"/>
        </w:rPr>
        <w:lastRenderedPageBreak/>
        <w:t>F3:</w:t>
      </w:r>
      <w:r w:rsidR="00210A69">
        <w:rPr>
          <w:rFonts w:ascii="Times New Roman" w:hAnsi="Times New Roman"/>
          <w:color w:val="2F5496" w:themeColor="accent1" w:themeShade="BF"/>
          <w:sz w:val="28"/>
        </w:rPr>
        <w:t xml:space="preserve"> Ist die zuständige Behörde verpflichtet, eine Entscheidung über Überwachungsmaßnahmen an die zuständigen Behörden in einem anderen MS zu übermitteln?</w:t>
      </w:r>
    </w:p>
    <w:p w14:paraId="6C82A219" w14:textId="77777777" w:rsidR="00440455" w:rsidRPr="000A4609" w:rsidRDefault="00440455" w:rsidP="000A4609">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sz w:val="28"/>
        </w:rPr>
        <w:t xml:space="preserve">Artikel 9 Absatz 1 des RBR besagt, dass eine Entscheidung über Überwachungsmaßnahmen der zuständigen Behörde des Mitgliedstaats </w:t>
      </w:r>
      <w:r>
        <w:rPr>
          <w:rFonts w:ascii="Times New Roman" w:hAnsi="Times New Roman"/>
          <w:b/>
          <w:sz w:val="28"/>
        </w:rPr>
        <w:t>übermittelt werden kann</w:t>
      </w:r>
      <w:r>
        <w:rPr>
          <w:rFonts w:ascii="Times New Roman" w:hAnsi="Times New Roman"/>
          <w:sz w:val="28"/>
        </w:rPr>
        <w:t>, in dem die Person ihren rechtmäßigen gewöhnlichen Aufenthalt hat, sofern die Person einer Rückkehr in diesen Mitgliedstaat zustimmt, nachdem sie über die betreffenden Maßnahmen unterrichtet wurde.</w:t>
      </w:r>
    </w:p>
    <w:p w14:paraId="740290AD" w14:textId="5B29BE26" w:rsidR="00470420" w:rsidRPr="000A4609" w:rsidRDefault="00440455" w:rsidP="000A4609">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sz w:val="28"/>
        </w:rPr>
        <w:t>Die im RBR verwendete Formulierung „</w:t>
      </w:r>
      <w:r>
        <w:rPr>
          <w:rFonts w:ascii="Times New Roman" w:hAnsi="Times New Roman"/>
          <w:i/>
          <w:sz w:val="28"/>
        </w:rPr>
        <w:t>übermittelt werden kann</w:t>
      </w:r>
      <w:r>
        <w:rPr>
          <w:rFonts w:ascii="Times New Roman" w:hAnsi="Times New Roman"/>
          <w:sz w:val="28"/>
        </w:rPr>
        <w:t>“</w:t>
      </w:r>
      <w:r>
        <w:rPr>
          <w:rFonts w:ascii="Times New Roman" w:hAnsi="Times New Roman"/>
          <w:i/>
          <w:sz w:val="28"/>
        </w:rPr>
        <w:t xml:space="preserve"> </w:t>
      </w:r>
      <w:r>
        <w:rPr>
          <w:rFonts w:ascii="Times New Roman" w:hAnsi="Times New Roman"/>
          <w:sz w:val="28"/>
        </w:rPr>
        <w:t>könnte den Eindruck erwecken, dass es eine willkürliche Entscheidung der zuständigen Anordnungsbehörde sein könnte, ob sie eine solche Entscheidung über Überwachungsmaßnahmen an einen anderen MS weiterleitet, in dem die Person ihren rechtmäßigen gewöhnlichen Aufenthalt hat. So sollte es in der Praxis sein.</w:t>
      </w:r>
    </w:p>
    <w:p w14:paraId="0B80CE64" w14:textId="0B55AAEC" w:rsidR="00440455" w:rsidRPr="000A4609" w:rsidRDefault="00EA6027" w:rsidP="000A4609">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sz w:val="28"/>
        </w:rPr>
        <w:t xml:space="preserve">Dieser Absatz ist in Verbindung mit Artikel 22 des RBR zu lesen, der besagt, dass die zuständigen Behörden des Anordnungsstaats und des Vollstreckungsstaats einander </w:t>
      </w:r>
      <w:r>
        <w:rPr>
          <w:rFonts w:ascii="Times New Roman" w:hAnsi="Times New Roman"/>
          <w:b/>
          <w:sz w:val="28"/>
        </w:rPr>
        <w:t xml:space="preserve">während der Vorbereitung oder zumindest vor der Weiterleitung einer Entscheidung über Überwachungsmaßnahmen </w:t>
      </w:r>
      <w:r>
        <w:rPr>
          <w:rFonts w:ascii="Times New Roman" w:hAnsi="Times New Roman"/>
          <w:sz w:val="28"/>
        </w:rPr>
        <w:t xml:space="preserve">zusammen mit der Bescheinigung </w:t>
      </w:r>
      <w:r>
        <w:rPr>
          <w:rFonts w:ascii="Times New Roman" w:hAnsi="Times New Roman"/>
          <w:sz w:val="28"/>
          <w:u w:val="single"/>
        </w:rPr>
        <w:t>konsultieren</w:t>
      </w:r>
      <w:r>
        <w:rPr>
          <w:rFonts w:ascii="Times New Roman" w:hAnsi="Times New Roman"/>
          <w:sz w:val="28"/>
        </w:rPr>
        <w:t xml:space="preserve">. </w:t>
      </w:r>
    </w:p>
    <w:p w14:paraId="4C16EB56" w14:textId="766A89B5" w:rsidR="005E3114" w:rsidRPr="000A4609" w:rsidRDefault="00440455" w:rsidP="00FF4AF3">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sz w:val="28"/>
        </w:rPr>
        <w:t xml:space="preserve">Die Entscheidung, ob eine Entscheidung über Überwachungsmaßnahmen weitergeleitet wird, muss also </w:t>
      </w:r>
      <w:r>
        <w:rPr>
          <w:rFonts w:ascii="Times New Roman" w:hAnsi="Times New Roman"/>
          <w:b/>
          <w:sz w:val="28"/>
          <w:u w:val="single"/>
        </w:rPr>
        <w:t>eine fundierte Entscheidung</w:t>
      </w:r>
      <w:r>
        <w:rPr>
          <w:rFonts w:ascii="Times New Roman" w:hAnsi="Times New Roman"/>
          <w:sz w:val="28"/>
        </w:rPr>
        <w:t xml:space="preserve"> sein, die </w:t>
      </w:r>
      <w:r>
        <w:rPr>
          <w:rFonts w:ascii="Times New Roman" w:hAnsi="Times New Roman"/>
          <w:b/>
          <w:sz w:val="28"/>
          <w:u w:val="single"/>
        </w:rPr>
        <w:t>auf der Grundlage der</w:t>
      </w:r>
      <w:r>
        <w:rPr>
          <w:rFonts w:ascii="Times New Roman" w:hAnsi="Times New Roman"/>
          <w:sz w:val="28"/>
        </w:rPr>
        <w:t xml:space="preserve"> von den zuständigen Behörden des Vollstreckungsstaats </w:t>
      </w:r>
      <w:r>
        <w:rPr>
          <w:rFonts w:ascii="Times New Roman" w:hAnsi="Times New Roman"/>
          <w:b/>
          <w:sz w:val="28"/>
          <w:u w:val="single"/>
        </w:rPr>
        <w:t>erhaltenen Informationen</w:t>
      </w:r>
      <w:r>
        <w:rPr>
          <w:rFonts w:ascii="Times New Roman" w:hAnsi="Times New Roman"/>
          <w:sz w:val="28"/>
        </w:rPr>
        <w:t xml:space="preserve"> getroffen wird. </w:t>
      </w:r>
    </w:p>
    <w:tbl>
      <w:tblPr>
        <w:tblW w:w="9204"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4"/>
      </w:tblGrid>
      <w:tr w:rsidR="005E3114" w:rsidRPr="000A4609" w14:paraId="4120A001" w14:textId="77777777" w:rsidTr="00FF4AF3">
        <w:trPr>
          <w:trHeight w:val="1968"/>
        </w:trPr>
        <w:tc>
          <w:tcPr>
            <w:tcW w:w="9204" w:type="dxa"/>
            <w:shd w:val="clear" w:color="auto" w:fill="B4C6E7" w:themeFill="accent1" w:themeFillTint="66"/>
          </w:tcPr>
          <w:p w14:paraId="4564AE98" w14:textId="77777777" w:rsidR="005E3114" w:rsidRPr="000A4609" w:rsidRDefault="005E3114" w:rsidP="000A4609">
            <w:pPr>
              <w:spacing w:line="240" w:lineRule="auto"/>
              <w:ind w:left="48"/>
              <w:jc w:val="both"/>
              <w:rPr>
                <w:rFonts w:ascii="Times New Roman" w:hAnsi="Times New Roman" w:cs="Times New Roman"/>
                <w:i/>
                <w:iCs/>
                <w:sz w:val="28"/>
                <w:szCs w:val="28"/>
              </w:rPr>
            </w:pPr>
            <w:r>
              <w:rPr>
                <w:rFonts w:ascii="Times New Roman" w:hAnsi="Times New Roman"/>
                <w:sz w:val="28"/>
              </w:rPr>
              <w:t xml:space="preserve">Zum Beispiel </w:t>
            </w:r>
            <w:r>
              <w:rPr>
                <w:rFonts w:ascii="Times New Roman" w:hAnsi="Times New Roman"/>
                <w:i/>
                <w:sz w:val="28"/>
              </w:rPr>
              <w:t>kann die zuständige Behörde des Vollstreckungsstaats Folgendes mitteilen:</w:t>
            </w:r>
          </w:p>
          <w:p w14:paraId="2E459BB9" w14:textId="77777777" w:rsidR="005E3114" w:rsidRPr="000A4609" w:rsidRDefault="005E3114" w:rsidP="000A4609">
            <w:pPr>
              <w:pStyle w:val="Listenabsatz"/>
              <w:numPr>
                <w:ilvl w:val="0"/>
                <w:numId w:val="4"/>
              </w:numPr>
              <w:spacing w:line="240" w:lineRule="auto"/>
              <w:contextualSpacing w:val="0"/>
              <w:jc w:val="both"/>
              <w:rPr>
                <w:rFonts w:ascii="Times New Roman" w:hAnsi="Times New Roman" w:cs="Times New Roman"/>
                <w:sz w:val="28"/>
                <w:szCs w:val="28"/>
              </w:rPr>
            </w:pPr>
            <w:r>
              <w:rPr>
                <w:rFonts w:ascii="Times New Roman" w:hAnsi="Times New Roman"/>
                <w:i/>
                <w:sz w:val="28"/>
              </w:rPr>
              <w:t xml:space="preserve">Informationen über das Risiko, das die betroffene Person für die Opfer und die Allgemeinheit im Vollstreckungsmitgliedstaat darstellen könnte, </w:t>
            </w:r>
          </w:p>
          <w:p w14:paraId="56C8B0AD" w14:textId="77777777" w:rsidR="005E3114" w:rsidRPr="000A4609" w:rsidRDefault="005E3114" w:rsidP="000A4609">
            <w:pPr>
              <w:pStyle w:val="Listenabsatz"/>
              <w:numPr>
                <w:ilvl w:val="0"/>
                <w:numId w:val="4"/>
              </w:numPr>
              <w:spacing w:line="240" w:lineRule="auto"/>
              <w:contextualSpacing w:val="0"/>
              <w:jc w:val="both"/>
              <w:rPr>
                <w:rFonts w:ascii="Times New Roman" w:hAnsi="Times New Roman" w:cs="Times New Roman"/>
                <w:sz w:val="28"/>
                <w:szCs w:val="28"/>
              </w:rPr>
            </w:pPr>
            <w:r>
              <w:rPr>
                <w:rFonts w:ascii="Times New Roman" w:hAnsi="Times New Roman"/>
                <w:i/>
                <w:sz w:val="28"/>
              </w:rPr>
              <w:t xml:space="preserve">Informationen, die die Überprüfung der Identität und des Wohnorts der betroffenen Person ermöglichen, </w:t>
            </w:r>
          </w:p>
          <w:p w14:paraId="191B2329" w14:textId="6C2EB82F" w:rsidR="005E3114" w:rsidRPr="000A4609" w:rsidRDefault="005E3114" w:rsidP="000A4609">
            <w:pPr>
              <w:pStyle w:val="Listenabsatz"/>
              <w:numPr>
                <w:ilvl w:val="0"/>
                <w:numId w:val="4"/>
              </w:numPr>
              <w:spacing w:line="240" w:lineRule="auto"/>
              <w:contextualSpacing w:val="0"/>
              <w:jc w:val="both"/>
              <w:rPr>
                <w:rFonts w:ascii="Times New Roman" w:hAnsi="Times New Roman" w:cs="Times New Roman"/>
                <w:sz w:val="28"/>
                <w:szCs w:val="28"/>
              </w:rPr>
            </w:pPr>
            <w:r>
              <w:rPr>
                <w:rFonts w:ascii="Times New Roman" w:hAnsi="Times New Roman"/>
                <w:i/>
                <w:sz w:val="28"/>
              </w:rPr>
              <w:t>andere Informationen, die für eine reibungslose und effiziente Überwachung der Überwachungsmaßnahmen erforderlich sind</w:t>
            </w:r>
          </w:p>
        </w:tc>
      </w:tr>
    </w:tbl>
    <w:p w14:paraId="367D3CF8" w14:textId="7C31D142" w:rsidR="002C2AB1" w:rsidRPr="000A4609" w:rsidRDefault="002C2AB1" w:rsidP="000A4609">
      <w:pPr>
        <w:suppressAutoHyphens/>
        <w:autoSpaceDN w:val="0"/>
        <w:spacing w:line="240" w:lineRule="auto"/>
        <w:jc w:val="both"/>
        <w:textAlignment w:val="baseline"/>
        <w:rPr>
          <w:rFonts w:ascii="Times New Roman" w:eastAsia="Calibri" w:hAnsi="Times New Roman" w:cs="Times New Roman"/>
          <w:sz w:val="28"/>
          <w:szCs w:val="28"/>
          <w:lang w:val="en-US"/>
        </w:rPr>
      </w:pPr>
    </w:p>
    <w:p w14:paraId="1E35BAB4" w14:textId="78048A85" w:rsidR="00210A69" w:rsidRPr="00FF4AF3" w:rsidRDefault="00210A69" w:rsidP="00FF4AF3">
      <w:pPr>
        <w:spacing w:line="240" w:lineRule="auto"/>
        <w:jc w:val="both"/>
        <w:rPr>
          <w:rFonts w:ascii="Times New Roman" w:hAnsi="Times New Roman" w:cs="Times New Roman"/>
          <w:color w:val="2F5496" w:themeColor="accent1" w:themeShade="BF"/>
          <w:sz w:val="28"/>
          <w:szCs w:val="28"/>
        </w:rPr>
      </w:pPr>
      <w:r>
        <w:rPr>
          <w:rFonts w:ascii="Times New Roman" w:hAnsi="Times New Roman"/>
          <w:b/>
          <w:i/>
          <w:color w:val="2F5496" w:themeColor="accent1" w:themeShade="BF"/>
          <w:sz w:val="28"/>
        </w:rPr>
        <w:t>F4:</w:t>
      </w:r>
      <w:r>
        <w:rPr>
          <w:rFonts w:ascii="Times New Roman" w:hAnsi="Times New Roman"/>
          <w:color w:val="2F5496" w:themeColor="accent1" w:themeShade="BF"/>
          <w:sz w:val="28"/>
        </w:rPr>
        <w:t xml:space="preserve"> Finden Sie die zuständigen Behörden der beiden Länder, die an der möglichen Übertragung der Überwachung der Auflagen für den Täter A.W. beteiligt sind.</w:t>
      </w:r>
    </w:p>
    <w:p w14:paraId="20CEF7EA" w14:textId="77777777" w:rsidR="002C2AB1" w:rsidRPr="000A4609" w:rsidRDefault="002C2AB1"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Gemäß Artikel 6 und 7 des RBR kann jeder MS nach nationalem Recht die durch das Rechtsinstrument geforderten zuständigen Behörden benennen.</w:t>
      </w:r>
    </w:p>
    <w:p w14:paraId="697F403A" w14:textId="7720B132" w:rsidR="002C2AB1" w:rsidRPr="000A4609" w:rsidRDefault="002C2AB1"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lastRenderedPageBreak/>
        <w:t xml:space="preserve">Bei den zuständigen Behörden kann es sich um </w:t>
      </w:r>
      <w:r>
        <w:rPr>
          <w:rFonts w:ascii="Times New Roman" w:hAnsi="Times New Roman"/>
          <w:b/>
          <w:sz w:val="28"/>
        </w:rPr>
        <w:t>Justizbehörden</w:t>
      </w:r>
      <w:r>
        <w:rPr>
          <w:rFonts w:ascii="Times New Roman" w:hAnsi="Times New Roman"/>
          <w:sz w:val="28"/>
        </w:rPr>
        <w:t xml:space="preserve"> oder um </w:t>
      </w:r>
      <w:r>
        <w:rPr>
          <w:rFonts w:ascii="Times New Roman" w:hAnsi="Times New Roman"/>
          <w:b/>
          <w:sz w:val="28"/>
        </w:rPr>
        <w:t>Behörden, die keine Justizbehörden sind</w:t>
      </w:r>
      <w:r>
        <w:rPr>
          <w:rFonts w:ascii="Times New Roman" w:hAnsi="Times New Roman"/>
          <w:sz w:val="28"/>
        </w:rPr>
        <w:t xml:space="preserve">, handeln (mit Ausnahme der Bestimmungen, bei denen die Benennung einer zuständigen Justizbehörde zwingend vorgeschrieben ist – z. B. Artikel 18 Absatz 1 Buchstabe c des RBR). </w:t>
      </w:r>
    </w:p>
    <w:p w14:paraId="30DDE24F" w14:textId="4DFAC77F" w:rsidR="002C2AB1" w:rsidRPr="000A4609" w:rsidRDefault="009673E6"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 xml:space="preserve">Jeder Mitgliedstaat kann </w:t>
      </w:r>
      <w:r>
        <w:rPr>
          <w:rFonts w:ascii="Times New Roman" w:hAnsi="Times New Roman"/>
          <w:b/>
          <w:sz w:val="28"/>
        </w:rPr>
        <w:t>eine zentrale Behörde</w:t>
      </w:r>
      <w:r>
        <w:rPr>
          <w:rFonts w:ascii="Times New Roman" w:hAnsi="Times New Roman"/>
          <w:sz w:val="28"/>
        </w:rPr>
        <w:t xml:space="preserve"> oder, wenn sein Rechts</w:t>
      </w:r>
      <w:r w:rsidR="00F06251">
        <w:rPr>
          <w:rFonts w:ascii="Times New Roman" w:hAnsi="Times New Roman"/>
          <w:sz w:val="28"/>
        </w:rPr>
        <w:t>system</w:t>
      </w:r>
      <w:r>
        <w:rPr>
          <w:rFonts w:ascii="Times New Roman" w:hAnsi="Times New Roman"/>
          <w:sz w:val="28"/>
        </w:rPr>
        <w:t xml:space="preserve"> dies vorsieht, </w:t>
      </w:r>
      <w:r>
        <w:rPr>
          <w:rFonts w:ascii="Times New Roman" w:hAnsi="Times New Roman"/>
          <w:b/>
          <w:sz w:val="28"/>
        </w:rPr>
        <w:t>mehr als eine zentrale Behörde</w:t>
      </w:r>
      <w:r>
        <w:rPr>
          <w:rFonts w:ascii="Times New Roman" w:hAnsi="Times New Roman"/>
          <w:sz w:val="28"/>
        </w:rPr>
        <w:t xml:space="preserve"> benennen, die seine zuständigen Behörden unterstützt.</w:t>
      </w:r>
    </w:p>
    <w:p w14:paraId="2A69244D" w14:textId="69A9B1DC" w:rsidR="0068103A" w:rsidRDefault="009673E6" w:rsidP="0068103A">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 xml:space="preserve">Ein Mitgliedstaat kann, wenn sich dies aufgrund des Aufbaus seines innerstaatlichen Justizsystems als erforderlich erweist, seine </w:t>
      </w:r>
      <w:r>
        <w:rPr>
          <w:rFonts w:ascii="Times New Roman" w:hAnsi="Times New Roman"/>
          <w:b/>
          <w:sz w:val="28"/>
        </w:rPr>
        <w:t>zentrale(n) Behörde(n)</w:t>
      </w:r>
      <w:r>
        <w:rPr>
          <w:rFonts w:ascii="Times New Roman" w:hAnsi="Times New Roman"/>
          <w:sz w:val="28"/>
        </w:rPr>
        <w:t xml:space="preserve"> mit der administrativen Übermittlung und Entgegennahme von Entscheidungen über Überwachungsmaßnahmen, zusammen mit den in Artikel 10 genannten Bescheinigungen, sowie des gesamten übrigen damit verbundenen amtlichen Schriftverkehrs betrauen. Folglich können alle Mitteilungen, Konsultationen, der Austausch von Informationen, Nachfragen und Notifizierungen zwischen den zuständigen Behörden mit Unterstützung der zentralen Behörde(n) des betreffenden Staates abgewickelt werden (Artikel 7 Absatz 4 des RBR).</w:t>
      </w:r>
    </w:p>
    <w:tbl>
      <w:tblPr>
        <w:tblW w:w="900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6"/>
      </w:tblGrid>
      <w:tr w:rsidR="0068103A" w:rsidRPr="0068103A" w14:paraId="1D51C8DD" w14:textId="77777777" w:rsidTr="0006125A">
        <w:trPr>
          <w:trHeight w:val="756"/>
        </w:trPr>
        <w:tc>
          <w:tcPr>
            <w:tcW w:w="900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EA260BC" w14:textId="1C72CE0B" w:rsidR="0068103A" w:rsidRDefault="0068103A">
            <w:pPr>
              <w:suppressAutoHyphens/>
              <w:autoSpaceDN w:val="0"/>
              <w:spacing w:after="0" w:line="240" w:lineRule="auto"/>
              <w:ind w:left="120"/>
              <w:jc w:val="both"/>
              <w:textAlignment w:val="baseline"/>
              <w:rPr>
                <w:rFonts w:ascii="Times New Roman" w:eastAsia="Calibri" w:hAnsi="Times New Roman" w:cs="Times New Roman"/>
                <w:sz w:val="28"/>
                <w:szCs w:val="28"/>
              </w:rPr>
            </w:pPr>
            <w:r>
              <w:rPr>
                <w:rFonts w:ascii="Times New Roman" w:hAnsi="Times New Roman"/>
                <w:sz w:val="28"/>
              </w:rPr>
              <w:t xml:space="preserve">Die zuständigen Behörden </w:t>
            </w:r>
            <w:hyperlink r:id="rId14" w:history="1">
              <w:r>
                <w:rPr>
                  <w:rStyle w:val="Hyperlink"/>
                  <w:rFonts w:ascii="Times New Roman" w:hAnsi="Times New Roman"/>
                  <w:sz w:val="28"/>
                </w:rPr>
                <w:t>sind hier zu finden</w:t>
              </w:r>
            </w:hyperlink>
            <w:r>
              <w:rPr>
                <w:rFonts w:ascii="Times New Roman" w:hAnsi="Times New Roman"/>
                <w:sz w:val="28"/>
              </w:rPr>
              <w:t xml:space="preserve"> (Mitteilungen der einzelnen MS bei der Umsetzung des RBR).</w:t>
            </w:r>
          </w:p>
          <w:p w14:paraId="5665E011" w14:textId="46557D17" w:rsidR="0068103A" w:rsidRDefault="0068103A">
            <w:pPr>
              <w:suppressAutoHyphens/>
              <w:autoSpaceDN w:val="0"/>
              <w:spacing w:after="0" w:line="240" w:lineRule="auto"/>
              <w:ind w:left="120"/>
              <w:jc w:val="both"/>
              <w:textAlignment w:val="baseline"/>
              <w:rPr>
                <w:rFonts w:ascii="Times New Roman" w:eastAsia="Calibri" w:hAnsi="Times New Roman" w:cs="Times New Roman"/>
                <w:sz w:val="28"/>
                <w:szCs w:val="28"/>
                <w:lang w:val="en-US"/>
              </w:rPr>
            </w:pPr>
          </w:p>
        </w:tc>
      </w:tr>
    </w:tbl>
    <w:p w14:paraId="6C1776AE" w14:textId="77777777" w:rsidR="0068103A" w:rsidRPr="000A4609" w:rsidRDefault="0068103A" w:rsidP="000A4609">
      <w:pPr>
        <w:suppressAutoHyphens/>
        <w:autoSpaceDN w:val="0"/>
        <w:spacing w:line="240" w:lineRule="auto"/>
        <w:jc w:val="both"/>
        <w:textAlignment w:val="baseline"/>
        <w:rPr>
          <w:rFonts w:ascii="Times New Roman" w:eastAsia="Calibri" w:hAnsi="Times New Roman" w:cs="Times New Roman"/>
          <w:sz w:val="28"/>
          <w:szCs w:val="28"/>
          <w:lang w:val="en-US"/>
        </w:rPr>
      </w:pPr>
    </w:p>
    <w:p w14:paraId="341BCD35" w14:textId="5299F642" w:rsidR="006F5C89" w:rsidRPr="000A4609" w:rsidRDefault="006F5C89" w:rsidP="000A4609">
      <w:pPr>
        <w:pStyle w:val="Listenabsatz"/>
        <w:numPr>
          <w:ilvl w:val="0"/>
          <w:numId w:val="5"/>
        </w:numPr>
        <w:suppressAutoHyphens/>
        <w:autoSpaceDN w:val="0"/>
        <w:spacing w:line="240" w:lineRule="auto"/>
        <w:contextualSpacing w:val="0"/>
        <w:jc w:val="both"/>
        <w:textAlignment w:val="baseline"/>
        <w:rPr>
          <w:rFonts w:ascii="Times New Roman" w:eastAsia="Calibri" w:hAnsi="Times New Roman" w:cs="Times New Roman"/>
          <w:sz w:val="28"/>
          <w:szCs w:val="28"/>
        </w:rPr>
      </w:pPr>
      <w:r>
        <w:rPr>
          <w:rFonts w:ascii="Times New Roman" w:hAnsi="Times New Roman"/>
          <w:sz w:val="28"/>
        </w:rPr>
        <w:t xml:space="preserve">Die für die Übermittlung der Entscheidung über Überwachungsmaßnahmen </w:t>
      </w:r>
      <w:r>
        <w:rPr>
          <w:rFonts w:ascii="Times New Roman" w:hAnsi="Times New Roman"/>
          <w:i/>
          <w:sz w:val="28"/>
        </w:rPr>
        <w:t>zuständige rumänische Behörde</w:t>
      </w:r>
      <w:r>
        <w:rPr>
          <w:rFonts w:ascii="Times New Roman" w:hAnsi="Times New Roman"/>
          <w:sz w:val="28"/>
        </w:rPr>
        <w:t xml:space="preserve"> ist gemäß der nationalen Rechtsvorschrift zur Umsetzung des RBR 2009/829/JI </w:t>
      </w:r>
      <w:r>
        <w:rPr>
          <w:rFonts w:ascii="Times New Roman" w:hAnsi="Times New Roman"/>
          <w:b/>
          <w:sz w:val="28"/>
        </w:rPr>
        <w:t>die Justizbehörde, die die Entscheidung über die Überwachungsmaßnahme getroffen hat</w:t>
      </w:r>
      <w:r>
        <w:rPr>
          <w:rFonts w:ascii="Times New Roman" w:hAnsi="Times New Roman"/>
          <w:sz w:val="28"/>
        </w:rPr>
        <w:t xml:space="preserve"> (in unserem Fall der Staatsanwalt der Staatsanwaltschaft, die dem Gericht erster Instanz in </w:t>
      </w:r>
      <w:proofErr w:type="spellStart"/>
      <w:r>
        <w:rPr>
          <w:rFonts w:ascii="Times New Roman" w:hAnsi="Times New Roman"/>
          <w:sz w:val="28"/>
        </w:rPr>
        <w:t>Brasov</w:t>
      </w:r>
      <w:proofErr w:type="spellEnd"/>
      <w:r>
        <w:rPr>
          <w:rFonts w:ascii="Times New Roman" w:hAnsi="Times New Roman"/>
          <w:sz w:val="28"/>
        </w:rPr>
        <w:t xml:space="preserve"> angegliedert ist). </w:t>
      </w:r>
    </w:p>
    <w:p w14:paraId="4A2284E7" w14:textId="7F429ECB" w:rsidR="00B62C52" w:rsidRPr="000A4609" w:rsidRDefault="006F5C89" w:rsidP="000A4609">
      <w:pPr>
        <w:pStyle w:val="Listenabsatz"/>
        <w:numPr>
          <w:ilvl w:val="0"/>
          <w:numId w:val="5"/>
        </w:numPr>
        <w:suppressAutoHyphens/>
        <w:autoSpaceDN w:val="0"/>
        <w:spacing w:line="240" w:lineRule="auto"/>
        <w:contextualSpacing w:val="0"/>
        <w:jc w:val="both"/>
        <w:textAlignment w:val="baseline"/>
        <w:rPr>
          <w:rFonts w:ascii="Times New Roman" w:eastAsia="Calibri" w:hAnsi="Times New Roman" w:cs="Times New Roman"/>
          <w:sz w:val="28"/>
          <w:szCs w:val="28"/>
        </w:rPr>
      </w:pPr>
      <w:r>
        <w:rPr>
          <w:rFonts w:ascii="Times New Roman" w:hAnsi="Times New Roman"/>
          <w:sz w:val="28"/>
        </w:rPr>
        <w:t xml:space="preserve">Die </w:t>
      </w:r>
      <w:r>
        <w:rPr>
          <w:rFonts w:ascii="Times New Roman" w:hAnsi="Times New Roman"/>
          <w:i/>
          <w:sz w:val="28"/>
        </w:rPr>
        <w:t>in Österreich zuständigen Behörden</w:t>
      </w:r>
      <w:r>
        <w:rPr>
          <w:rFonts w:ascii="Times New Roman" w:hAnsi="Times New Roman"/>
          <w:sz w:val="28"/>
        </w:rPr>
        <w:t xml:space="preserve"> für eingehende Ersuchen betreffend die Überwachung von Überwachungsmaßnahmen sind </w:t>
      </w:r>
      <w:r>
        <w:rPr>
          <w:rFonts w:ascii="Times New Roman" w:hAnsi="Times New Roman"/>
          <w:b/>
          <w:sz w:val="28"/>
        </w:rPr>
        <w:t>die Landesgerichte</w:t>
      </w:r>
      <w:r>
        <w:rPr>
          <w:rFonts w:ascii="Times New Roman" w:hAnsi="Times New Roman"/>
          <w:sz w:val="28"/>
        </w:rPr>
        <w:t xml:space="preserve">. Die Bescheinigung ist zusammen mit den erforderlichen Unterlagen bei dem Landesgericht einzureichen, in dessen Zuständigkeitsbereich </w:t>
      </w:r>
      <w:r>
        <w:rPr>
          <w:rFonts w:ascii="Times New Roman" w:hAnsi="Times New Roman"/>
          <w:b/>
          <w:sz w:val="28"/>
        </w:rPr>
        <w:t>die betroffene Person ihren Wohnsitz oder ständigen Aufenthalt hat</w:t>
      </w:r>
      <w:r>
        <w:rPr>
          <w:rFonts w:ascii="Times New Roman" w:hAnsi="Times New Roman"/>
          <w:sz w:val="28"/>
        </w:rPr>
        <w:t>, oder in Fällen nach Art. 9 Abs. 2 bei dem Landesgericht, in dessen Zuständigkeitsbereich besondere Bindungen zu der betroffenen Person bestehen.</w:t>
      </w:r>
    </w:p>
    <w:p w14:paraId="39D2C357" w14:textId="77777777" w:rsidR="00600CBA" w:rsidRPr="000A4609" w:rsidRDefault="00600CBA" w:rsidP="000A4609">
      <w:pPr>
        <w:pStyle w:val="Listenabsatz"/>
        <w:suppressAutoHyphens/>
        <w:autoSpaceDN w:val="0"/>
        <w:spacing w:line="240" w:lineRule="auto"/>
        <w:contextualSpacing w:val="0"/>
        <w:jc w:val="both"/>
        <w:textAlignment w:val="baseline"/>
        <w:rPr>
          <w:rFonts w:ascii="Times New Roman" w:eastAsia="Calibri" w:hAnsi="Times New Roman" w:cs="Times New Roman"/>
          <w:sz w:val="28"/>
          <w:szCs w:val="28"/>
          <w:lang w:val="en-US"/>
        </w:rPr>
      </w:pPr>
    </w:p>
    <w:tbl>
      <w:tblPr>
        <w:tblW w:w="8931" w:type="dxa"/>
        <w:tblInd w:w="85" w:type="dxa"/>
        <w:tblCellMar>
          <w:left w:w="10" w:type="dxa"/>
          <w:right w:w="10" w:type="dxa"/>
        </w:tblCellMar>
        <w:tblLook w:val="0000" w:firstRow="0" w:lastRow="0" w:firstColumn="0" w:lastColumn="0" w:noHBand="0" w:noVBand="0"/>
      </w:tblPr>
      <w:tblGrid>
        <w:gridCol w:w="8931"/>
      </w:tblGrid>
      <w:tr w:rsidR="002C2AB1" w:rsidRPr="000A4609" w14:paraId="3E903334" w14:textId="77777777" w:rsidTr="00FF4AF3">
        <w:trPr>
          <w:trHeight w:val="1856"/>
        </w:trPr>
        <w:tc>
          <w:tcPr>
            <w:tcW w:w="893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CA4881B" w14:textId="4C90E302" w:rsidR="008E444F" w:rsidRPr="00FF4AF3" w:rsidRDefault="002C2AB1" w:rsidP="00FF4AF3">
            <w:pPr>
              <w:suppressAutoHyphens/>
              <w:autoSpaceDN w:val="0"/>
              <w:spacing w:line="240" w:lineRule="auto"/>
              <w:ind w:left="108"/>
              <w:jc w:val="both"/>
              <w:textAlignment w:val="baseline"/>
              <w:rPr>
                <w:rFonts w:ascii="Times New Roman" w:eastAsia="Calibri" w:hAnsi="Times New Roman" w:cs="Times New Roman"/>
                <w:sz w:val="28"/>
                <w:szCs w:val="28"/>
              </w:rPr>
            </w:pPr>
            <w:r>
              <w:rPr>
                <w:rFonts w:ascii="Times New Roman" w:hAnsi="Times New Roman"/>
                <w:sz w:val="28"/>
              </w:rPr>
              <w:lastRenderedPageBreak/>
              <w:t xml:space="preserve">Die Informationen über die zuständigen Behörden als zuständige Anordnungs- oder Vollstreckungsbehörden können auf der Website des EJN eingesehen werden – </w:t>
            </w:r>
            <w:hyperlink r:id="rId15" w:history="1">
              <w:r>
                <w:rPr>
                  <w:rFonts w:ascii="Times New Roman" w:hAnsi="Times New Roman"/>
                  <w:color w:val="0563C1"/>
                  <w:sz w:val="28"/>
                  <w:u w:val="single"/>
                </w:rPr>
                <w:t>www.ejn-crimjust.europa.eu</w:t>
              </w:r>
            </w:hyperlink>
            <w:r>
              <w:rPr>
                <w:rFonts w:ascii="Times New Roman" w:hAnsi="Times New Roman"/>
                <w:sz w:val="28"/>
              </w:rPr>
              <w:t xml:space="preserve"> (Informationen werden für jeden MS bereitgestellt):</w:t>
            </w:r>
          </w:p>
          <w:p w14:paraId="52DFAA99" w14:textId="6D61A0DC" w:rsidR="005B13D0" w:rsidRPr="00FF4AF3" w:rsidRDefault="008E444F" w:rsidP="00FF4AF3">
            <w:pPr>
              <w:suppressAutoHyphens/>
              <w:autoSpaceDN w:val="0"/>
              <w:spacing w:line="240" w:lineRule="auto"/>
              <w:ind w:left="108"/>
              <w:jc w:val="both"/>
              <w:textAlignment w:val="baseline"/>
              <w:rPr>
                <w:rFonts w:ascii="Times New Roman" w:eastAsia="Calibri" w:hAnsi="Times New Roman" w:cs="Times New Roman"/>
                <w:sz w:val="28"/>
                <w:szCs w:val="28"/>
              </w:rPr>
            </w:pPr>
            <w:r>
              <w:rPr>
                <w:rFonts w:ascii="Times New Roman" w:hAnsi="Times New Roman"/>
                <w:b/>
                <w:sz w:val="28"/>
              </w:rPr>
              <w:t xml:space="preserve">Rumänien - </w:t>
            </w:r>
            <w:hyperlink r:id="rId16" w:history="1">
              <w:r>
                <w:rPr>
                  <w:rStyle w:val="Hyperlink"/>
                  <w:rFonts w:ascii="Times New Roman" w:hAnsi="Times New Roman"/>
                  <w:b/>
                  <w:sz w:val="28"/>
                </w:rPr>
                <w:t>Informationen finden Sie hier</w:t>
              </w:r>
            </w:hyperlink>
            <w:r>
              <w:rPr>
                <w:rFonts w:ascii="Times New Roman" w:hAnsi="Times New Roman"/>
                <w:b/>
                <w:sz w:val="28"/>
              </w:rPr>
              <w:t>.</w:t>
            </w:r>
          </w:p>
          <w:p w14:paraId="6F9B942B" w14:textId="4D391678" w:rsidR="00AB34DD" w:rsidRPr="000A4609" w:rsidRDefault="005B13D0" w:rsidP="000A4609">
            <w:pPr>
              <w:suppressAutoHyphens/>
              <w:autoSpaceDN w:val="0"/>
              <w:spacing w:line="240" w:lineRule="auto"/>
              <w:ind w:left="108"/>
              <w:jc w:val="both"/>
              <w:textAlignment w:val="baseline"/>
              <w:rPr>
                <w:rFonts w:ascii="Times New Roman" w:eastAsia="Calibri" w:hAnsi="Times New Roman" w:cs="Times New Roman"/>
                <w:sz w:val="28"/>
                <w:szCs w:val="28"/>
              </w:rPr>
            </w:pPr>
            <w:r>
              <w:rPr>
                <w:rFonts w:ascii="Times New Roman" w:hAnsi="Times New Roman"/>
                <w:b/>
                <w:sz w:val="28"/>
              </w:rPr>
              <w:t xml:space="preserve">Österreich - </w:t>
            </w:r>
            <w:hyperlink r:id="rId17" w:history="1">
              <w:r>
                <w:rPr>
                  <w:rStyle w:val="Hyperlink"/>
                  <w:rFonts w:ascii="Times New Roman" w:hAnsi="Times New Roman"/>
                  <w:b/>
                  <w:sz w:val="28"/>
                </w:rPr>
                <w:t>Informationen finden Sie hier</w:t>
              </w:r>
            </w:hyperlink>
            <w:r>
              <w:rPr>
                <w:rFonts w:ascii="Times New Roman" w:hAnsi="Times New Roman"/>
                <w:b/>
                <w:sz w:val="28"/>
              </w:rPr>
              <w:t>.</w:t>
            </w:r>
          </w:p>
        </w:tc>
      </w:tr>
    </w:tbl>
    <w:p w14:paraId="7157FD32" w14:textId="008F4E39" w:rsidR="009708DE" w:rsidRDefault="009708DE">
      <w:pPr>
        <w:rPr>
          <w:rFonts w:ascii="Times New Roman" w:eastAsia="Calibri" w:hAnsi="Times New Roman" w:cs="Times New Roman"/>
          <w:sz w:val="28"/>
          <w:szCs w:val="28"/>
          <w:lang w:val="en-US"/>
        </w:rPr>
      </w:pPr>
    </w:p>
    <w:p w14:paraId="20981C5F" w14:textId="7D1A345E" w:rsidR="002C2AB1" w:rsidRPr="000A4609" w:rsidRDefault="00B6613C" w:rsidP="000A4609">
      <w:pPr>
        <w:suppressAutoHyphens/>
        <w:autoSpaceDN w:val="0"/>
        <w:spacing w:line="240" w:lineRule="auto"/>
        <w:jc w:val="both"/>
        <w:textAlignment w:val="baseline"/>
        <w:rPr>
          <w:rFonts w:ascii="Times New Roman" w:eastAsia="Calibri" w:hAnsi="Times New Roman" w:cs="Times New Roman"/>
        </w:rPr>
      </w:pPr>
      <w:r>
        <w:rPr>
          <w:rFonts w:ascii="Times New Roman" w:hAnsi="Times New Roman"/>
          <w:sz w:val="28"/>
        </w:rPr>
        <w:t xml:space="preserve">Um die österreichischen zuständigen Behörden zu finden, nutzen wir den </w:t>
      </w:r>
      <w:r>
        <w:rPr>
          <w:rFonts w:ascii="Times New Roman" w:hAnsi="Times New Roman"/>
          <w:b/>
          <w:i/>
          <w:sz w:val="28"/>
        </w:rPr>
        <w:t>Atlas</w:t>
      </w:r>
      <w:r>
        <w:rPr>
          <w:rFonts w:ascii="Times New Roman" w:hAnsi="Times New Roman"/>
          <w:sz w:val="28"/>
        </w:rPr>
        <w:t xml:space="preserve">, der auf der Website des EJN – </w:t>
      </w:r>
      <w:hyperlink r:id="rId18" w:history="1">
        <w:r>
          <w:rPr>
            <w:rFonts w:ascii="Times New Roman" w:hAnsi="Times New Roman"/>
            <w:color w:val="0563C1"/>
            <w:sz w:val="28"/>
            <w:u w:val="single"/>
          </w:rPr>
          <w:t>www.ejn-crimjust.europa.eu</w:t>
        </w:r>
      </w:hyperlink>
      <w:r>
        <w:rPr>
          <w:rFonts w:ascii="Times New Roman" w:hAnsi="Times New Roman"/>
          <w:sz w:val="28"/>
        </w:rPr>
        <w:t xml:space="preserve"> – eingesehen werden kann, wählen Österreich als Vollstreckungsmitgliedstaat sowie </w:t>
      </w:r>
      <w:r>
        <w:rPr>
          <w:rFonts w:ascii="Times New Roman" w:hAnsi="Times New Roman"/>
          <w:i/>
          <w:sz w:val="28"/>
        </w:rPr>
        <w:t>905. Vollstreckung einer Überwachungsmaßnahme (</w:t>
      </w:r>
      <w:r>
        <w:rPr>
          <w:rFonts w:ascii="Times New Roman" w:hAnsi="Times New Roman"/>
          <w:b/>
          <w:sz w:val="28"/>
          <w:u w:val="single"/>
        </w:rPr>
        <w:t>siehe Anhang 3</w:t>
      </w:r>
      <w:r>
        <w:rPr>
          <w:rFonts w:ascii="Times New Roman" w:hAnsi="Times New Roman"/>
          <w:i/>
          <w:sz w:val="28"/>
        </w:rPr>
        <w:t>).</w:t>
      </w:r>
    </w:p>
    <w:p w14:paraId="068CF299" w14:textId="77777777" w:rsidR="0006125A" w:rsidRDefault="0006125A">
      <w:pPr>
        <w:rPr>
          <w:rFonts w:ascii="Times New Roman" w:eastAsia="Calibri" w:hAnsi="Times New Roman" w:cs="Times New Roman"/>
          <w:sz w:val="28"/>
          <w:szCs w:val="28"/>
        </w:rPr>
      </w:pPr>
      <w:r>
        <w:br w:type="page"/>
      </w:r>
    </w:p>
    <w:p w14:paraId="3D9AB30C" w14:textId="14B889D8" w:rsidR="002C2AB1" w:rsidRPr="000A4609" w:rsidRDefault="002C2AB1" w:rsidP="009708DE">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lastRenderedPageBreak/>
        <w:t>Das Ergebnis sollte wie folgt aussehen:</w:t>
      </w:r>
    </w:p>
    <w:tbl>
      <w:tblPr>
        <w:tblW w:w="9000" w:type="dxa"/>
        <w:tblInd w:w="85" w:type="dxa"/>
        <w:tblCellMar>
          <w:left w:w="10" w:type="dxa"/>
          <w:right w:w="10" w:type="dxa"/>
        </w:tblCellMar>
        <w:tblLook w:val="0000" w:firstRow="0" w:lastRow="0" w:firstColumn="0" w:lastColumn="0" w:noHBand="0" w:noVBand="0"/>
      </w:tblPr>
      <w:tblGrid>
        <w:gridCol w:w="9000"/>
      </w:tblGrid>
      <w:tr w:rsidR="002C2AB1" w:rsidRPr="000A4609" w14:paraId="51FB8AA9" w14:textId="77777777" w:rsidTr="007B45FE">
        <w:trPr>
          <w:trHeight w:val="2830"/>
        </w:trPr>
        <w:tc>
          <w:tcPr>
            <w:tcW w:w="900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5F08ACB" w14:textId="3BB8D90C" w:rsidR="00B6613C" w:rsidRPr="002423B7"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rPr>
            </w:pPr>
            <w:r>
              <w:rPr>
                <w:rFonts w:ascii="Times New Roman" w:hAnsi="Times New Roman"/>
                <w:b/>
                <w:color w:val="2F5496" w:themeColor="accent1" w:themeShade="BF"/>
                <w:sz w:val="28"/>
              </w:rPr>
              <w:t>Name:</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Staatsanwaltschaft Wien </w:t>
            </w:r>
          </w:p>
          <w:p w14:paraId="78094F88" w14:textId="1CE6783D" w:rsidR="00B6613C" w:rsidRPr="002423B7"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rPr>
            </w:pPr>
            <w:r>
              <w:rPr>
                <w:rFonts w:ascii="Times New Roman" w:hAnsi="Times New Roman"/>
                <w:b/>
                <w:color w:val="2F5496" w:themeColor="accent1" w:themeShade="BF"/>
                <w:sz w:val="28"/>
              </w:rPr>
              <w:t>Adresse:</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Landesgerichtsstraße 11 </w:t>
            </w:r>
          </w:p>
          <w:p w14:paraId="183D00AE" w14:textId="77777777" w:rsidR="00B6613C" w:rsidRPr="00FF4AF3" w:rsidRDefault="00B6613C" w:rsidP="00FF4AF3">
            <w:pPr>
              <w:suppressAutoHyphens/>
              <w:autoSpaceDN w:val="0"/>
              <w:spacing w:after="0" w:line="240" w:lineRule="auto"/>
              <w:jc w:val="both"/>
              <w:textAlignment w:val="baseline"/>
              <w:rPr>
                <w:rFonts w:ascii="Times New Roman" w:eastAsia="Calibri" w:hAnsi="Times New Roman" w:cs="Times New Roman"/>
                <w:b/>
                <w:color w:val="2F5496" w:themeColor="accent1" w:themeShade="BF"/>
                <w:sz w:val="28"/>
                <w:szCs w:val="28"/>
              </w:rPr>
            </w:pPr>
            <w:r>
              <w:rPr>
                <w:rFonts w:ascii="Times New Roman" w:hAnsi="Times New Roman"/>
                <w:b/>
                <w:color w:val="2F5496" w:themeColor="accent1" w:themeShade="BF"/>
                <w:sz w:val="28"/>
              </w:rPr>
              <w:t xml:space="preserve">Abteilung (Kammer): </w:t>
            </w:r>
          </w:p>
          <w:p w14:paraId="774FD8D1" w14:textId="222F1FC8" w:rsidR="00B6613C" w:rsidRPr="000A4609"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rPr>
            </w:pPr>
            <w:r>
              <w:rPr>
                <w:rFonts w:ascii="Times New Roman" w:hAnsi="Times New Roman"/>
                <w:b/>
                <w:color w:val="2F5496" w:themeColor="accent1" w:themeShade="BF"/>
                <w:sz w:val="28"/>
              </w:rPr>
              <w:t>Ort:</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r>
            <w:r>
              <w:rPr>
                <w:rFonts w:ascii="Times New Roman" w:hAnsi="Times New Roman"/>
                <w:sz w:val="28"/>
              </w:rPr>
              <w:tab/>
              <w:t xml:space="preserve">Wien </w:t>
            </w:r>
          </w:p>
          <w:p w14:paraId="5507969A" w14:textId="5CA2DD3C" w:rsidR="00B6613C" w:rsidRPr="00FF4AF3" w:rsidRDefault="00B6613C" w:rsidP="00FF4AF3">
            <w:pPr>
              <w:suppressAutoHyphens/>
              <w:autoSpaceDN w:val="0"/>
              <w:spacing w:after="0" w:line="240" w:lineRule="auto"/>
              <w:jc w:val="both"/>
              <w:textAlignment w:val="baseline"/>
              <w:rPr>
                <w:rFonts w:ascii="Times New Roman" w:eastAsia="Calibri" w:hAnsi="Times New Roman" w:cs="Times New Roman"/>
                <w:b/>
                <w:color w:val="2F5496" w:themeColor="accent1" w:themeShade="BF"/>
                <w:sz w:val="28"/>
                <w:szCs w:val="28"/>
              </w:rPr>
            </w:pPr>
            <w:r>
              <w:rPr>
                <w:rFonts w:ascii="Times New Roman" w:hAnsi="Times New Roman"/>
                <w:b/>
                <w:color w:val="2F5496" w:themeColor="accent1" w:themeShade="BF"/>
                <w:sz w:val="28"/>
              </w:rPr>
              <w:t xml:space="preserve">Postleitzahl: </w:t>
            </w:r>
            <w:r>
              <w:rPr>
                <w:rFonts w:ascii="Times New Roman" w:hAnsi="Times New Roman"/>
                <w:b/>
                <w:color w:val="2F5496" w:themeColor="accent1" w:themeShade="BF"/>
                <w:sz w:val="28"/>
              </w:rPr>
              <w:tab/>
            </w:r>
            <w:r>
              <w:rPr>
                <w:rFonts w:ascii="Times New Roman" w:hAnsi="Times New Roman"/>
                <w:sz w:val="28"/>
              </w:rPr>
              <w:t xml:space="preserve">1082 </w:t>
            </w:r>
          </w:p>
          <w:p w14:paraId="1FEA9E85" w14:textId="7D628F89" w:rsidR="00B6613C" w:rsidRPr="000A4609"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rPr>
            </w:pPr>
            <w:r>
              <w:rPr>
                <w:rFonts w:ascii="Times New Roman" w:hAnsi="Times New Roman"/>
                <w:b/>
                <w:color w:val="2F5496" w:themeColor="accent1" w:themeShade="BF"/>
                <w:sz w:val="28"/>
              </w:rPr>
              <w:t>Telefonnummer:</w:t>
            </w:r>
            <w:r>
              <w:rPr>
                <w:rFonts w:ascii="Times New Roman" w:hAnsi="Times New Roman"/>
                <w:color w:val="2F5496" w:themeColor="accent1" w:themeShade="BF"/>
                <w:sz w:val="28"/>
              </w:rPr>
              <w:t xml:space="preserve"> </w:t>
            </w:r>
            <w:r>
              <w:rPr>
                <w:rFonts w:ascii="Times New Roman" w:hAnsi="Times New Roman"/>
                <w:sz w:val="28"/>
              </w:rPr>
              <w:tab/>
              <w:t xml:space="preserve">+43 1 40127 0 </w:t>
            </w:r>
          </w:p>
          <w:p w14:paraId="1F296E1C" w14:textId="7CB752A6" w:rsidR="00B6613C" w:rsidRPr="007B45FE" w:rsidRDefault="00B6613C" w:rsidP="00FF4AF3">
            <w:pPr>
              <w:suppressAutoHyphens/>
              <w:autoSpaceDN w:val="0"/>
              <w:spacing w:after="0" w:line="240" w:lineRule="auto"/>
              <w:jc w:val="both"/>
              <w:textAlignment w:val="baseline"/>
              <w:rPr>
                <w:rFonts w:ascii="Times New Roman" w:eastAsia="Calibri"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Mobiltelefonnummer: </w:t>
            </w:r>
          </w:p>
          <w:p w14:paraId="79F5184E" w14:textId="3A4F23A8" w:rsidR="00B6613C" w:rsidRPr="000A4609"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rPr>
            </w:pPr>
            <w:r>
              <w:rPr>
                <w:rFonts w:ascii="Times New Roman" w:hAnsi="Times New Roman"/>
                <w:b/>
                <w:color w:val="2F5496" w:themeColor="accent1" w:themeShade="BF"/>
                <w:sz w:val="28"/>
              </w:rPr>
              <w:t>Faxnummer:</w:t>
            </w:r>
            <w:r>
              <w:rPr>
                <w:rFonts w:ascii="Times New Roman" w:hAnsi="Times New Roman"/>
                <w:color w:val="2F5496" w:themeColor="accent1" w:themeShade="BF"/>
                <w:sz w:val="28"/>
              </w:rPr>
              <w:t xml:space="preserve"> </w:t>
            </w:r>
            <w:r>
              <w:rPr>
                <w:rFonts w:ascii="Times New Roman" w:hAnsi="Times New Roman"/>
                <w:sz w:val="28"/>
              </w:rPr>
              <w:tab/>
              <w:t xml:space="preserve">+43 1 40127 306950 </w:t>
            </w:r>
          </w:p>
          <w:p w14:paraId="2512816A" w14:textId="18364833" w:rsidR="00481CDE" w:rsidRPr="007B45FE" w:rsidRDefault="00B6613C" w:rsidP="00FF4AF3">
            <w:pPr>
              <w:suppressAutoHyphens/>
              <w:autoSpaceDN w:val="0"/>
              <w:spacing w:after="0" w:line="240" w:lineRule="auto"/>
              <w:jc w:val="both"/>
              <w:textAlignment w:val="baseline"/>
              <w:rPr>
                <w:rFonts w:ascii="Times New Roman" w:eastAsia="Calibri" w:hAnsi="Times New Roman" w:cs="Times New Roman"/>
                <w:b/>
                <w:sz w:val="28"/>
                <w:szCs w:val="28"/>
              </w:rPr>
            </w:pPr>
            <w:r>
              <w:rPr>
                <w:rFonts w:ascii="Times New Roman" w:hAnsi="Times New Roman"/>
                <w:b/>
                <w:color w:val="2F5496" w:themeColor="accent1" w:themeShade="BF"/>
                <w:sz w:val="28"/>
              </w:rPr>
              <w:t>E-Mail-Adresse:</w:t>
            </w:r>
          </w:p>
        </w:tc>
      </w:tr>
    </w:tbl>
    <w:p w14:paraId="4FD107E3" w14:textId="02DFD8B0" w:rsidR="006D0E69" w:rsidRDefault="002C2AB1" w:rsidP="0006125A">
      <w:pPr>
        <w:suppressAutoHyphens/>
        <w:autoSpaceDN w:val="0"/>
        <w:spacing w:before="160" w:line="240" w:lineRule="auto"/>
        <w:jc w:val="both"/>
        <w:textAlignment w:val="baseline"/>
        <w:rPr>
          <w:rFonts w:ascii="Times New Roman" w:eastAsia="Calibri" w:hAnsi="Times New Roman" w:cs="Times New Roman"/>
          <w:sz w:val="28"/>
          <w:szCs w:val="28"/>
        </w:rPr>
      </w:pPr>
      <w:r>
        <w:rPr>
          <w:rFonts w:ascii="Times New Roman" w:hAnsi="Times New Roman"/>
          <w:sz w:val="28"/>
        </w:rPr>
        <w:t xml:space="preserve">Und den Link zum </w:t>
      </w:r>
      <w:hyperlink r:id="rId19" w:history="1">
        <w:r>
          <w:rPr>
            <w:rStyle w:val="Hyperlink"/>
            <w:rFonts w:ascii="Times New Roman" w:hAnsi="Times New Roman"/>
            <w:sz w:val="28"/>
          </w:rPr>
          <w:t>Ergebnis finden Sie hier</w:t>
        </w:r>
      </w:hyperlink>
      <w:r>
        <w:rPr>
          <w:rFonts w:ascii="Times New Roman" w:hAnsi="Times New Roman"/>
          <w:sz w:val="28"/>
        </w:rPr>
        <w:t>.</w:t>
      </w:r>
    </w:p>
    <w:p w14:paraId="60889753" w14:textId="77777777" w:rsidR="0006125A" w:rsidRPr="0006125A" w:rsidRDefault="0006125A" w:rsidP="0006125A">
      <w:pPr>
        <w:suppressAutoHyphens/>
        <w:autoSpaceDN w:val="0"/>
        <w:spacing w:line="240" w:lineRule="auto"/>
        <w:jc w:val="both"/>
        <w:textAlignment w:val="baseline"/>
        <w:rPr>
          <w:rFonts w:ascii="Times New Roman" w:eastAsia="Calibri" w:hAnsi="Times New Roman" w:cs="Times New Roman"/>
          <w:sz w:val="28"/>
          <w:szCs w:val="28"/>
          <w:lang w:val="en-US"/>
        </w:rPr>
      </w:pPr>
    </w:p>
    <w:p w14:paraId="395FACD1" w14:textId="4446A0D3" w:rsidR="003838F4" w:rsidRPr="009708DE" w:rsidRDefault="00210A69" w:rsidP="009708DE">
      <w:pPr>
        <w:rPr>
          <w:rFonts w:ascii="Times New Roman" w:hAnsi="Times New Roman" w:cs="Times New Roman"/>
          <w:i/>
          <w:iCs/>
          <w:sz w:val="28"/>
          <w:szCs w:val="28"/>
        </w:rPr>
      </w:pPr>
      <w:r>
        <w:rPr>
          <w:rFonts w:ascii="Times New Roman" w:hAnsi="Times New Roman"/>
          <w:b/>
          <w:i/>
          <w:color w:val="2F5496" w:themeColor="accent1" w:themeShade="BF"/>
          <w:sz w:val="28"/>
        </w:rPr>
        <w:t>F5:</w:t>
      </w:r>
      <w:r>
        <w:rPr>
          <w:rFonts w:ascii="Times New Roman" w:hAnsi="Times New Roman"/>
          <w:color w:val="2F5496" w:themeColor="accent1" w:themeShade="BF"/>
          <w:sz w:val="28"/>
        </w:rPr>
        <w:t xml:space="preserve"> Wie werden die zuständige Anordnungsbehörde und die zuständige Vollstreckungsbehörde in diesem Fall vorgehen?</w:t>
      </w:r>
    </w:p>
    <w:p w14:paraId="7CFFAC15" w14:textId="47C8E3B9" w:rsidR="003838F4" w:rsidRPr="00FF4AF3" w:rsidRDefault="003838F4" w:rsidP="00FF4AF3">
      <w:pPr>
        <w:pStyle w:val="Listenabsatz"/>
        <w:numPr>
          <w:ilvl w:val="0"/>
          <w:numId w:val="7"/>
        </w:numPr>
        <w:suppressAutoHyphens/>
        <w:autoSpaceDN w:val="0"/>
        <w:spacing w:line="240" w:lineRule="auto"/>
        <w:contextualSpacing w:val="0"/>
        <w:jc w:val="both"/>
        <w:textAlignment w:val="baseline"/>
        <w:rPr>
          <w:rFonts w:ascii="Times New Roman" w:hAnsi="Times New Roman" w:cs="Times New Roman"/>
          <w:b/>
          <w:bCs/>
          <w:sz w:val="28"/>
          <w:szCs w:val="28"/>
        </w:rPr>
      </w:pPr>
      <w:r>
        <w:rPr>
          <w:rFonts w:ascii="Times New Roman" w:hAnsi="Times New Roman"/>
          <w:b/>
          <w:sz w:val="28"/>
        </w:rPr>
        <w:t>Zuständige Anordnungsbehörde:</w:t>
      </w:r>
    </w:p>
    <w:p w14:paraId="69053B8D" w14:textId="678806F6" w:rsidR="00AB3782" w:rsidRPr="000A4609" w:rsidRDefault="003838F4" w:rsidP="000A4609">
      <w:pPr>
        <w:pStyle w:val="Listenabsatz"/>
        <w:numPr>
          <w:ilvl w:val="0"/>
          <w:numId w:val="6"/>
        </w:numPr>
        <w:suppressAutoHyphens/>
        <w:autoSpaceDN w:val="0"/>
        <w:spacing w:line="240" w:lineRule="auto"/>
        <w:ind w:left="709" w:hanging="425"/>
        <w:contextualSpacing w:val="0"/>
        <w:jc w:val="both"/>
        <w:textAlignment w:val="baseline"/>
        <w:rPr>
          <w:rFonts w:ascii="Times New Roman" w:hAnsi="Times New Roman" w:cs="Times New Roman"/>
          <w:i/>
          <w:iCs/>
          <w:sz w:val="28"/>
          <w:szCs w:val="28"/>
        </w:rPr>
      </w:pPr>
      <w:r>
        <w:rPr>
          <w:rFonts w:ascii="Times New Roman" w:hAnsi="Times New Roman"/>
          <w:i/>
          <w:sz w:val="28"/>
        </w:rPr>
        <w:t xml:space="preserve">Vor der Entscheidung über die Übermittlung der Entscheidung über die Überwachungsmaßnahme – nach Möglichkeit Konsultation der zuständigen Behörde des Vollstreckungsmitgliedstaats gemäß Artikel 22 des RBR und Einholung wertvoller Informationen </w:t>
      </w:r>
      <w:r>
        <w:rPr>
          <w:rFonts w:ascii="Times New Roman" w:hAnsi="Times New Roman"/>
          <w:i/>
        </w:rPr>
        <w:t xml:space="preserve">von der Vollstreckungsbehörde </w:t>
      </w:r>
      <w:r>
        <w:rPr>
          <w:rFonts w:ascii="Times New Roman" w:hAnsi="Times New Roman"/>
          <w:i/>
          <w:sz w:val="28"/>
        </w:rPr>
        <w:t>betreffend die Möglichkeit zur Überwachung der verdächtigen Person.</w:t>
      </w:r>
    </w:p>
    <w:p w14:paraId="5BE71320" w14:textId="4EEA83C5" w:rsidR="00AB3782" w:rsidRPr="000A4609" w:rsidRDefault="004153F9" w:rsidP="000A4609">
      <w:pPr>
        <w:pStyle w:val="Listenabsatz"/>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rPr>
      </w:pPr>
      <w:r>
        <w:rPr>
          <w:rFonts w:ascii="Times New Roman" w:hAnsi="Times New Roman"/>
          <w:i/>
          <w:sz w:val="28"/>
        </w:rPr>
        <w:t>Im Falle der Übermittlung der Entscheidung über Überwachungsmaßnahmen an den MS, in dem sich die verdächtige Person rechtmäßig aufhält – Einholung ihrer Zustimmung gemäß Artikel 9 des RBR.</w:t>
      </w:r>
    </w:p>
    <w:p w14:paraId="6BD2F9CC" w14:textId="08810468" w:rsidR="00AB3782" w:rsidRPr="000A4609" w:rsidRDefault="00F9490A" w:rsidP="000A4609">
      <w:pPr>
        <w:pStyle w:val="Listenabsatz"/>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rPr>
      </w:pPr>
      <w:r>
        <w:rPr>
          <w:rFonts w:ascii="Times New Roman" w:hAnsi="Times New Roman"/>
          <w:i/>
          <w:sz w:val="28"/>
        </w:rPr>
        <w:t>Überprüfung des rechtmäßigen und gewöhnlichen Aufenthalts der verdächtigen Person gemäß Artikel 9 Absatz 1 oder der Fälle, in denen der Vollstreckungsmitgliedstaat, der nicht derjenige ist, in dem die verdächtige Person ihren rechtmäßigen und gewöhnlichen Aufenthalt hat, einer solchen Übermittlung zustimmt (Art. 9 Abs. 2-4 des RBR).</w:t>
      </w:r>
    </w:p>
    <w:p w14:paraId="24397BFD" w14:textId="0879E62E" w:rsidR="00AB3782" w:rsidRPr="000A4609" w:rsidRDefault="001C27A4" w:rsidP="000A4609">
      <w:pPr>
        <w:pStyle w:val="Listenabsatz"/>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rPr>
      </w:pPr>
      <w:r>
        <w:rPr>
          <w:rFonts w:ascii="Times New Roman" w:hAnsi="Times New Roman"/>
          <w:i/>
          <w:sz w:val="28"/>
        </w:rPr>
        <w:t>Ermittlung der zuständigen Behörde des Vollstreckungsmitgliedstaats, an die die Bescheinigung und die Entscheidung über Überwachungsmaßnahmen zu senden sind (Artikel 10 Absatz 6 RBR).</w:t>
      </w:r>
    </w:p>
    <w:p w14:paraId="2D57BBC6" w14:textId="6262FAD6" w:rsidR="00AB3782" w:rsidRPr="000A4609" w:rsidRDefault="00F9490A" w:rsidP="000A4609">
      <w:pPr>
        <w:pStyle w:val="Listenabsatz"/>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rPr>
      </w:pPr>
      <w:r>
        <w:rPr>
          <w:rFonts w:ascii="Times New Roman" w:hAnsi="Times New Roman"/>
          <w:i/>
          <w:sz w:val="28"/>
        </w:rPr>
        <w:t xml:space="preserve">Ausfüllen der Bescheinigung in Anhang I des RBR und Übermittlung dieser Bescheinigung zusammen mit der Entscheidung über die Überwachungsmaßnahme (die nach dem nationalen Recht des Anordnungsmitgliedstaats vollstreckbar sein muss – siehe Artikel 4 </w:t>
      </w:r>
      <w:r>
        <w:rPr>
          <w:rFonts w:ascii="Times New Roman" w:hAnsi="Times New Roman"/>
          <w:i/>
          <w:sz w:val="28"/>
        </w:rPr>
        <w:lastRenderedPageBreak/>
        <w:t>Buchstabe a des RBR) direkt an die zuständige Behörde des Vollstreckungsmitgliedstaats.</w:t>
      </w:r>
    </w:p>
    <w:p w14:paraId="28072CED" w14:textId="0823EF69" w:rsidR="003838F4" w:rsidRPr="009708DE" w:rsidRDefault="002B2BFA" w:rsidP="000A4609">
      <w:pPr>
        <w:pStyle w:val="Listenabsatz"/>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rPr>
      </w:pPr>
      <w:r>
        <w:rPr>
          <w:rFonts w:ascii="Times New Roman" w:hAnsi="Times New Roman"/>
          <w:i/>
          <w:sz w:val="28"/>
        </w:rPr>
        <w:t>Beibehaltung der Überwachung der Überwachungsmaßnahmen, bis eine Unterrichtung durch die Behörden des Vollstreckungsmitgliedstaats über die Entscheidung zur Anerkennung der Entscheidung über Überwachungsmaßnahmen erfolgt (Art. 11 Abs. 1 des RBR)</w:t>
      </w:r>
    </w:p>
    <w:p w14:paraId="34CBE197" w14:textId="29E7BFCB" w:rsidR="00D13BDB" w:rsidRPr="007B45FE" w:rsidRDefault="002B2BFA" w:rsidP="000A4609">
      <w:pPr>
        <w:pStyle w:val="Listenabsatz"/>
        <w:numPr>
          <w:ilvl w:val="0"/>
          <w:numId w:val="7"/>
        </w:numPr>
        <w:suppressAutoHyphens/>
        <w:autoSpaceDN w:val="0"/>
        <w:spacing w:line="240" w:lineRule="auto"/>
        <w:contextualSpacing w:val="0"/>
        <w:jc w:val="both"/>
        <w:textAlignment w:val="baseline"/>
        <w:rPr>
          <w:rFonts w:ascii="Times New Roman" w:hAnsi="Times New Roman" w:cs="Times New Roman"/>
          <w:b/>
          <w:bCs/>
          <w:sz w:val="28"/>
          <w:szCs w:val="28"/>
        </w:rPr>
      </w:pPr>
      <w:r>
        <w:rPr>
          <w:rFonts w:ascii="Times New Roman" w:hAnsi="Times New Roman"/>
          <w:b/>
          <w:sz w:val="28"/>
        </w:rPr>
        <w:t>Zuständige Vollstreckungsbehörde:</w:t>
      </w:r>
    </w:p>
    <w:p w14:paraId="701BB97A" w14:textId="7AD7A445" w:rsidR="009C640B" w:rsidRPr="000A4609" w:rsidRDefault="00D13BDB" w:rsidP="000A4609">
      <w:pPr>
        <w:pStyle w:val="Listenabsatz"/>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rPr>
      </w:pPr>
      <w:r>
        <w:rPr>
          <w:rFonts w:ascii="Times New Roman" w:hAnsi="Times New Roman"/>
          <w:i/>
          <w:sz w:val="28"/>
        </w:rPr>
        <w:t>Nach Erhalt einer Entscheidung über Überwachungsmaßnahmen übermittelt eine Vollstreckungsbehörde, die für deren Anerkennung nicht zuständig ist, die Entscheidung zusammen mit der Bescheinigung an die zuständige Behörde und teilt der zuständigen Behörde des Anordnungsstaats mit, an welche Behörde sie diese Entscheidung weitergeleitet hat.</w:t>
      </w:r>
    </w:p>
    <w:p w14:paraId="4531314A" w14:textId="33433F54" w:rsidR="00475482" w:rsidRPr="000A4609" w:rsidRDefault="00AB3782" w:rsidP="000A4609">
      <w:pPr>
        <w:pStyle w:val="Listenabsatz"/>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rPr>
      </w:pPr>
      <w:r>
        <w:rPr>
          <w:rFonts w:ascii="Times New Roman" w:hAnsi="Times New Roman"/>
          <w:i/>
          <w:sz w:val="28"/>
        </w:rPr>
        <w:t>Entscheidungsfindung innerhalb von 20 Arbeitstagen nach Eingang der Entscheidung über Überwachungsmaßnahmen (die Frist kann um weitere 20 Arbeitstage verlängert werden, wenn gegen die Entscheidung über die Anerkennung ein Rechtsmittel eingelegt wurde).</w:t>
      </w:r>
    </w:p>
    <w:p w14:paraId="228C7852" w14:textId="19F7BDD8" w:rsidR="000F2378" w:rsidRPr="000A4609" w:rsidRDefault="00475482" w:rsidP="000A4609">
      <w:pPr>
        <w:pStyle w:val="Listenabsatz"/>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rPr>
      </w:pPr>
      <w:r>
        <w:rPr>
          <w:rFonts w:ascii="Times New Roman" w:hAnsi="Times New Roman"/>
          <w:i/>
          <w:sz w:val="28"/>
        </w:rPr>
        <w:t>Ist es unter außergewöhnlichen Umständen nicht möglich, die Fristen einzuhalten, so ist unverzüglich die zuständige Behörde des Anordnungsstaats zu unterrichten, wobei die Gründe für die Verzögerung anzugeben sind und mitzuteilen ist, wie lange es voraussichtlich bis zum Erlass einer endgültigen Entscheidung dauern wird.</w:t>
      </w:r>
    </w:p>
    <w:p w14:paraId="0DEB6894" w14:textId="74BCC62F" w:rsidR="006E2221" w:rsidRPr="000A4609" w:rsidRDefault="000F2378" w:rsidP="000A4609">
      <w:pPr>
        <w:pStyle w:val="Listenabsatz"/>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rPr>
      </w:pPr>
      <w:r>
        <w:rPr>
          <w:rFonts w:ascii="Times New Roman" w:hAnsi="Times New Roman"/>
          <w:i/>
          <w:sz w:val="28"/>
        </w:rPr>
        <w:t>Aufschiebung der Entscheidung über die Anerkennung der Entscheidung über Überwachungsmaßnahmen, wenn die erhaltene Bescheinigung unvollständig ist oder offensichtlich nicht der Entscheidung über Überwachungsmaßnahmen entspricht, und zwar bis zum Ablauf einer angemessenen Frist für die Ergänzung oder Berichtigung der Bescheinigung.</w:t>
      </w:r>
    </w:p>
    <w:p w14:paraId="0B415CB2" w14:textId="6159439B" w:rsidR="009708DE" w:rsidRDefault="006E2221" w:rsidP="0006125A">
      <w:pPr>
        <w:pStyle w:val="Listenabsatz"/>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rPr>
      </w:pPr>
      <w:r>
        <w:rPr>
          <w:rFonts w:ascii="Times New Roman" w:hAnsi="Times New Roman"/>
          <w:i/>
          <w:sz w:val="28"/>
        </w:rPr>
        <w:t>Unterrichtung der zuständigen Behörde des Anordnungsstaats über die endgültige Entscheidung zur Anerkennung der Entscheidung über Überwachungsmaßnahmen, und Ergreifen aller erforderlichen Maßnahmen für die Überwachung der Überwachungsmaßnahmen.</w:t>
      </w:r>
    </w:p>
    <w:p w14:paraId="388389F2" w14:textId="77777777" w:rsidR="0006125A" w:rsidRPr="0006125A" w:rsidRDefault="0006125A" w:rsidP="0006125A">
      <w:pPr>
        <w:suppressAutoHyphens/>
        <w:autoSpaceDN w:val="0"/>
        <w:spacing w:line="240" w:lineRule="auto"/>
        <w:jc w:val="both"/>
        <w:textAlignment w:val="baseline"/>
        <w:rPr>
          <w:rFonts w:ascii="Times New Roman" w:hAnsi="Times New Roman" w:cs="Times New Roman"/>
          <w:i/>
          <w:iCs/>
          <w:sz w:val="28"/>
          <w:szCs w:val="28"/>
          <w:lang w:val="en-US"/>
        </w:rPr>
      </w:pPr>
    </w:p>
    <w:p w14:paraId="1B466E22" w14:textId="63A6A629" w:rsidR="00600CBA" w:rsidRPr="007B45FE" w:rsidRDefault="00210A69" w:rsidP="000A4609">
      <w:pPr>
        <w:suppressAutoHyphens/>
        <w:autoSpaceDN w:val="0"/>
        <w:spacing w:line="240" w:lineRule="auto"/>
        <w:jc w:val="both"/>
        <w:textAlignment w:val="baseline"/>
        <w:rPr>
          <w:rFonts w:ascii="Times New Roman" w:hAnsi="Times New Roman" w:cs="Times New Roman"/>
          <w:color w:val="2F5496" w:themeColor="accent1" w:themeShade="BF"/>
          <w:sz w:val="28"/>
          <w:szCs w:val="28"/>
        </w:rPr>
      </w:pPr>
      <w:r>
        <w:rPr>
          <w:rFonts w:ascii="Times New Roman" w:hAnsi="Times New Roman"/>
          <w:b/>
          <w:i/>
          <w:color w:val="2F5496" w:themeColor="accent1" w:themeShade="BF"/>
          <w:sz w:val="28"/>
        </w:rPr>
        <w:t>F6:</w:t>
      </w:r>
      <w:r>
        <w:rPr>
          <w:rFonts w:ascii="Times New Roman" w:hAnsi="Times New Roman"/>
          <w:color w:val="2F5496" w:themeColor="accent1" w:themeShade="BF"/>
          <w:sz w:val="28"/>
        </w:rPr>
        <w:t xml:space="preserve"> Vor welchen Herausforderungen stehen die zuständige Anordnungsbehörde und die zuständige Vollstreckungsbehörde möglicherweise und wie können diese bewältigt werden?</w:t>
      </w:r>
    </w:p>
    <w:p w14:paraId="6F64AC8B" w14:textId="66D71CF0" w:rsidR="00181C74" w:rsidRDefault="00E416FC" w:rsidP="00181C74">
      <w:pPr>
        <w:pStyle w:val="Listenabsatz"/>
        <w:numPr>
          <w:ilvl w:val="0"/>
          <w:numId w:val="13"/>
        </w:numPr>
        <w:suppressAutoHyphens/>
        <w:autoSpaceDN w:val="0"/>
        <w:spacing w:line="240" w:lineRule="auto"/>
        <w:ind w:left="0" w:firstLine="0"/>
        <w:contextualSpacing w:val="0"/>
        <w:jc w:val="both"/>
        <w:textAlignment w:val="baseline"/>
        <w:rPr>
          <w:rFonts w:ascii="Times New Roman" w:hAnsi="Times New Roman" w:cs="Times New Roman"/>
          <w:b/>
          <w:bCs/>
          <w:color w:val="2F5496" w:themeColor="accent1" w:themeShade="BF"/>
          <w:sz w:val="32"/>
          <w:szCs w:val="28"/>
          <w:u w:val="single"/>
        </w:rPr>
      </w:pPr>
      <w:r>
        <w:rPr>
          <w:rFonts w:ascii="Times New Roman" w:hAnsi="Times New Roman"/>
          <w:b/>
          <w:color w:val="2F5496" w:themeColor="accent1" w:themeShade="BF"/>
          <w:sz w:val="32"/>
          <w:u w:val="single"/>
        </w:rPr>
        <w:t>Zuständige Anordnungsbehörde</w:t>
      </w:r>
    </w:p>
    <w:p w14:paraId="657E2317" w14:textId="77777777" w:rsidR="00181C74" w:rsidRPr="00181C74" w:rsidRDefault="00181C74" w:rsidP="00181C74">
      <w:pPr>
        <w:pStyle w:val="Listenabsatz"/>
        <w:suppressAutoHyphens/>
        <w:autoSpaceDN w:val="0"/>
        <w:spacing w:line="240" w:lineRule="auto"/>
        <w:ind w:left="0"/>
        <w:contextualSpacing w:val="0"/>
        <w:jc w:val="both"/>
        <w:textAlignment w:val="baseline"/>
        <w:rPr>
          <w:rFonts w:ascii="Times New Roman" w:hAnsi="Times New Roman" w:cs="Times New Roman"/>
          <w:b/>
          <w:bCs/>
          <w:color w:val="2F5496" w:themeColor="accent1" w:themeShade="BF"/>
          <w:sz w:val="28"/>
          <w:szCs w:val="28"/>
          <w:u w:val="single"/>
          <w:lang w:val="en-US"/>
        </w:rPr>
      </w:pPr>
    </w:p>
    <w:p w14:paraId="6EB40FD2" w14:textId="505FAE17" w:rsidR="009224D4" w:rsidRPr="000A4609" w:rsidRDefault="009224D4" w:rsidP="000A4609">
      <w:pPr>
        <w:pStyle w:val="Listenabsatz"/>
        <w:numPr>
          <w:ilvl w:val="0"/>
          <w:numId w:val="3"/>
        </w:numPr>
        <w:suppressAutoHyphens/>
        <w:autoSpaceDN w:val="0"/>
        <w:spacing w:line="240" w:lineRule="auto"/>
        <w:ind w:left="714" w:hanging="357"/>
        <w:contextualSpacing w:val="0"/>
        <w:jc w:val="both"/>
        <w:textAlignment w:val="baseline"/>
        <w:rPr>
          <w:rFonts w:ascii="Times New Roman" w:hAnsi="Times New Roman" w:cs="Times New Roman"/>
        </w:rPr>
      </w:pPr>
      <w:r>
        <w:rPr>
          <w:rFonts w:ascii="Times New Roman" w:hAnsi="Times New Roman"/>
          <w:b/>
          <w:i/>
          <w:sz w:val="28"/>
        </w:rPr>
        <w:t>Keine Kenntnis des Rahmenbeschlusses 2009/829 des Rates</w:t>
      </w:r>
    </w:p>
    <w:p w14:paraId="08341369" w14:textId="6381F1A6" w:rsidR="009224D4" w:rsidRPr="007B45FE" w:rsidRDefault="009224D4" w:rsidP="000A4609">
      <w:pPr>
        <w:jc w:val="both"/>
        <w:rPr>
          <w:rFonts w:ascii="Times New Roman" w:hAnsi="Times New Roman" w:cs="Times New Roman"/>
        </w:rPr>
      </w:pPr>
      <w:r>
        <w:rPr>
          <w:rFonts w:ascii="Times New Roman" w:hAnsi="Times New Roman"/>
          <w:sz w:val="28"/>
        </w:rPr>
        <w:t xml:space="preserve">Obwohl der RBR 2009/829 seit dem 1.12.2012 in Kraft ist, wird das Rechtsinstrument auf europäischer Ebene noch nicht sehr häufig genutzt (meist wird es nur auf regionaler Ebene oder zwischen MS mit einer Tradition der Zusammenarbeit bei Überwachungsverfahren genutzt). Einer der Gründe dafür ist die </w:t>
      </w:r>
      <w:r>
        <w:rPr>
          <w:rFonts w:ascii="Times New Roman" w:hAnsi="Times New Roman"/>
          <w:i/>
          <w:sz w:val="28"/>
        </w:rPr>
        <w:t>fehlende Kenntnis</w:t>
      </w:r>
      <w:r>
        <w:rPr>
          <w:rFonts w:ascii="Times New Roman" w:hAnsi="Times New Roman"/>
          <w:sz w:val="28"/>
        </w:rPr>
        <w:t xml:space="preserve"> bei den zuständigen Behörden, Rechtspraktikern und verdächtigen Personen. </w:t>
      </w:r>
    </w:p>
    <w:tbl>
      <w:tblPr>
        <w:tblW w:w="9108" w:type="dxa"/>
        <w:tblInd w:w="-29" w:type="dxa"/>
        <w:tblCellMar>
          <w:left w:w="10" w:type="dxa"/>
          <w:right w:w="10" w:type="dxa"/>
        </w:tblCellMar>
        <w:tblLook w:val="0000" w:firstRow="0" w:lastRow="0" w:firstColumn="0" w:lastColumn="0" w:noHBand="0" w:noVBand="0"/>
      </w:tblPr>
      <w:tblGrid>
        <w:gridCol w:w="9108"/>
      </w:tblGrid>
      <w:tr w:rsidR="009224D4" w:rsidRPr="000A4609" w14:paraId="16F2A846" w14:textId="77777777" w:rsidTr="007B45FE">
        <w:trPr>
          <w:trHeight w:val="949"/>
        </w:trPr>
        <w:tc>
          <w:tcPr>
            <w:tcW w:w="910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5CFF3CD" w14:textId="4795B87D" w:rsidR="009224D4" w:rsidRPr="000A4609" w:rsidRDefault="00D905DF" w:rsidP="000A4609">
            <w:pPr>
              <w:pStyle w:val="Listenabsatz"/>
              <w:numPr>
                <w:ilvl w:val="0"/>
                <w:numId w:val="11"/>
              </w:numPr>
              <w:contextualSpacing w:val="0"/>
              <w:jc w:val="both"/>
              <w:rPr>
                <w:rFonts w:ascii="Times New Roman" w:hAnsi="Times New Roman" w:cs="Times New Roman"/>
                <w:sz w:val="28"/>
                <w:szCs w:val="28"/>
              </w:rPr>
            </w:pPr>
            <w:r>
              <w:rPr>
                <w:rFonts w:ascii="Times New Roman" w:hAnsi="Times New Roman"/>
                <w:sz w:val="28"/>
              </w:rPr>
              <w:t>Sensibilisierung der zuständigen Behörden für das Rechtsinstrument, sowohl als Anordnungs- als auch als Vollstreckungsbehörden.</w:t>
            </w:r>
          </w:p>
          <w:p w14:paraId="3B787378" w14:textId="5B614249" w:rsidR="00D905DF" w:rsidRPr="000A4609" w:rsidRDefault="002B5881" w:rsidP="000A4609">
            <w:pPr>
              <w:pStyle w:val="Listenabsatz"/>
              <w:numPr>
                <w:ilvl w:val="0"/>
                <w:numId w:val="11"/>
              </w:numPr>
              <w:contextualSpacing w:val="0"/>
              <w:jc w:val="both"/>
              <w:rPr>
                <w:rFonts w:ascii="Times New Roman" w:hAnsi="Times New Roman" w:cs="Times New Roman"/>
              </w:rPr>
            </w:pPr>
            <w:r>
              <w:rPr>
                <w:rFonts w:ascii="Times New Roman" w:hAnsi="Times New Roman"/>
                <w:sz w:val="28"/>
              </w:rPr>
              <w:t>Bereitstellung von Informationen für verdächtige Personen und Anwälte (z. B. Websites, Schulungen).</w:t>
            </w:r>
          </w:p>
        </w:tc>
      </w:tr>
    </w:tbl>
    <w:p w14:paraId="7FB781E0" w14:textId="35A51C27" w:rsidR="009224D4" w:rsidRPr="000A4609" w:rsidRDefault="009224D4" w:rsidP="000A4609">
      <w:pPr>
        <w:pStyle w:val="Listenabsatz"/>
        <w:numPr>
          <w:ilvl w:val="0"/>
          <w:numId w:val="9"/>
        </w:numPr>
        <w:suppressAutoHyphens/>
        <w:autoSpaceDN w:val="0"/>
        <w:spacing w:line="240" w:lineRule="auto"/>
        <w:ind w:left="714" w:hanging="357"/>
        <w:contextualSpacing w:val="0"/>
        <w:jc w:val="both"/>
        <w:textAlignment w:val="baseline"/>
        <w:rPr>
          <w:rFonts w:ascii="Times New Roman" w:hAnsi="Times New Roman" w:cs="Times New Roman"/>
          <w:b/>
          <w:bCs/>
          <w:i/>
          <w:iCs/>
          <w:sz w:val="28"/>
          <w:szCs w:val="28"/>
        </w:rPr>
      </w:pPr>
      <w:r>
        <w:rPr>
          <w:rFonts w:ascii="Times New Roman" w:hAnsi="Times New Roman"/>
          <w:b/>
          <w:i/>
          <w:sz w:val="28"/>
        </w:rPr>
        <w:t>Unkenntnis des anderen Justizsystems</w:t>
      </w:r>
    </w:p>
    <w:p w14:paraId="3DFE7A7E" w14:textId="4333308A" w:rsidR="009224D4" w:rsidRPr="000A4609" w:rsidRDefault="009224D4" w:rsidP="000A4609">
      <w:pPr>
        <w:jc w:val="both"/>
        <w:rPr>
          <w:rFonts w:ascii="Times New Roman" w:hAnsi="Times New Roman" w:cs="Times New Roman"/>
          <w:sz w:val="28"/>
          <w:szCs w:val="28"/>
        </w:rPr>
      </w:pPr>
      <w:r>
        <w:rPr>
          <w:rFonts w:ascii="Times New Roman" w:hAnsi="Times New Roman"/>
          <w:sz w:val="28"/>
        </w:rPr>
        <w:t>Die zuständigen Justizbehörden des Anordnungsmitgliedstaats sind in der Regel zurückhaltend, wenn es darum geht, um die Übertragung der Entscheidung über Überwachungsmaßnahmen zu ersuchen. Die Unkenntnis des anderen Justizsystems ist eine der Herausforderungen für die Anordnungsbehörde des MS.</w:t>
      </w:r>
    </w:p>
    <w:p w14:paraId="3C6A276F" w14:textId="07844457" w:rsidR="009224D4" w:rsidRPr="000A4609" w:rsidRDefault="009224D4" w:rsidP="000A4609">
      <w:pPr>
        <w:jc w:val="both"/>
        <w:rPr>
          <w:rFonts w:ascii="Times New Roman" w:hAnsi="Times New Roman" w:cs="Times New Roman"/>
          <w:sz w:val="28"/>
          <w:szCs w:val="28"/>
        </w:rPr>
      </w:pPr>
      <w:r>
        <w:rPr>
          <w:rFonts w:ascii="Times New Roman" w:hAnsi="Times New Roman"/>
          <w:sz w:val="28"/>
        </w:rPr>
        <w:t xml:space="preserve">Bei Zweifeln hinsichtlich des anderen beteiligte Justizsystems verfügt die zuständige Anordnungsbehörde über zahlreiche Quellen, über die sie sich informieren kann. </w:t>
      </w:r>
    </w:p>
    <w:tbl>
      <w:tblPr>
        <w:tblW w:w="9036" w:type="dxa"/>
        <w:tblInd w:w="7" w:type="dxa"/>
        <w:tblCellMar>
          <w:left w:w="10" w:type="dxa"/>
          <w:right w:w="10" w:type="dxa"/>
        </w:tblCellMar>
        <w:tblLook w:val="0000" w:firstRow="0" w:lastRow="0" w:firstColumn="0" w:lastColumn="0" w:noHBand="0" w:noVBand="0"/>
      </w:tblPr>
      <w:tblGrid>
        <w:gridCol w:w="9036"/>
      </w:tblGrid>
      <w:tr w:rsidR="009224D4" w:rsidRPr="000A4609" w14:paraId="5917F312" w14:textId="77777777" w:rsidTr="003E17A1">
        <w:trPr>
          <w:trHeight w:val="1051"/>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C7A40E2" w14:textId="6EB2DB24" w:rsidR="001640EF" w:rsidRPr="003E17A1" w:rsidRDefault="001C5E75" w:rsidP="003E17A1">
            <w:pPr>
              <w:pStyle w:val="Listenabsatz"/>
              <w:numPr>
                <w:ilvl w:val="0"/>
                <w:numId w:val="12"/>
              </w:numPr>
              <w:contextualSpacing w:val="0"/>
              <w:jc w:val="both"/>
              <w:rPr>
                <w:rFonts w:ascii="Times New Roman" w:hAnsi="Times New Roman" w:cs="Times New Roman"/>
                <w:sz w:val="28"/>
                <w:szCs w:val="28"/>
              </w:rPr>
            </w:pPr>
            <w:r>
              <w:rPr>
                <w:rFonts w:ascii="Times New Roman" w:hAnsi="Times New Roman"/>
                <w:sz w:val="28"/>
              </w:rPr>
              <w:t xml:space="preserve">In dem </w:t>
            </w:r>
            <w:hyperlink r:id="rId20" w:history="1">
              <w:r>
                <w:rPr>
                  <w:rStyle w:val="Hyperlink"/>
                  <w:rFonts w:ascii="Times New Roman" w:hAnsi="Times New Roman"/>
                  <w:sz w:val="28"/>
                </w:rPr>
                <w:t>Abschnitt zum RBR 2009/928</w:t>
              </w:r>
            </w:hyperlink>
            <w:r>
              <w:t xml:space="preserve"> </w:t>
            </w:r>
            <w:r>
              <w:rPr>
                <w:rFonts w:ascii="Times New Roman" w:hAnsi="Times New Roman"/>
                <w:sz w:val="28"/>
              </w:rPr>
              <w:t xml:space="preserve">bietet die Website des EJN wertvolle Informationen über das Justizsystem aller MS (z. B. nationale Rechtsvorschriften, Mitteilungen, Erklärungen, Berichte usw.). </w:t>
            </w:r>
          </w:p>
        </w:tc>
      </w:tr>
    </w:tbl>
    <w:p w14:paraId="2DA14334" w14:textId="17F15FDE" w:rsidR="009224D4" w:rsidRPr="000A4609" w:rsidRDefault="009224D4" w:rsidP="003E17A1">
      <w:pPr>
        <w:spacing w:before="160"/>
        <w:jc w:val="both"/>
        <w:rPr>
          <w:rFonts w:ascii="Times New Roman" w:hAnsi="Times New Roman" w:cs="Times New Roman"/>
          <w:sz w:val="28"/>
          <w:szCs w:val="28"/>
        </w:rPr>
      </w:pPr>
      <w:r>
        <w:rPr>
          <w:rFonts w:ascii="Times New Roman" w:hAnsi="Times New Roman"/>
          <w:sz w:val="28"/>
        </w:rPr>
        <w:t xml:space="preserve">Außerdem ist zu berücksichtigen, dass </w:t>
      </w:r>
      <w:r>
        <w:rPr>
          <w:rFonts w:ascii="Times New Roman" w:hAnsi="Times New Roman"/>
          <w:b/>
          <w:sz w:val="28"/>
        </w:rPr>
        <w:t>alle</w:t>
      </w:r>
      <w:r>
        <w:rPr>
          <w:rFonts w:ascii="Times New Roman" w:hAnsi="Times New Roman"/>
          <w:sz w:val="28"/>
        </w:rPr>
        <w:t xml:space="preserve"> </w:t>
      </w:r>
      <w:r>
        <w:rPr>
          <w:rFonts w:ascii="Times New Roman" w:hAnsi="Times New Roman"/>
          <w:b/>
          <w:sz w:val="28"/>
        </w:rPr>
        <w:t>MS</w:t>
      </w:r>
      <w:r>
        <w:rPr>
          <w:rFonts w:ascii="Times New Roman" w:hAnsi="Times New Roman"/>
          <w:sz w:val="28"/>
        </w:rPr>
        <w:t xml:space="preserve"> (außer Irland, dessen Umsetzungsprozess noch andauert) </w:t>
      </w:r>
      <w:r>
        <w:rPr>
          <w:rFonts w:ascii="Times New Roman" w:hAnsi="Times New Roman"/>
          <w:sz w:val="28"/>
          <w:u w:val="single"/>
        </w:rPr>
        <w:t>den RBR umgesetzt haben</w:t>
      </w:r>
      <w:r>
        <w:rPr>
          <w:rFonts w:ascii="Times New Roman" w:hAnsi="Times New Roman"/>
          <w:sz w:val="28"/>
        </w:rPr>
        <w:t>, was bedeutet, dass die in Artikel 8 Absatz 1 des RBR vorgesehenen Bewährungsmaßnahmen verfügbar sind und in allen MS überwacht werden können (außer wenn ein MS mitgeteilt oder erklärt hat, dass er sie bei der Übertragung der Überwachung von Sanktionen nicht anwenden wird).</w:t>
      </w:r>
    </w:p>
    <w:p w14:paraId="2BF77B08" w14:textId="47C17F1F" w:rsidR="007B45FE" w:rsidRDefault="009224D4" w:rsidP="000A4609">
      <w:pPr>
        <w:jc w:val="both"/>
        <w:rPr>
          <w:rFonts w:ascii="Times New Roman" w:hAnsi="Times New Roman" w:cs="Times New Roman"/>
          <w:sz w:val="28"/>
          <w:szCs w:val="28"/>
        </w:rPr>
      </w:pPr>
      <w:r>
        <w:rPr>
          <w:rFonts w:ascii="Times New Roman" w:hAnsi="Times New Roman"/>
          <w:sz w:val="28"/>
        </w:rPr>
        <w:t xml:space="preserve">Artikel 8 Absatz 2 des RBR besagt, dass jeder Mitgliedstaat dem Generalsekretariat des Rates bei der Umsetzung dieses Rahmenbeschlusses mitteilt, welche Überwachungsmaßnahmen </w:t>
      </w:r>
      <w:r>
        <w:rPr>
          <w:rFonts w:ascii="Times New Roman" w:hAnsi="Times New Roman"/>
          <w:i/>
          <w:sz w:val="28"/>
        </w:rPr>
        <w:t>neben den in Absatz 1 genannten er zu überwachen bereit ist</w:t>
      </w:r>
      <w:r>
        <w:rPr>
          <w:rFonts w:ascii="Times New Roman" w:hAnsi="Times New Roman"/>
          <w:sz w:val="28"/>
        </w:rPr>
        <w:t xml:space="preserve">. </w:t>
      </w:r>
    </w:p>
    <w:p w14:paraId="6536B189" w14:textId="77777777" w:rsidR="00181C74" w:rsidRPr="007B45FE" w:rsidRDefault="00181C74" w:rsidP="000A4609">
      <w:pPr>
        <w:jc w:val="both"/>
        <w:rPr>
          <w:rFonts w:ascii="Times New Roman" w:hAnsi="Times New Roman" w:cs="Times New Roman"/>
          <w:sz w:val="28"/>
          <w:szCs w:val="28"/>
          <w:lang w:val="en-US"/>
        </w:rPr>
      </w:pPr>
    </w:p>
    <w:p w14:paraId="748E44BD" w14:textId="68AEAEC0" w:rsidR="009224D4" w:rsidRPr="000A4609" w:rsidRDefault="009224D4" w:rsidP="000A4609">
      <w:pPr>
        <w:pStyle w:val="Listenabsatz"/>
        <w:numPr>
          <w:ilvl w:val="0"/>
          <w:numId w:val="9"/>
        </w:numPr>
        <w:suppressAutoHyphens/>
        <w:autoSpaceDN w:val="0"/>
        <w:spacing w:line="240" w:lineRule="auto"/>
        <w:ind w:left="714" w:hanging="357"/>
        <w:contextualSpacing w:val="0"/>
        <w:jc w:val="both"/>
        <w:textAlignment w:val="baseline"/>
        <w:rPr>
          <w:rFonts w:ascii="Times New Roman" w:hAnsi="Times New Roman" w:cs="Times New Roman"/>
          <w:b/>
          <w:bCs/>
          <w:i/>
          <w:iCs/>
          <w:sz w:val="28"/>
          <w:szCs w:val="28"/>
        </w:rPr>
      </w:pPr>
      <w:r>
        <w:rPr>
          <w:rFonts w:ascii="Times New Roman" w:hAnsi="Times New Roman"/>
          <w:b/>
          <w:i/>
          <w:sz w:val="28"/>
        </w:rPr>
        <w:t>Kein Vertrauen in das andere Justizsystem</w:t>
      </w:r>
    </w:p>
    <w:p w14:paraId="238DCE76" w14:textId="25AF95F5" w:rsidR="009172F7" w:rsidRPr="000A4609" w:rsidRDefault="009224D4" w:rsidP="000A4609">
      <w:pPr>
        <w:jc w:val="both"/>
        <w:rPr>
          <w:rFonts w:ascii="Times New Roman" w:hAnsi="Times New Roman" w:cs="Times New Roman"/>
          <w:sz w:val="28"/>
          <w:szCs w:val="28"/>
        </w:rPr>
      </w:pPr>
      <w:r>
        <w:rPr>
          <w:rFonts w:ascii="Times New Roman" w:hAnsi="Times New Roman"/>
          <w:sz w:val="28"/>
        </w:rPr>
        <w:t xml:space="preserve">Oft haben die zuständigen Anordnungsbehörden andere Zweifel, wie z. B. kein Vertrauen in das andere Justizsystem, und leiten kein Ersuchen um Übertragung einer Entscheidung über Überwachungsmaßnahmen ein, zumal der RBR keine explizite Verpflichtung vorsieht. </w:t>
      </w:r>
    </w:p>
    <w:tbl>
      <w:tblPr>
        <w:tblW w:w="9012" w:type="dxa"/>
        <w:tblInd w:w="7" w:type="dxa"/>
        <w:tblCellMar>
          <w:left w:w="10" w:type="dxa"/>
          <w:right w:w="10" w:type="dxa"/>
        </w:tblCellMar>
        <w:tblLook w:val="0000" w:firstRow="0" w:lastRow="0" w:firstColumn="0" w:lastColumn="0" w:noHBand="0" w:noVBand="0"/>
      </w:tblPr>
      <w:tblGrid>
        <w:gridCol w:w="9012"/>
      </w:tblGrid>
      <w:tr w:rsidR="009224D4" w:rsidRPr="000A4609" w14:paraId="0022AD92" w14:textId="77777777" w:rsidTr="007B45FE">
        <w:trPr>
          <w:trHeight w:val="1835"/>
        </w:trPr>
        <w:tc>
          <w:tcPr>
            <w:tcW w:w="901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275E6C4" w14:textId="591A702E" w:rsidR="009224D4" w:rsidRPr="000A4609" w:rsidRDefault="008A2935" w:rsidP="000A4609">
            <w:pPr>
              <w:pStyle w:val="Listenabsatz"/>
              <w:numPr>
                <w:ilvl w:val="0"/>
                <w:numId w:val="12"/>
              </w:numPr>
              <w:contextualSpacing w:val="0"/>
              <w:jc w:val="both"/>
              <w:rPr>
                <w:rFonts w:ascii="Times New Roman" w:hAnsi="Times New Roman" w:cs="Times New Roman"/>
              </w:rPr>
            </w:pPr>
            <w:r>
              <w:rPr>
                <w:rFonts w:ascii="Times New Roman" w:hAnsi="Times New Roman"/>
                <w:sz w:val="28"/>
              </w:rPr>
              <w:t>Einholung von Informationen bei der Vollstreckungsbehörde</w:t>
            </w:r>
            <w:r>
              <w:rPr>
                <w:rFonts w:ascii="Times New Roman" w:hAnsi="Times New Roman"/>
              </w:rPr>
              <w:t xml:space="preserve"> </w:t>
            </w:r>
            <w:r>
              <w:rPr>
                <w:rFonts w:ascii="Times New Roman" w:hAnsi="Times New Roman"/>
                <w:sz w:val="28"/>
              </w:rPr>
              <w:t>über die Möglichkeit der Überwachung der verdächtigen Person im anderen MS durch Rücksprache mit der zuständigen Vollstreckungsbehörde während der Vorbereitung, oder zumindest vor der Übermittlung einer Entscheidung über Überwachungsmaßnahmen zusammen mit der Bescheinigung (Artikel 22 des RBR)</w:t>
            </w:r>
          </w:p>
        </w:tc>
      </w:tr>
    </w:tbl>
    <w:p w14:paraId="39D603DE" w14:textId="457F1CF5" w:rsidR="009172F7" w:rsidRPr="009172F7" w:rsidRDefault="009172F7" w:rsidP="003E17A1">
      <w:pPr>
        <w:rPr>
          <w:rFonts w:ascii="Times New Roman" w:hAnsi="Times New Roman" w:cs="Times New Roman"/>
          <w:bCs/>
          <w:i/>
          <w:iCs/>
          <w:sz w:val="28"/>
          <w:szCs w:val="28"/>
          <w:lang w:val="en-US"/>
        </w:rPr>
      </w:pPr>
    </w:p>
    <w:p w14:paraId="52A5F300" w14:textId="1D4B3453" w:rsidR="009172F7" w:rsidRPr="003E17A1" w:rsidRDefault="009224D4" w:rsidP="003E17A1">
      <w:pPr>
        <w:pStyle w:val="Listenabsatz"/>
        <w:numPr>
          <w:ilvl w:val="0"/>
          <w:numId w:val="9"/>
        </w:numPr>
        <w:suppressAutoHyphens/>
        <w:autoSpaceDN w:val="0"/>
        <w:spacing w:line="240" w:lineRule="auto"/>
        <w:ind w:left="714" w:hanging="357"/>
        <w:contextualSpacing w:val="0"/>
        <w:jc w:val="both"/>
        <w:textAlignment w:val="baseline"/>
        <w:rPr>
          <w:rFonts w:ascii="Times New Roman" w:hAnsi="Times New Roman" w:cs="Times New Roman"/>
          <w:b/>
          <w:bCs/>
          <w:i/>
          <w:iCs/>
          <w:sz w:val="28"/>
          <w:szCs w:val="28"/>
        </w:rPr>
      </w:pPr>
      <w:r>
        <w:rPr>
          <w:rFonts w:ascii="Times New Roman" w:hAnsi="Times New Roman"/>
          <w:b/>
          <w:i/>
          <w:sz w:val="28"/>
        </w:rPr>
        <w:t>Schwierigkeit, die in Artikel 9 des RBR vorgesehenen Kriterien zu ermitteln</w:t>
      </w:r>
    </w:p>
    <w:p w14:paraId="34AB1645" w14:textId="2FEFE5F7" w:rsidR="009224D4" w:rsidRPr="000A4609" w:rsidRDefault="009224D4" w:rsidP="000A4609">
      <w:pPr>
        <w:jc w:val="both"/>
        <w:rPr>
          <w:rFonts w:ascii="Times New Roman" w:hAnsi="Times New Roman" w:cs="Times New Roman"/>
          <w:sz w:val="28"/>
          <w:szCs w:val="28"/>
        </w:rPr>
      </w:pPr>
      <w:r>
        <w:rPr>
          <w:rFonts w:ascii="Times New Roman" w:hAnsi="Times New Roman"/>
          <w:sz w:val="28"/>
        </w:rPr>
        <w:t>Normalerweise stehen der zuständigen Behörde des Anordnungsmitgliedstaats in der Fallakte Informationen über den rechtmäßigen und gewöhnlichen Aufenthalt der verdächtigen Person zur Verfügung, damit sie feststellen kann, wohin sie ihr Ersuchen gemäß Artikel 10 des RBR zu richten hat.</w:t>
      </w:r>
    </w:p>
    <w:p w14:paraId="07522A6B" w14:textId="4303A356" w:rsidR="00A52158" w:rsidRPr="000A4609" w:rsidRDefault="009C34DC" w:rsidP="000A4609">
      <w:pPr>
        <w:jc w:val="both"/>
        <w:rPr>
          <w:rFonts w:ascii="Times New Roman" w:hAnsi="Times New Roman" w:cs="Times New Roman"/>
          <w:sz w:val="28"/>
          <w:szCs w:val="28"/>
        </w:rPr>
      </w:pPr>
      <w:r>
        <w:rPr>
          <w:rFonts w:ascii="Times New Roman" w:hAnsi="Times New Roman"/>
          <w:sz w:val="28"/>
        </w:rPr>
        <w:t>Für die anderen Kriterien und Voraussetzungen nach Artikel 9 Absatz 2 des RBR muss die zuständige Anordnungsbehörde Informationen einholen.</w:t>
      </w:r>
    </w:p>
    <w:tbl>
      <w:tblPr>
        <w:tblW w:w="9036" w:type="dxa"/>
        <w:tblInd w:w="43" w:type="dxa"/>
        <w:tblCellMar>
          <w:left w:w="10" w:type="dxa"/>
          <w:right w:w="10" w:type="dxa"/>
        </w:tblCellMar>
        <w:tblLook w:val="0000" w:firstRow="0" w:lastRow="0" w:firstColumn="0" w:lastColumn="0" w:noHBand="0" w:noVBand="0"/>
      </w:tblPr>
      <w:tblGrid>
        <w:gridCol w:w="9036"/>
      </w:tblGrid>
      <w:tr w:rsidR="009224D4" w:rsidRPr="000A4609" w14:paraId="006E2D81" w14:textId="77777777" w:rsidTr="007B45FE">
        <w:trPr>
          <w:trHeight w:val="699"/>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E438C66" w14:textId="5613F42E" w:rsidR="009224D4" w:rsidRPr="000A4609" w:rsidRDefault="00774DCD" w:rsidP="000A4609">
            <w:pPr>
              <w:pStyle w:val="Listenabsatz"/>
              <w:numPr>
                <w:ilvl w:val="0"/>
                <w:numId w:val="12"/>
              </w:numPr>
              <w:contextualSpacing w:val="0"/>
              <w:jc w:val="both"/>
              <w:rPr>
                <w:rFonts w:ascii="Times New Roman" w:hAnsi="Times New Roman" w:cs="Times New Roman"/>
              </w:rPr>
            </w:pPr>
            <w:r>
              <w:rPr>
                <w:rFonts w:ascii="Times New Roman" w:hAnsi="Times New Roman"/>
                <w:sz w:val="28"/>
              </w:rPr>
              <w:t>Artikel 22 des RBR besagt, dass die zuständigen Behörden des Anordnungsstaats und des Vollstreckungsstaats einander bei der Vorbereitung oder zumindest vor der Weiterleitung einer Entscheidung über Überwachungsmaßnahmen zusammen mit der Bescheinigung konsultieren und Informationen, die die Überprüfung der Identität und des Wohnorts der betroffenen Person ermöglichen, oder andere Informationen, die zur Beurteilung der in Artikel 9 Abs. 2-4 vorgesehenen Bedingungen erforderlich sind, austauschen.</w:t>
            </w:r>
          </w:p>
        </w:tc>
      </w:tr>
    </w:tbl>
    <w:p w14:paraId="0F8F4973" w14:textId="77777777" w:rsidR="009172F7" w:rsidRPr="009172F7" w:rsidRDefault="009172F7" w:rsidP="009172F7">
      <w:pPr>
        <w:suppressAutoHyphens/>
        <w:autoSpaceDN w:val="0"/>
        <w:spacing w:line="240" w:lineRule="auto"/>
        <w:jc w:val="both"/>
        <w:textAlignment w:val="baseline"/>
        <w:rPr>
          <w:rFonts w:ascii="Times New Roman" w:hAnsi="Times New Roman" w:cs="Times New Roman"/>
          <w:bCs/>
          <w:i/>
          <w:iCs/>
          <w:sz w:val="28"/>
          <w:szCs w:val="28"/>
          <w:lang w:val="en-US"/>
        </w:rPr>
      </w:pPr>
    </w:p>
    <w:p w14:paraId="70DB0257" w14:textId="43683392" w:rsidR="00600CBA" w:rsidRPr="007B45FE" w:rsidRDefault="009224D4" w:rsidP="007B45FE">
      <w:pPr>
        <w:pStyle w:val="Listenabsatz"/>
        <w:numPr>
          <w:ilvl w:val="0"/>
          <w:numId w:val="9"/>
        </w:numPr>
        <w:suppressAutoHyphens/>
        <w:autoSpaceDN w:val="0"/>
        <w:spacing w:line="240" w:lineRule="auto"/>
        <w:contextualSpacing w:val="0"/>
        <w:jc w:val="both"/>
        <w:textAlignment w:val="baseline"/>
        <w:rPr>
          <w:rFonts w:ascii="Times New Roman" w:hAnsi="Times New Roman" w:cs="Times New Roman"/>
          <w:b/>
          <w:bCs/>
          <w:i/>
          <w:iCs/>
          <w:sz w:val="28"/>
          <w:szCs w:val="28"/>
        </w:rPr>
      </w:pPr>
      <w:r>
        <w:rPr>
          <w:rFonts w:ascii="Times New Roman" w:hAnsi="Times New Roman"/>
          <w:b/>
          <w:i/>
          <w:sz w:val="28"/>
        </w:rPr>
        <w:t>Unkenntnis, wohin die Bescheinigung und die Entscheidung über die Überwachungsmaßnahme zu senden sind</w:t>
      </w:r>
    </w:p>
    <w:p w14:paraId="1CA4C213" w14:textId="1D00E5F3" w:rsidR="000D4CC8" w:rsidRPr="007B45FE" w:rsidRDefault="009224D4" w:rsidP="000A4609">
      <w:pPr>
        <w:jc w:val="both"/>
        <w:rPr>
          <w:rFonts w:ascii="Times New Roman" w:hAnsi="Times New Roman" w:cs="Times New Roman"/>
        </w:rPr>
      </w:pPr>
      <w:r>
        <w:rPr>
          <w:rFonts w:ascii="Times New Roman" w:hAnsi="Times New Roman"/>
          <w:sz w:val="28"/>
        </w:rPr>
        <w:t xml:space="preserve">Die zuständige Behörde im Vollstreckungsmitgliedstaat zu finden, ist keine schwierige Aufgabe, zumal der </w:t>
      </w:r>
      <w:r>
        <w:rPr>
          <w:rFonts w:ascii="Times New Roman" w:hAnsi="Times New Roman"/>
          <w:b/>
          <w:i/>
          <w:sz w:val="28"/>
        </w:rPr>
        <w:t xml:space="preserve">Atlas </w:t>
      </w:r>
      <w:r>
        <w:rPr>
          <w:rFonts w:ascii="Times New Roman" w:hAnsi="Times New Roman"/>
          <w:sz w:val="28"/>
        </w:rPr>
        <w:t xml:space="preserve">auf der Website des EJN Rechtspraktikern </w:t>
      </w:r>
      <w:r>
        <w:rPr>
          <w:rFonts w:ascii="Times New Roman" w:hAnsi="Times New Roman"/>
          <w:sz w:val="28"/>
        </w:rPr>
        <w:lastRenderedPageBreak/>
        <w:t>dabei hilft, die zuständige Vollstreckungsbehörde für den anderen Mitgliedstaat zu ermitteln (wie unter Punkt 4 oben gesehen).</w:t>
      </w:r>
    </w:p>
    <w:tbl>
      <w:tblPr>
        <w:tblW w:w="898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82"/>
      </w:tblGrid>
      <w:tr w:rsidR="000D4CC8" w:rsidRPr="000A4609" w14:paraId="39F5E03E" w14:textId="77777777" w:rsidTr="007B45FE">
        <w:trPr>
          <w:trHeight w:val="4416"/>
        </w:trPr>
        <w:tc>
          <w:tcPr>
            <w:tcW w:w="8982" w:type="dxa"/>
            <w:shd w:val="clear" w:color="auto" w:fill="B4C6E7" w:themeFill="accent1" w:themeFillTint="66"/>
          </w:tcPr>
          <w:p w14:paraId="42C899AA" w14:textId="77777777" w:rsidR="000D4CC8" w:rsidRPr="000A4609" w:rsidRDefault="000D4CC8" w:rsidP="000A4609">
            <w:pPr>
              <w:pStyle w:val="Listenabsatz"/>
              <w:numPr>
                <w:ilvl w:val="0"/>
                <w:numId w:val="12"/>
              </w:numPr>
              <w:contextualSpacing w:val="0"/>
              <w:jc w:val="both"/>
              <w:rPr>
                <w:rFonts w:ascii="Times New Roman" w:hAnsi="Times New Roman" w:cs="Times New Roman"/>
                <w:sz w:val="28"/>
                <w:szCs w:val="28"/>
              </w:rPr>
            </w:pPr>
            <w:r>
              <w:rPr>
                <w:rFonts w:ascii="Times New Roman" w:hAnsi="Times New Roman"/>
                <w:sz w:val="28"/>
              </w:rPr>
              <w:t>Ist der zuständigen Behörde des Anordnungsstaats nicht bekannt, welche Behörde im Vollstreckungsstaat zuständig ist, so versucht sie, diese beim Vollstreckungsstaat mit allen ihr zur Verfügung stehenden Mitteln – auch über die durch die Gemeinsame Maßnahme 98/428/JI des Rates vom 29. Juni 1998 zur Einrichtung eines Europäischen Justiziellen Netzes eingeführten Kontaktstellen des Europäischen Justiziellen Netzes – in Erfahrung zu bringen (Art. 10 Abs. 7 des RBR).</w:t>
            </w:r>
          </w:p>
          <w:p w14:paraId="0FD35879" w14:textId="369459A9" w:rsidR="000D4CC8" w:rsidRPr="000A4609" w:rsidRDefault="000D4CC8" w:rsidP="000A4609">
            <w:pPr>
              <w:pStyle w:val="Listenabsatz"/>
              <w:numPr>
                <w:ilvl w:val="0"/>
                <w:numId w:val="12"/>
              </w:numPr>
              <w:contextualSpacing w:val="0"/>
              <w:jc w:val="both"/>
              <w:rPr>
                <w:rFonts w:ascii="Times New Roman" w:hAnsi="Times New Roman" w:cs="Times New Roman"/>
                <w:sz w:val="28"/>
                <w:szCs w:val="28"/>
              </w:rPr>
            </w:pPr>
            <w:r>
              <w:rPr>
                <w:rFonts w:ascii="Times New Roman" w:hAnsi="Times New Roman"/>
                <w:sz w:val="28"/>
              </w:rPr>
              <w:t xml:space="preserve">Ist eine Behörde des Vollstreckungsstaats, die eine Entscheidung über Überwachungsmaßnahmen zusammen mit der Bescheinigung erhält, nicht zuständig, diese Entscheidung anzuerkennen und die sich daraus ergebenden erforderlichen Maßnahmen zur Überwachung der Bewährungsmaßnahme oder alternativen Sanktion zu ergreifen, so </w:t>
            </w:r>
            <w:r>
              <w:rPr>
                <w:rFonts w:ascii="Times New Roman" w:hAnsi="Times New Roman"/>
                <w:i/>
                <w:sz w:val="28"/>
              </w:rPr>
              <w:t xml:space="preserve">leitet sie diese von Amts wegen an die zuständige Behörde weiter und unterrichtet unverzüglich die zuständige Behörde des Anordnungsstaats </w:t>
            </w:r>
            <w:r>
              <w:rPr>
                <w:rFonts w:ascii="Times New Roman" w:hAnsi="Times New Roman"/>
                <w:sz w:val="28"/>
              </w:rPr>
              <w:t>in einer Form, die einen schriftlichen Nachweis ermöglicht (Art. 10 Abs. 8 des RBR).</w:t>
            </w:r>
          </w:p>
        </w:tc>
      </w:tr>
    </w:tbl>
    <w:p w14:paraId="35D29FDC" w14:textId="2691C32E" w:rsidR="003E17A1" w:rsidRDefault="003E17A1" w:rsidP="000A4609">
      <w:pPr>
        <w:suppressAutoHyphens/>
        <w:autoSpaceDN w:val="0"/>
        <w:spacing w:line="240" w:lineRule="auto"/>
        <w:jc w:val="both"/>
        <w:textAlignment w:val="baseline"/>
        <w:rPr>
          <w:rFonts w:ascii="Times New Roman" w:hAnsi="Times New Roman" w:cs="Times New Roman"/>
          <w:i/>
          <w:iCs/>
          <w:color w:val="FF0000"/>
          <w:sz w:val="28"/>
          <w:szCs w:val="28"/>
          <w:lang w:val="en-US"/>
        </w:rPr>
      </w:pPr>
    </w:p>
    <w:p w14:paraId="037509A8" w14:textId="526A3F86" w:rsidR="00BD138F" w:rsidRPr="007B45FE" w:rsidRDefault="00B45AFA" w:rsidP="000A4609">
      <w:pPr>
        <w:pStyle w:val="Listenabsatz"/>
        <w:numPr>
          <w:ilvl w:val="0"/>
          <w:numId w:val="9"/>
        </w:numPr>
        <w:suppressAutoHyphens/>
        <w:autoSpaceDN w:val="0"/>
        <w:spacing w:line="240" w:lineRule="auto"/>
        <w:contextualSpacing w:val="0"/>
        <w:jc w:val="both"/>
        <w:textAlignment w:val="baseline"/>
        <w:rPr>
          <w:rFonts w:ascii="Times New Roman" w:hAnsi="Times New Roman" w:cs="Times New Roman"/>
          <w:b/>
          <w:bCs/>
          <w:i/>
          <w:iCs/>
          <w:sz w:val="28"/>
          <w:szCs w:val="28"/>
        </w:rPr>
      </w:pPr>
      <w:r>
        <w:rPr>
          <w:rFonts w:ascii="Times New Roman" w:hAnsi="Times New Roman"/>
          <w:b/>
          <w:i/>
          <w:sz w:val="28"/>
        </w:rPr>
        <w:t>Benötigte Zeit für das Treffen einer Entscheidung über Überwachungsmaßnahmen</w:t>
      </w:r>
    </w:p>
    <w:p w14:paraId="4221E2D7" w14:textId="5113C7B4" w:rsidR="00F06031" w:rsidRPr="000A4609" w:rsidRDefault="00BD138F" w:rsidP="000A4609">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sz w:val="28"/>
        </w:rPr>
        <w:t>Die zuständige Anordnungsbehörde befindet sich in einer Situation, in der sie innerhalb weniger Stunden nach der Begehung einer Straftat eine Entscheidung über Überwachungsmaßnahmen als Alternative zur Untersuchungshaft treffen muss. Damit bleibt nicht genug Zeit, um mit den zuständigen Behörden des anderen MS in Konsultation zu treten.</w:t>
      </w:r>
    </w:p>
    <w:tbl>
      <w:tblPr>
        <w:tblW w:w="9072" w:type="dxa"/>
        <w:tblInd w:w="7" w:type="dxa"/>
        <w:tblCellMar>
          <w:left w:w="10" w:type="dxa"/>
          <w:right w:w="10" w:type="dxa"/>
        </w:tblCellMar>
        <w:tblLook w:val="0000" w:firstRow="0" w:lastRow="0" w:firstColumn="0" w:lastColumn="0" w:noHBand="0" w:noVBand="0"/>
      </w:tblPr>
      <w:tblGrid>
        <w:gridCol w:w="9072"/>
      </w:tblGrid>
      <w:tr w:rsidR="009224D4" w:rsidRPr="000A4609" w14:paraId="221E0E67" w14:textId="77777777" w:rsidTr="007B45FE">
        <w:trPr>
          <w:trHeight w:val="2537"/>
        </w:trPr>
        <w:tc>
          <w:tcPr>
            <w:tcW w:w="907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BCB5238" w14:textId="417900DD" w:rsidR="009224D4" w:rsidRPr="000A4609" w:rsidRDefault="00BD138F" w:rsidP="000A4609">
            <w:pPr>
              <w:pStyle w:val="Listenabsatz"/>
              <w:numPr>
                <w:ilvl w:val="0"/>
                <w:numId w:val="14"/>
              </w:numPr>
              <w:contextualSpacing w:val="0"/>
              <w:jc w:val="both"/>
              <w:rPr>
                <w:rFonts w:ascii="Times New Roman" w:hAnsi="Times New Roman" w:cs="Times New Roman"/>
                <w:sz w:val="28"/>
                <w:szCs w:val="28"/>
              </w:rPr>
            </w:pPr>
            <w:r>
              <w:rPr>
                <w:rFonts w:ascii="Times New Roman" w:hAnsi="Times New Roman"/>
                <w:sz w:val="28"/>
              </w:rPr>
              <w:t xml:space="preserve">Wenn eine Entscheidung über Überwachungsmaßnahmen nach nationalem Recht schnell getroffen werden muss, hindert nichts die zuständige Anordnungsbehörde daran, eine solche Entscheidung wie in allen vergleichbaren innerstaatlichen Fällen zu treffen. Nachdem diese Entscheidung getroffen wurde, kann die Entscheidung über Überwachungsmaßnahmen </w:t>
            </w:r>
            <w:r>
              <w:rPr>
                <w:rFonts w:ascii="Times New Roman" w:hAnsi="Times New Roman"/>
                <w:sz w:val="28"/>
                <w:u w:val="single"/>
              </w:rPr>
              <w:t>später</w:t>
            </w:r>
            <w:r>
              <w:rPr>
                <w:rFonts w:ascii="Times New Roman" w:hAnsi="Times New Roman"/>
                <w:sz w:val="28"/>
              </w:rPr>
              <w:t xml:space="preserve"> auf einen anderen MS übertragen und die Überwachungsmaßnahmen gemäß Artikel 13 des RBR im Konsens zwischen den beiden beteiligten MS angepasst werden.</w:t>
            </w:r>
          </w:p>
        </w:tc>
      </w:tr>
    </w:tbl>
    <w:p w14:paraId="67D611D4" w14:textId="7A133418" w:rsidR="009224D4" w:rsidRPr="000A4609" w:rsidRDefault="009224D4" w:rsidP="000A4609">
      <w:pPr>
        <w:rPr>
          <w:rFonts w:ascii="Times New Roman" w:hAnsi="Times New Roman" w:cs="Times New Roman"/>
          <w:i/>
          <w:iCs/>
          <w:color w:val="FF0000"/>
          <w:sz w:val="28"/>
          <w:szCs w:val="28"/>
          <w:lang w:val="en-US"/>
        </w:rPr>
      </w:pPr>
    </w:p>
    <w:p w14:paraId="7BA31D58" w14:textId="3886BC65" w:rsidR="009224D4" w:rsidRDefault="00E416FC" w:rsidP="007B45FE">
      <w:pPr>
        <w:pStyle w:val="Listenabsatz"/>
        <w:numPr>
          <w:ilvl w:val="0"/>
          <w:numId w:val="13"/>
        </w:numPr>
        <w:ind w:left="0" w:firstLine="0"/>
        <w:contextualSpacing w:val="0"/>
        <w:jc w:val="both"/>
        <w:rPr>
          <w:rFonts w:ascii="Times New Roman" w:hAnsi="Times New Roman" w:cs="Times New Roman"/>
          <w:b/>
          <w:bCs/>
          <w:color w:val="2F5496" w:themeColor="accent1" w:themeShade="BF"/>
          <w:sz w:val="32"/>
          <w:szCs w:val="28"/>
          <w:u w:val="single"/>
        </w:rPr>
      </w:pPr>
      <w:r>
        <w:rPr>
          <w:rFonts w:ascii="Times New Roman" w:hAnsi="Times New Roman"/>
          <w:b/>
          <w:color w:val="2F5496" w:themeColor="accent1" w:themeShade="BF"/>
          <w:sz w:val="32"/>
          <w:u w:val="single"/>
        </w:rPr>
        <w:lastRenderedPageBreak/>
        <w:t xml:space="preserve">Zuständige Vollstreckungsbehörde </w:t>
      </w:r>
    </w:p>
    <w:p w14:paraId="23F63CEB" w14:textId="77777777" w:rsidR="00842088" w:rsidRPr="00842088" w:rsidRDefault="00842088" w:rsidP="00842088">
      <w:pPr>
        <w:pStyle w:val="Listenabsatz"/>
        <w:ind w:left="0"/>
        <w:contextualSpacing w:val="0"/>
        <w:jc w:val="both"/>
        <w:rPr>
          <w:rFonts w:ascii="Times New Roman" w:hAnsi="Times New Roman" w:cs="Times New Roman"/>
          <w:b/>
          <w:bCs/>
          <w:color w:val="2F5496" w:themeColor="accent1" w:themeShade="BF"/>
          <w:sz w:val="28"/>
          <w:szCs w:val="28"/>
          <w:u w:val="single"/>
          <w:lang w:val="en-US"/>
        </w:rPr>
      </w:pPr>
    </w:p>
    <w:p w14:paraId="7945BDE6" w14:textId="525BA0FA" w:rsidR="009224D4" w:rsidRPr="007B45FE" w:rsidRDefault="009224D4" w:rsidP="007B45FE">
      <w:pPr>
        <w:pStyle w:val="Listenabsatz"/>
        <w:numPr>
          <w:ilvl w:val="0"/>
          <w:numId w:val="9"/>
        </w:numPr>
        <w:suppressAutoHyphens/>
        <w:autoSpaceDN w:val="0"/>
        <w:spacing w:line="240" w:lineRule="auto"/>
        <w:contextualSpacing w:val="0"/>
        <w:jc w:val="both"/>
        <w:textAlignment w:val="baseline"/>
        <w:rPr>
          <w:rFonts w:ascii="Times New Roman" w:hAnsi="Times New Roman" w:cs="Times New Roman"/>
        </w:rPr>
      </w:pPr>
      <w:r>
        <w:rPr>
          <w:rFonts w:ascii="Times New Roman" w:hAnsi="Times New Roman"/>
          <w:b/>
          <w:i/>
          <w:sz w:val="28"/>
        </w:rPr>
        <w:t>Probleme in Bezug auf die erhaltene Bescheinigung (unvollständige, verwirrende Informationen, nicht korrekt oder gar nicht angekreuzte Felder, wenn es sich um Pflichtfelder handelt usw.)</w:t>
      </w:r>
    </w:p>
    <w:p w14:paraId="25E9EA60" w14:textId="203B6BB7" w:rsidR="00C06687" w:rsidRPr="000A4609" w:rsidRDefault="009224D4" w:rsidP="000A4609">
      <w:pPr>
        <w:jc w:val="both"/>
        <w:rPr>
          <w:rFonts w:ascii="Times New Roman" w:hAnsi="Times New Roman" w:cs="Times New Roman"/>
          <w:sz w:val="28"/>
          <w:szCs w:val="28"/>
        </w:rPr>
      </w:pPr>
      <w:r>
        <w:rPr>
          <w:rFonts w:ascii="Times New Roman" w:hAnsi="Times New Roman"/>
          <w:sz w:val="28"/>
        </w:rPr>
        <w:t>Diese Situationen gelten gemäß Art. 15 Abs. 1 Buchst. a des RBR als Grund für die Versagung der Anerkennung und Überwachung durch die zuständige Behörde des Vollstreckungsmitgliedstaats.</w:t>
      </w:r>
    </w:p>
    <w:tbl>
      <w:tblPr>
        <w:tblW w:w="8910" w:type="dxa"/>
        <w:tblInd w:w="85" w:type="dxa"/>
        <w:tblCellMar>
          <w:left w:w="10" w:type="dxa"/>
          <w:right w:w="10" w:type="dxa"/>
        </w:tblCellMar>
        <w:tblLook w:val="0000" w:firstRow="0" w:lastRow="0" w:firstColumn="0" w:lastColumn="0" w:noHBand="0" w:noVBand="0"/>
      </w:tblPr>
      <w:tblGrid>
        <w:gridCol w:w="8910"/>
      </w:tblGrid>
      <w:tr w:rsidR="009224D4" w:rsidRPr="000A4609" w14:paraId="51D9DB86" w14:textId="77777777" w:rsidTr="007B45FE">
        <w:trPr>
          <w:trHeight w:val="105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EAC44D8" w14:textId="65BBE607" w:rsidR="009224D4" w:rsidRPr="000A4609" w:rsidRDefault="007B3966" w:rsidP="000A4609">
            <w:pPr>
              <w:pStyle w:val="Listenabsatz"/>
              <w:numPr>
                <w:ilvl w:val="0"/>
                <w:numId w:val="14"/>
              </w:numPr>
              <w:contextualSpacing w:val="0"/>
              <w:jc w:val="both"/>
              <w:rPr>
                <w:rFonts w:ascii="Times New Roman" w:hAnsi="Times New Roman" w:cs="Times New Roman"/>
                <w:sz w:val="28"/>
                <w:szCs w:val="28"/>
              </w:rPr>
            </w:pPr>
            <w:r>
              <w:rPr>
                <w:rFonts w:ascii="Times New Roman" w:hAnsi="Times New Roman"/>
                <w:sz w:val="28"/>
              </w:rPr>
              <w:t xml:space="preserve">Die zuständige Behörde des Vollstreckungsmitgliedstaats kann die Entscheidung über die Anerkennung der Entscheidung über Überwachungsmaßnahmen aufschieben, wenn die erhaltene Bescheinigung unvollständig ist oder offensichtlich nicht der Entscheidung über Überwachungsmaßnahmen entspricht, und zwar </w:t>
            </w:r>
            <w:r>
              <w:rPr>
                <w:rFonts w:ascii="Times New Roman" w:hAnsi="Times New Roman"/>
                <w:sz w:val="28"/>
                <w:u w:val="single"/>
              </w:rPr>
              <w:t>bis zum Ablauf</w:t>
            </w:r>
            <w:r>
              <w:rPr>
                <w:rFonts w:ascii="Times New Roman" w:hAnsi="Times New Roman"/>
                <w:sz w:val="28"/>
              </w:rPr>
              <w:t xml:space="preserve"> einer angemessenen Frist für die Ergänzung oder Berichtigung der Bescheinigung.</w:t>
            </w:r>
          </w:p>
        </w:tc>
      </w:tr>
    </w:tbl>
    <w:p w14:paraId="4EC30951" w14:textId="77777777" w:rsidR="009224D4" w:rsidRPr="000A4609" w:rsidRDefault="009224D4" w:rsidP="000A4609">
      <w:pPr>
        <w:jc w:val="both"/>
        <w:rPr>
          <w:rFonts w:ascii="Times New Roman" w:hAnsi="Times New Roman" w:cs="Times New Roman"/>
          <w:i/>
          <w:iCs/>
          <w:sz w:val="28"/>
          <w:szCs w:val="28"/>
          <w:lang w:val="en-US"/>
        </w:rPr>
      </w:pPr>
    </w:p>
    <w:p w14:paraId="36D8C159" w14:textId="722AA255" w:rsidR="009224D4" w:rsidRPr="007B45FE" w:rsidRDefault="009224D4" w:rsidP="000A4609">
      <w:pPr>
        <w:pStyle w:val="Listenabsatz"/>
        <w:numPr>
          <w:ilvl w:val="0"/>
          <w:numId w:val="9"/>
        </w:numPr>
        <w:suppressAutoHyphens/>
        <w:autoSpaceDN w:val="0"/>
        <w:spacing w:line="240" w:lineRule="auto"/>
        <w:contextualSpacing w:val="0"/>
        <w:jc w:val="both"/>
        <w:textAlignment w:val="baseline"/>
        <w:rPr>
          <w:rFonts w:ascii="Times New Roman" w:hAnsi="Times New Roman" w:cs="Times New Roman"/>
          <w:b/>
          <w:bCs/>
          <w:i/>
          <w:iCs/>
          <w:sz w:val="28"/>
          <w:szCs w:val="28"/>
        </w:rPr>
      </w:pPr>
      <w:r>
        <w:rPr>
          <w:rFonts w:ascii="Times New Roman" w:hAnsi="Times New Roman"/>
          <w:b/>
          <w:i/>
          <w:sz w:val="28"/>
        </w:rPr>
        <w:t xml:space="preserve">Probleme bei der Einhaltung der Fristen </w:t>
      </w:r>
    </w:p>
    <w:p w14:paraId="268CDD68" w14:textId="14DBE53F" w:rsidR="009224D4" w:rsidRPr="000A4609" w:rsidRDefault="009224D4" w:rsidP="000A4609">
      <w:pPr>
        <w:jc w:val="both"/>
        <w:rPr>
          <w:rFonts w:ascii="Times New Roman" w:hAnsi="Times New Roman" w:cs="Times New Roman"/>
          <w:sz w:val="28"/>
          <w:szCs w:val="28"/>
        </w:rPr>
      </w:pPr>
      <w:r>
        <w:rPr>
          <w:rFonts w:ascii="Times New Roman" w:hAnsi="Times New Roman"/>
          <w:sz w:val="28"/>
        </w:rPr>
        <w:t>Ist es nicht möglich, die in Artikel 12 des RBR vorgesehenen Fristen einzuhalten, so unterrichtet die zuständige Behörde des Vollstreckungsstaats unverzüglich die zuständige Behörde des Anordnungsstaats in jeder beliebigen Form und gibt dabei die Gründe für die Verzögerung und die Zeit an, die voraussichtlich für eine endgültige Entscheidung benötigt wird.</w:t>
      </w:r>
    </w:p>
    <w:p w14:paraId="52F66998" w14:textId="77777777" w:rsidR="00C06687" w:rsidRPr="000A4609" w:rsidRDefault="00C06687" w:rsidP="000A4609">
      <w:pPr>
        <w:jc w:val="both"/>
        <w:rPr>
          <w:rFonts w:ascii="Times New Roman" w:hAnsi="Times New Roman" w:cs="Times New Roman"/>
          <w:sz w:val="28"/>
          <w:szCs w:val="28"/>
          <w:lang w:val="en-US"/>
        </w:rPr>
      </w:pPr>
    </w:p>
    <w:tbl>
      <w:tblPr>
        <w:tblW w:w="8958" w:type="dxa"/>
        <w:tblInd w:w="85" w:type="dxa"/>
        <w:tblCellMar>
          <w:left w:w="10" w:type="dxa"/>
          <w:right w:w="10" w:type="dxa"/>
        </w:tblCellMar>
        <w:tblLook w:val="0000" w:firstRow="0" w:lastRow="0" w:firstColumn="0" w:lastColumn="0" w:noHBand="0" w:noVBand="0"/>
      </w:tblPr>
      <w:tblGrid>
        <w:gridCol w:w="8958"/>
      </w:tblGrid>
      <w:tr w:rsidR="009224D4" w:rsidRPr="000A4609" w14:paraId="5031C5E9" w14:textId="77777777" w:rsidTr="007B45FE">
        <w:trPr>
          <w:trHeight w:val="1584"/>
        </w:trPr>
        <w:tc>
          <w:tcPr>
            <w:tcW w:w="895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516A12C" w14:textId="77777777" w:rsidR="009224D4" w:rsidRPr="000A4609" w:rsidRDefault="009224D4" w:rsidP="000A4609">
            <w:pPr>
              <w:pStyle w:val="Listenabsatz"/>
              <w:numPr>
                <w:ilvl w:val="0"/>
                <w:numId w:val="14"/>
              </w:numPr>
              <w:contextualSpacing w:val="0"/>
              <w:jc w:val="both"/>
              <w:rPr>
                <w:rFonts w:ascii="Times New Roman" w:hAnsi="Times New Roman" w:cs="Times New Roman"/>
              </w:rPr>
            </w:pPr>
            <w:r>
              <w:rPr>
                <w:rFonts w:ascii="Times New Roman" w:hAnsi="Times New Roman"/>
                <w:sz w:val="28"/>
              </w:rPr>
              <w:t xml:space="preserve">Die Gründe für die Nichteinhaltung der in Artikel 12 des RBR vorgesehenen Fristen müssen </w:t>
            </w:r>
            <w:r>
              <w:rPr>
                <w:rFonts w:ascii="Times New Roman" w:hAnsi="Times New Roman"/>
                <w:sz w:val="28"/>
                <w:u w:val="single"/>
              </w:rPr>
              <w:t xml:space="preserve">außergewöhnliche Umstände </w:t>
            </w:r>
            <w:r>
              <w:rPr>
                <w:rFonts w:ascii="Times New Roman" w:hAnsi="Times New Roman"/>
                <w:sz w:val="28"/>
              </w:rPr>
              <w:t xml:space="preserve">sein </w:t>
            </w:r>
            <w:r>
              <w:rPr>
                <w:rFonts w:ascii="Times New Roman" w:hAnsi="Times New Roman"/>
                <w:sz w:val="28"/>
                <w:u w:val="single"/>
              </w:rPr>
              <w:t xml:space="preserve">und sollten sich nur auf objektive Situationen beschränken </w:t>
            </w:r>
            <w:r>
              <w:rPr>
                <w:rFonts w:ascii="Times New Roman" w:hAnsi="Times New Roman"/>
                <w:i/>
                <w:sz w:val="28"/>
              </w:rPr>
              <w:t>(z. B. wenn zusätzliche Informationen vom Anordnungsmitgliedstaat oder von anderen am Anerkennungsverfahren beteiligten zuständigen Behörden benötigt werden</w:t>
            </w:r>
            <w:r>
              <w:rPr>
                <w:rFonts w:ascii="Times New Roman" w:hAnsi="Times New Roman"/>
                <w:sz w:val="28"/>
              </w:rPr>
              <w:t>).</w:t>
            </w:r>
          </w:p>
        </w:tc>
      </w:tr>
    </w:tbl>
    <w:p w14:paraId="6AF0076A" w14:textId="77777777" w:rsidR="00A52158" w:rsidRPr="000A4609" w:rsidRDefault="00A52158" w:rsidP="000A4609">
      <w:pPr>
        <w:pStyle w:val="Listenabsatz"/>
        <w:suppressAutoHyphens/>
        <w:autoSpaceDN w:val="0"/>
        <w:spacing w:line="240" w:lineRule="auto"/>
        <w:contextualSpacing w:val="0"/>
        <w:jc w:val="both"/>
        <w:textAlignment w:val="baseline"/>
        <w:rPr>
          <w:rFonts w:ascii="Times New Roman" w:hAnsi="Times New Roman" w:cs="Times New Roman"/>
          <w:i/>
          <w:iCs/>
          <w:sz w:val="28"/>
          <w:szCs w:val="28"/>
          <w:lang w:val="en-US"/>
        </w:rPr>
      </w:pPr>
    </w:p>
    <w:p w14:paraId="30730DA1" w14:textId="4CAFB715" w:rsidR="00D043DE" w:rsidRPr="007B45FE" w:rsidRDefault="009224D4" w:rsidP="007B45FE">
      <w:pPr>
        <w:pStyle w:val="Listenabsatz"/>
        <w:numPr>
          <w:ilvl w:val="0"/>
          <w:numId w:val="16"/>
        </w:numPr>
        <w:suppressAutoHyphens/>
        <w:autoSpaceDN w:val="0"/>
        <w:spacing w:line="240" w:lineRule="auto"/>
        <w:contextualSpacing w:val="0"/>
        <w:jc w:val="both"/>
        <w:textAlignment w:val="baseline"/>
        <w:rPr>
          <w:rFonts w:ascii="Times New Roman" w:hAnsi="Times New Roman" w:cs="Times New Roman"/>
          <w:i/>
          <w:iCs/>
          <w:sz w:val="28"/>
          <w:szCs w:val="28"/>
        </w:rPr>
      </w:pPr>
      <w:r>
        <w:rPr>
          <w:rFonts w:ascii="Times New Roman" w:hAnsi="Times New Roman"/>
          <w:b/>
          <w:i/>
          <w:sz w:val="28"/>
        </w:rPr>
        <w:t>Probleme bei der Anpassung der Überwachungsmaßnahmen</w:t>
      </w:r>
    </w:p>
    <w:p w14:paraId="3F545558" w14:textId="0426786B" w:rsidR="009224D4" w:rsidRPr="008A2531" w:rsidRDefault="00D043DE" w:rsidP="008A2531">
      <w:pPr>
        <w:ind w:firstLine="720"/>
        <w:jc w:val="both"/>
        <w:rPr>
          <w:rFonts w:ascii="Times New Roman" w:hAnsi="Times New Roman" w:cs="Times New Roman"/>
        </w:rPr>
      </w:pPr>
      <w:r>
        <w:rPr>
          <w:rFonts w:ascii="Times New Roman" w:hAnsi="Times New Roman"/>
          <w:sz w:val="28"/>
        </w:rPr>
        <w:t xml:space="preserve">Ist die </w:t>
      </w:r>
      <w:r>
        <w:rPr>
          <w:rFonts w:ascii="Times New Roman" w:hAnsi="Times New Roman"/>
          <w:b/>
          <w:sz w:val="28"/>
        </w:rPr>
        <w:t>Art der Überwachungsmaßnahmen</w:t>
      </w:r>
      <w:r>
        <w:rPr>
          <w:rFonts w:ascii="Times New Roman" w:hAnsi="Times New Roman"/>
          <w:sz w:val="28"/>
        </w:rPr>
        <w:t xml:space="preserve"> mit dem Recht des Vollstreckungsstaats nicht vereinbar, so kann die zuständige Behörde dieses Mitgliedstaats sie an die nach dessen Recht für entsprechende Straftaten </w:t>
      </w:r>
      <w:r>
        <w:rPr>
          <w:rFonts w:ascii="Times New Roman" w:hAnsi="Times New Roman"/>
          <w:sz w:val="28"/>
        </w:rPr>
        <w:lastRenderedPageBreak/>
        <w:t>geltenden Arten von Überwachungsmaßnahmen anpassen. Die angepasste Überwachungsmaßnahme muss so weit wie möglich der im Anordnungsstaat angeordneten Überwachungsmaßnahme entsprechen (Artikel 13 Absatz 1 des RBR).</w:t>
      </w:r>
    </w:p>
    <w:tbl>
      <w:tblPr>
        <w:tblW w:w="9180" w:type="dxa"/>
        <w:tblInd w:w="-5" w:type="dxa"/>
        <w:tblCellMar>
          <w:left w:w="10" w:type="dxa"/>
          <w:right w:w="10" w:type="dxa"/>
        </w:tblCellMar>
        <w:tblLook w:val="0000" w:firstRow="0" w:lastRow="0" w:firstColumn="0" w:lastColumn="0" w:noHBand="0" w:noVBand="0"/>
      </w:tblPr>
      <w:tblGrid>
        <w:gridCol w:w="9180"/>
      </w:tblGrid>
      <w:tr w:rsidR="009224D4" w:rsidRPr="000A4609" w14:paraId="31E7FD96" w14:textId="77777777" w:rsidTr="007B45FE">
        <w:trPr>
          <w:trHeight w:val="1844"/>
        </w:trPr>
        <w:tc>
          <w:tcPr>
            <w:tcW w:w="918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6FD63BC" w14:textId="0D63A2CF" w:rsidR="009224D4" w:rsidRPr="000A4609" w:rsidRDefault="009224D4" w:rsidP="000A4609">
            <w:pPr>
              <w:pStyle w:val="Listenabsatz"/>
              <w:numPr>
                <w:ilvl w:val="0"/>
                <w:numId w:val="14"/>
              </w:numPr>
              <w:contextualSpacing w:val="0"/>
              <w:jc w:val="both"/>
              <w:rPr>
                <w:rFonts w:ascii="Times New Roman" w:hAnsi="Times New Roman" w:cs="Times New Roman"/>
                <w:sz w:val="28"/>
                <w:szCs w:val="28"/>
              </w:rPr>
            </w:pPr>
            <w:r>
              <w:rPr>
                <w:rFonts w:ascii="Times New Roman" w:hAnsi="Times New Roman"/>
                <w:i/>
                <w:sz w:val="28"/>
              </w:rPr>
              <w:t xml:space="preserve">Ein Beispiel: </w:t>
            </w:r>
            <w:r>
              <w:rPr>
                <w:rFonts w:ascii="Times New Roman" w:hAnsi="Times New Roman"/>
                <w:sz w:val="28"/>
              </w:rPr>
              <w:t xml:space="preserve">Die Anordnungsbehörde hat der verdächtigen Person die Verpflichtung auferlegt, </w:t>
            </w:r>
            <w:r>
              <w:rPr>
                <w:rFonts w:ascii="Times New Roman" w:hAnsi="Times New Roman"/>
                <w:b/>
                <w:sz w:val="28"/>
              </w:rPr>
              <w:t>bestimmte definierte Bereiche</w:t>
            </w:r>
            <w:r>
              <w:rPr>
                <w:rFonts w:ascii="Times New Roman" w:hAnsi="Times New Roman"/>
                <w:sz w:val="28"/>
              </w:rPr>
              <w:t xml:space="preserve"> nicht zu betreten, die in den Rechtsvorschriften des Vollstreckungsmitgliedstaats eine etwas andere Bedeutung haben. Die Anpassung sollte gemäß den nationalen Bestimmungen des Vollstreckungsmitgliedstaats erfolgen, nachdem der Anordnungsmitgliedstaat gemäß Artikel 20 Absatz 2 Buchstabe f des RBR informiert wurde.</w:t>
            </w:r>
          </w:p>
        </w:tc>
      </w:tr>
    </w:tbl>
    <w:p w14:paraId="5B3819A2" w14:textId="52E64596" w:rsidR="009224D4" w:rsidRPr="000A4609" w:rsidRDefault="009D23F6" w:rsidP="008A2531">
      <w:pPr>
        <w:spacing w:before="160"/>
        <w:jc w:val="both"/>
        <w:rPr>
          <w:rFonts w:ascii="Times New Roman" w:hAnsi="Times New Roman" w:cs="Times New Roman"/>
          <w:sz w:val="28"/>
          <w:szCs w:val="28"/>
        </w:rPr>
      </w:pPr>
      <w:r>
        <w:rPr>
          <w:rFonts w:ascii="Times New Roman" w:hAnsi="Times New Roman"/>
          <w:sz w:val="28"/>
        </w:rPr>
        <w:t xml:space="preserve">Wenn die </w:t>
      </w:r>
      <w:r>
        <w:rPr>
          <w:rFonts w:ascii="Times New Roman" w:hAnsi="Times New Roman"/>
          <w:b/>
          <w:sz w:val="28"/>
        </w:rPr>
        <w:t>Höchstdauer, während der die Überwachungsmaßnahmen im Vollstreckungsstaat überwacht werden können, unter der in der Entscheidung über Überwachungsmaßnahmen festgelegten Dauer liegt</w:t>
      </w:r>
      <w:r>
        <w:rPr>
          <w:rFonts w:ascii="Times New Roman" w:hAnsi="Times New Roman"/>
          <w:sz w:val="28"/>
        </w:rPr>
        <w:t>, so wird – sofern das Recht des Vollstreckungsstaats eine solche Höchstdauer vorsieht – der Überwachungszeitraum durch den Vollstreckungsstaat innerhalb der im nationalen Recht vorgesehenen Fristen festgelegt. Dann fällt die Überwachung gemäß Artikel 11 Absatz 2 Buchstabe d des RBR wieder an den Anordnungsmitgliedstaat zurück.</w:t>
      </w:r>
    </w:p>
    <w:p w14:paraId="1B456D6E" w14:textId="40497BD7" w:rsidR="009224D4" w:rsidRPr="000A4609" w:rsidRDefault="009224D4" w:rsidP="000A4609">
      <w:pPr>
        <w:suppressAutoHyphens/>
        <w:autoSpaceDN w:val="0"/>
        <w:spacing w:line="240" w:lineRule="auto"/>
        <w:jc w:val="both"/>
        <w:textAlignment w:val="baseline"/>
        <w:rPr>
          <w:rFonts w:ascii="Times New Roman" w:hAnsi="Times New Roman" w:cs="Times New Roman"/>
          <w:b/>
          <w:bCs/>
          <w:i/>
          <w:iCs/>
          <w:sz w:val="28"/>
          <w:szCs w:val="28"/>
          <w:lang w:val="en-US"/>
        </w:rPr>
      </w:pPr>
    </w:p>
    <w:p w14:paraId="17FF310A" w14:textId="751C38E3" w:rsidR="00F42B21" w:rsidRPr="007B45FE" w:rsidRDefault="00F42B21" w:rsidP="007B45FE">
      <w:pPr>
        <w:pStyle w:val="Listenabsatz"/>
        <w:numPr>
          <w:ilvl w:val="0"/>
          <w:numId w:val="16"/>
        </w:numPr>
        <w:suppressAutoHyphens/>
        <w:autoSpaceDN w:val="0"/>
        <w:spacing w:line="240" w:lineRule="auto"/>
        <w:contextualSpacing w:val="0"/>
        <w:jc w:val="both"/>
        <w:textAlignment w:val="baseline"/>
        <w:rPr>
          <w:rFonts w:ascii="Times New Roman" w:hAnsi="Times New Roman" w:cs="Times New Roman"/>
          <w:i/>
          <w:iCs/>
          <w:sz w:val="28"/>
          <w:szCs w:val="28"/>
        </w:rPr>
      </w:pPr>
      <w:r>
        <w:rPr>
          <w:rFonts w:ascii="Times New Roman" w:hAnsi="Times New Roman"/>
          <w:b/>
          <w:i/>
          <w:sz w:val="28"/>
        </w:rPr>
        <w:t>Unmöglichkeit der Überwachung der verdächtigen Person</w:t>
      </w:r>
    </w:p>
    <w:tbl>
      <w:tblPr>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12"/>
      </w:tblGrid>
      <w:tr w:rsidR="00F42B21" w:rsidRPr="000A4609" w14:paraId="66619835" w14:textId="77777777" w:rsidTr="007B45FE">
        <w:trPr>
          <w:trHeight w:val="1997"/>
        </w:trPr>
        <w:tc>
          <w:tcPr>
            <w:tcW w:w="8712" w:type="dxa"/>
            <w:shd w:val="clear" w:color="auto" w:fill="B4C6E7" w:themeFill="accent1" w:themeFillTint="66"/>
          </w:tcPr>
          <w:p w14:paraId="2F7CEB74" w14:textId="601C949B" w:rsidR="00F42B21" w:rsidRPr="000A4609" w:rsidRDefault="00F42B21" w:rsidP="000A4609">
            <w:pPr>
              <w:pStyle w:val="Listenabsatz"/>
              <w:numPr>
                <w:ilvl w:val="0"/>
                <w:numId w:val="14"/>
              </w:numPr>
              <w:suppressAutoHyphens/>
              <w:autoSpaceDN w:val="0"/>
              <w:spacing w:line="240" w:lineRule="auto"/>
              <w:contextualSpacing w:val="0"/>
              <w:jc w:val="both"/>
              <w:textAlignment w:val="baseline"/>
              <w:rPr>
                <w:rFonts w:ascii="Times New Roman" w:hAnsi="Times New Roman" w:cs="Times New Roman"/>
                <w:sz w:val="28"/>
                <w:szCs w:val="28"/>
              </w:rPr>
            </w:pPr>
            <w:r>
              <w:rPr>
                <w:rFonts w:ascii="Times New Roman" w:hAnsi="Times New Roman"/>
                <w:sz w:val="28"/>
              </w:rPr>
              <w:t>Die Vollstreckungsbehörde unterrichtet den Anordnungsstaat darüber, dass die Überwachung der Überwachungsmaßnahmen unmöglich ist, weil nach der Übermittlung der Entscheidung über Überwachungsmaßnahmen und der Bescheinigung an den Vollstreckungsstaat die Person im Hoheitsgebiet des Vollstreckungsstaats nicht auffindbar ist; in diesem Fall besteht für den Vollstreckungsstaat keine Verpflichtung zur Überwachung der Überwachungsmaßnahmen.</w:t>
            </w:r>
          </w:p>
        </w:tc>
      </w:tr>
    </w:tbl>
    <w:p w14:paraId="047D974E" w14:textId="77777777" w:rsidR="009224D4" w:rsidRPr="000A4609" w:rsidRDefault="009224D4" w:rsidP="000A4609">
      <w:pPr>
        <w:suppressAutoHyphens/>
        <w:autoSpaceDN w:val="0"/>
        <w:spacing w:line="240" w:lineRule="auto"/>
        <w:jc w:val="both"/>
        <w:textAlignment w:val="baseline"/>
        <w:rPr>
          <w:rFonts w:ascii="Times New Roman" w:hAnsi="Times New Roman" w:cs="Times New Roman"/>
          <w:b/>
          <w:bCs/>
          <w:i/>
          <w:iCs/>
          <w:sz w:val="28"/>
          <w:szCs w:val="28"/>
          <w:lang w:val="en-US"/>
        </w:rPr>
      </w:pPr>
    </w:p>
    <w:p w14:paraId="701EB695" w14:textId="77777777" w:rsidR="008A2531" w:rsidRDefault="008A2531">
      <w:pPr>
        <w:rPr>
          <w:rFonts w:ascii="Times New Roman" w:hAnsi="Times New Roman" w:cs="Times New Roman"/>
          <w:b/>
          <w:i/>
          <w:iCs/>
          <w:color w:val="2F5496" w:themeColor="accent1" w:themeShade="BF"/>
          <w:sz w:val="28"/>
          <w:szCs w:val="28"/>
        </w:rPr>
      </w:pPr>
      <w:r>
        <w:br w:type="page"/>
      </w:r>
    </w:p>
    <w:p w14:paraId="18D2B732" w14:textId="7955EAD4" w:rsidR="0027440C" w:rsidRPr="007B45FE" w:rsidRDefault="00210A69" w:rsidP="00955EF3">
      <w:pPr>
        <w:spacing w:after="120" w:line="240" w:lineRule="auto"/>
        <w:jc w:val="both"/>
        <w:rPr>
          <w:rFonts w:ascii="Times New Roman" w:hAnsi="Times New Roman" w:cs="Times New Roman"/>
          <w:color w:val="2F5496" w:themeColor="accent1" w:themeShade="BF"/>
          <w:sz w:val="28"/>
          <w:szCs w:val="28"/>
        </w:rPr>
      </w:pPr>
      <w:r>
        <w:rPr>
          <w:rFonts w:ascii="Times New Roman" w:hAnsi="Times New Roman"/>
          <w:b/>
          <w:i/>
          <w:color w:val="2F5496" w:themeColor="accent1" w:themeShade="BF"/>
          <w:sz w:val="28"/>
        </w:rPr>
        <w:lastRenderedPageBreak/>
        <w:t>F7:</w:t>
      </w:r>
      <w:r>
        <w:rPr>
          <w:rFonts w:ascii="Times New Roman" w:hAnsi="Times New Roman"/>
          <w:color w:val="2F5496" w:themeColor="accent1" w:themeShade="BF"/>
          <w:sz w:val="28"/>
        </w:rPr>
        <w:t xml:space="preserve"> Was sind in diesem Fall die Vorteile, wenn eine solche Übertragung der Überwachung erfolgreich ist?</w:t>
      </w:r>
    </w:p>
    <w:p w14:paraId="4C44AA73" w14:textId="41498938" w:rsidR="00C0454F" w:rsidRPr="000A4609" w:rsidRDefault="0057317C" w:rsidP="00955EF3">
      <w:pPr>
        <w:pStyle w:val="Listenabsatz"/>
        <w:numPr>
          <w:ilvl w:val="0"/>
          <w:numId w:val="16"/>
        </w:numPr>
        <w:spacing w:after="120"/>
        <w:ind w:left="0" w:firstLine="0"/>
        <w:contextualSpacing w:val="0"/>
        <w:jc w:val="both"/>
        <w:rPr>
          <w:rFonts w:ascii="Times New Roman" w:hAnsi="Times New Roman" w:cs="Times New Roman"/>
          <w:b/>
          <w:bCs/>
          <w:i/>
          <w:iCs/>
          <w:sz w:val="28"/>
          <w:szCs w:val="28"/>
        </w:rPr>
      </w:pPr>
      <w:r>
        <w:rPr>
          <w:rFonts w:ascii="Times New Roman" w:hAnsi="Times New Roman"/>
          <w:b/>
          <w:i/>
          <w:sz w:val="28"/>
        </w:rPr>
        <w:t xml:space="preserve">Die Bewegungen des Beschuldigten werden besser überwacht, und zugleich wird ein ordnungsgemäßes Verfahren gewährleistet und insbesondere sichergestellt, </w:t>
      </w:r>
      <w:bookmarkStart w:id="5" w:name="_Hlk35100085"/>
      <w:bookmarkStart w:id="6" w:name="_Hlk35100056"/>
      <w:r>
        <w:rPr>
          <w:rFonts w:ascii="Times New Roman" w:hAnsi="Times New Roman"/>
          <w:b/>
          <w:i/>
          <w:sz w:val="28"/>
        </w:rPr>
        <w:t>dass die betroffene Person vor Gericht erscheint.</w:t>
      </w:r>
      <w:bookmarkEnd w:id="5"/>
      <w:r>
        <w:rPr>
          <w:rFonts w:ascii="Times New Roman" w:hAnsi="Times New Roman"/>
          <w:b/>
          <w:i/>
          <w:sz w:val="28"/>
        </w:rPr>
        <w:t xml:space="preserve"> </w:t>
      </w:r>
      <w:bookmarkEnd w:id="6"/>
    </w:p>
    <w:p w14:paraId="4D64E09D" w14:textId="2820BF64" w:rsidR="00AD044B" w:rsidRPr="000A4609" w:rsidRDefault="005A7F1B" w:rsidP="00955EF3">
      <w:pPr>
        <w:spacing w:after="120"/>
        <w:jc w:val="both"/>
        <w:rPr>
          <w:rFonts w:ascii="Times New Roman" w:hAnsi="Times New Roman" w:cs="Times New Roman"/>
          <w:sz w:val="28"/>
          <w:szCs w:val="28"/>
        </w:rPr>
      </w:pPr>
      <w:r>
        <w:rPr>
          <w:rFonts w:ascii="Times New Roman" w:hAnsi="Times New Roman"/>
          <w:sz w:val="28"/>
        </w:rPr>
        <w:t>Die verdächtige Person wird von den Behörden des Vollstreckungsmitgliedstaats, in dem sie sich rechtmäßig aufhält, überwacht, um ein ordnungsgemäßes Verfahren zu gewährleisten und sicherzustellen, dass die verdächtige Person im Anordnungsmitgliedstaat vor Gericht erscheint.</w:t>
      </w:r>
    </w:p>
    <w:p w14:paraId="520D0B1C" w14:textId="14FB1245" w:rsidR="0027440C" w:rsidRPr="000A4609" w:rsidRDefault="00AD044B" w:rsidP="00955EF3">
      <w:pPr>
        <w:pStyle w:val="Listenabsatz"/>
        <w:numPr>
          <w:ilvl w:val="0"/>
          <w:numId w:val="15"/>
        </w:numPr>
        <w:suppressAutoHyphens/>
        <w:autoSpaceDN w:val="0"/>
        <w:spacing w:after="120" w:line="240" w:lineRule="auto"/>
        <w:ind w:left="851" w:hanging="851"/>
        <w:contextualSpacing w:val="0"/>
        <w:jc w:val="both"/>
        <w:textAlignment w:val="baseline"/>
        <w:rPr>
          <w:rFonts w:ascii="Times New Roman" w:hAnsi="Times New Roman" w:cs="Times New Roman"/>
          <w:b/>
          <w:bCs/>
          <w:i/>
          <w:iCs/>
          <w:sz w:val="28"/>
          <w:szCs w:val="28"/>
        </w:rPr>
      </w:pPr>
      <w:r>
        <w:rPr>
          <w:rFonts w:ascii="Times New Roman" w:hAnsi="Times New Roman"/>
          <w:b/>
          <w:i/>
          <w:sz w:val="28"/>
        </w:rPr>
        <w:t>Verbesserung des Schutzes von Opfern und der Allgemeinheit</w:t>
      </w:r>
    </w:p>
    <w:p w14:paraId="015682C2" w14:textId="77777777" w:rsidR="00AD044B" w:rsidRPr="000A4609" w:rsidRDefault="00AD044B" w:rsidP="00955EF3">
      <w:pPr>
        <w:spacing w:after="120"/>
        <w:jc w:val="both"/>
        <w:rPr>
          <w:rFonts w:ascii="Times New Roman" w:hAnsi="Times New Roman" w:cs="Times New Roman"/>
          <w:sz w:val="28"/>
          <w:szCs w:val="28"/>
        </w:rPr>
      </w:pPr>
      <w:r>
        <w:rPr>
          <w:rFonts w:ascii="Times New Roman" w:hAnsi="Times New Roman"/>
          <w:sz w:val="28"/>
        </w:rPr>
        <w:t xml:space="preserve">Eines der Ziele des RBR ist die Verbesserung des Schutzes von Opfern und der Allgemeinheit. In den meisten Fällen bedeutet die Übertragung von Überwachungsmaßnahmen in einen anderen MS, dass die verurteilte Person weit von ihrem Opfer entfernt sein wird, das im Anordnungsmitgliedstaat verbleibt. </w:t>
      </w:r>
    </w:p>
    <w:p w14:paraId="6EE30977" w14:textId="1518AC45" w:rsidR="00AD044B" w:rsidRPr="000A4609" w:rsidRDefault="00AD044B" w:rsidP="00955EF3">
      <w:pPr>
        <w:spacing w:after="120"/>
        <w:jc w:val="both"/>
        <w:rPr>
          <w:rFonts w:ascii="Times New Roman" w:hAnsi="Times New Roman" w:cs="Times New Roman"/>
          <w:sz w:val="28"/>
          <w:szCs w:val="28"/>
        </w:rPr>
      </w:pPr>
      <w:r>
        <w:rPr>
          <w:rFonts w:ascii="Times New Roman" w:hAnsi="Times New Roman"/>
          <w:sz w:val="28"/>
        </w:rPr>
        <w:t>Es kann zu Problemen kommen, wenn das Opfer im Vollstreckungs</w:t>
      </w:r>
      <w:r w:rsidR="00955EF3">
        <w:rPr>
          <w:rFonts w:ascii="Times New Roman" w:hAnsi="Times New Roman"/>
          <w:sz w:val="28"/>
        </w:rPr>
        <w:softHyphen/>
      </w:r>
      <w:r>
        <w:rPr>
          <w:rFonts w:ascii="Times New Roman" w:hAnsi="Times New Roman"/>
          <w:sz w:val="28"/>
        </w:rPr>
        <w:t>mitgliedstaat lebt, aber selbst in diesen Fällen sind bei schweren Straftaten oder geschlechtsspezifischen Straftaten im Ersturteil Auflagen, sich den Opfern nicht zu nähern, vorgesehen und können von den zuständigen Behörden im Vollstreckungsmitgliedstaat viel leichter überprüft werden.</w:t>
      </w:r>
    </w:p>
    <w:p w14:paraId="394F502D" w14:textId="055E9FDE" w:rsidR="0027440C" w:rsidRPr="007B45FE" w:rsidRDefault="00AD044B" w:rsidP="00955EF3">
      <w:pPr>
        <w:spacing w:after="120"/>
        <w:jc w:val="both"/>
        <w:rPr>
          <w:rFonts w:ascii="Times New Roman" w:hAnsi="Times New Roman" w:cs="Times New Roman"/>
          <w:sz w:val="28"/>
          <w:szCs w:val="28"/>
        </w:rPr>
      </w:pPr>
      <w:r>
        <w:rPr>
          <w:rFonts w:ascii="Times New Roman" w:hAnsi="Times New Roman"/>
          <w:sz w:val="28"/>
        </w:rPr>
        <w:t>Auch der Schutz der Allgemeinheit wird verbessert, da die verurteilte Person genügend Bindungen zum Vollstreckungsmitgliedstaat hat, die ihr bei einer besseren Resozialisierung und Wiedereingliederung in die Gesellschaft helfen.</w:t>
      </w:r>
    </w:p>
    <w:p w14:paraId="476732FC" w14:textId="17A88EE5" w:rsidR="007465E7" w:rsidRPr="000A4609" w:rsidRDefault="007465E7" w:rsidP="00955EF3">
      <w:pPr>
        <w:pStyle w:val="Listenabsatz"/>
        <w:numPr>
          <w:ilvl w:val="0"/>
          <w:numId w:val="15"/>
        </w:numPr>
        <w:spacing w:after="120"/>
        <w:ind w:left="0" w:firstLine="0"/>
        <w:contextualSpacing w:val="0"/>
        <w:jc w:val="both"/>
        <w:rPr>
          <w:rFonts w:ascii="Times New Roman" w:hAnsi="Times New Roman" w:cs="Times New Roman"/>
          <w:b/>
          <w:bCs/>
          <w:i/>
          <w:iCs/>
          <w:sz w:val="28"/>
          <w:szCs w:val="28"/>
        </w:rPr>
      </w:pPr>
      <w:r>
        <w:rPr>
          <w:rFonts w:ascii="Times New Roman" w:hAnsi="Times New Roman"/>
          <w:b/>
          <w:i/>
          <w:sz w:val="28"/>
        </w:rPr>
        <w:t>Bessere Chancen auf eine Strafe ohne Freiheitsentzug, wenn die betroffene Person am Ende des Prozesses schuldig gesprochen wird</w:t>
      </w:r>
    </w:p>
    <w:p w14:paraId="66823444" w14:textId="3B0A4C2A" w:rsidR="007465E7" w:rsidRPr="007B45FE" w:rsidRDefault="007465E7" w:rsidP="00955EF3">
      <w:pPr>
        <w:spacing w:after="120"/>
        <w:jc w:val="both"/>
        <w:rPr>
          <w:rFonts w:ascii="Times New Roman" w:hAnsi="Times New Roman" w:cs="Times New Roman"/>
          <w:i/>
          <w:iCs/>
          <w:sz w:val="28"/>
          <w:szCs w:val="28"/>
        </w:rPr>
      </w:pPr>
      <w:r>
        <w:rPr>
          <w:rFonts w:ascii="Times New Roman" w:hAnsi="Times New Roman"/>
          <w:sz w:val="28"/>
        </w:rPr>
        <w:t>Wenn die Überwachung der verdächtigen Person im Vollstreckungs</w:t>
      </w:r>
      <w:r w:rsidR="00955EF3">
        <w:rPr>
          <w:rFonts w:ascii="Times New Roman" w:hAnsi="Times New Roman"/>
          <w:sz w:val="28"/>
        </w:rPr>
        <w:softHyphen/>
      </w:r>
      <w:r>
        <w:rPr>
          <w:rFonts w:ascii="Times New Roman" w:hAnsi="Times New Roman"/>
          <w:sz w:val="28"/>
        </w:rPr>
        <w:t>mitgliedstaat gut verläuft, steigen für die verdächtige Person die Chancen auf Anwendung einer Strafe ohne Freiheitsentzug (z. B. Anwendung einer Bewährungsstrafe und Übertragung der Überwachung gemäß dem RBR 2008/947/JI).</w:t>
      </w:r>
    </w:p>
    <w:p w14:paraId="7F99E705" w14:textId="07EE3410" w:rsidR="00795BBB" w:rsidRPr="000A4609" w:rsidRDefault="00795BBB" w:rsidP="00955EF3">
      <w:pPr>
        <w:pStyle w:val="Listenabsatz"/>
        <w:numPr>
          <w:ilvl w:val="0"/>
          <w:numId w:val="15"/>
        </w:numPr>
        <w:spacing w:after="120"/>
        <w:ind w:left="0" w:firstLine="0"/>
        <w:contextualSpacing w:val="0"/>
        <w:jc w:val="both"/>
        <w:rPr>
          <w:rFonts w:ascii="Times New Roman" w:hAnsi="Times New Roman" w:cs="Times New Roman"/>
          <w:b/>
          <w:bCs/>
          <w:i/>
          <w:iCs/>
          <w:sz w:val="28"/>
          <w:szCs w:val="28"/>
        </w:rPr>
      </w:pPr>
      <w:r>
        <w:rPr>
          <w:rFonts w:ascii="Times New Roman" w:hAnsi="Times New Roman"/>
          <w:b/>
          <w:i/>
          <w:sz w:val="28"/>
        </w:rPr>
        <w:t>Stärkung des gegenseitigen Vertrauens und der Zusammenarbeit zwischen den MS für zukünftige Fälle</w:t>
      </w:r>
    </w:p>
    <w:p w14:paraId="70DD46CC" w14:textId="5923A178" w:rsidR="00A508B5" w:rsidRPr="000A4609" w:rsidRDefault="00795BBB" w:rsidP="00955EF3">
      <w:pPr>
        <w:spacing w:after="120"/>
        <w:jc w:val="both"/>
        <w:rPr>
          <w:rFonts w:ascii="Times New Roman" w:hAnsi="Times New Roman" w:cs="Times New Roman"/>
          <w:sz w:val="28"/>
          <w:szCs w:val="28"/>
        </w:rPr>
      </w:pPr>
      <w:r>
        <w:rPr>
          <w:rFonts w:ascii="Times New Roman" w:hAnsi="Times New Roman"/>
          <w:sz w:val="28"/>
        </w:rPr>
        <w:t>Die Zusammenarbeit zwischen den MS in Fällen, die unter den RBR fallen, wird das gegenseitige Vertrauen für zukünftige Fälle stärken. Erfolgreiche Fälle werden noch mehr MS zur Zusammenarbeit ermutigen, um die in Artikel 2 des RBR vorgesehenen Ziele besser zu erreichen.</w:t>
      </w:r>
    </w:p>
    <w:p w14:paraId="60775629" w14:textId="2125A2DB" w:rsidR="009708DE" w:rsidRDefault="009708DE" w:rsidP="009708DE">
      <w:pPr>
        <w:rPr>
          <w:rFonts w:ascii="Times New Roman" w:hAnsi="Times New Roman" w:cs="Times New Roman"/>
          <w:sz w:val="28"/>
          <w:szCs w:val="28"/>
        </w:rPr>
      </w:pPr>
    </w:p>
    <w:p w14:paraId="007A19CC" w14:textId="7FC353EF" w:rsidR="00C95645" w:rsidRPr="009708DE" w:rsidRDefault="006368E7" w:rsidP="009708DE">
      <w:pPr>
        <w:pStyle w:val="Test"/>
        <w:shd w:val="clear" w:color="auto" w:fill="DED888"/>
        <w:spacing w:after="160"/>
        <w:jc w:val="center"/>
        <w:rPr>
          <w:rStyle w:val="Fett"/>
          <w:rFonts w:ascii="Times New Roman" w:hAnsi="Times New Roman"/>
          <w:b/>
          <w:bCs w:val="0"/>
          <w:color w:val="2F5496" w:themeColor="accent1" w:themeShade="BF"/>
          <w:sz w:val="32"/>
          <w:szCs w:val="32"/>
        </w:rPr>
      </w:pPr>
      <w:r>
        <w:rPr>
          <w:rStyle w:val="Fett"/>
          <w:rFonts w:ascii="Times New Roman" w:hAnsi="Times New Roman"/>
          <w:b/>
          <w:color w:val="2F5496" w:themeColor="accent1" w:themeShade="BF"/>
          <w:sz w:val="32"/>
        </w:rPr>
        <w:t>Anhang. Schritt-für-Schritt-Lösungen</w:t>
      </w:r>
    </w:p>
    <w:p w14:paraId="2450E9DD" w14:textId="77777777" w:rsidR="00C95645" w:rsidRDefault="00C95645" w:rsidP="00C95645">
      <w:pPr>
        <w:spacing w:after="0" w:line="240" w:lineRule="auto"/>
        <w:ind w:left="360"/>
        <w:jc w:val="both"/>
        <w:rPr>
          <w:rFonts w:ascii="Times New Roman" w:hAnsi="Times New Roman"/>
          <w:b/>
          <w:bCs/>
          <w:sz w:val="28"/>
          <w:szCs w:val="28"/>
          <w:lang w:val="en-US"/>
        </w:rPr>
      </w:pPr>
    </w:p>
    <w:p w14:paraId="4F287C88" w14:textId="77777777" w:rsidR="00C95645" w:rsidRPr="008A2531" w:rsidRDefault="00C95645" w:rsidP="008A2531">
      <w:pPr>
        <w:pStyle w:val="Listenabsatz"/>
        <w:numPr>
          <w:ilvl w:val="0"/>
          <w:numId w:val="35"/>
        </w:numPr>
        <w:spacing w:after="0" w:line="240" w:lineRule="auto"/>
        <w:ind w:left="426" w:hanging="436"/>
        <w:jc w:val="both"/>
        <w:rPr>
          <w:rFonts w:ascii="Times New Roman" w:hAnsi="Times New Roman" w:cs="Times New Roman"/>
          <w:b/>
          <w:sz w:val="28"/>
          <w:szCs w:val="28"/>
        </w:rPr>
      </w:pPr>
      <w:r>
        <w:rPr>
          <w:rFonts w:ascii="Times New Roman" w:hAnsi="Times New Roman"/>
          <w:b/>
          <w:color w:val="FF0000"/>
          <w:sz w:val="28"/>
        </w:rPr>
        <w:t>Eine deutsche zuständige Behörde möchte die Überwachung der beschuldigten Person A.N. übertragen, die ihren rechtmäßigen und gewöhnlichen Aufenthalt in Brüssel, Belgien, hat.</w:t>
      </w:r>
    </w:p>
    <w:p w14:paraId="5F3E3E8D" w14:textId="77777777" w:rsidR="00C95645" w:rsidRDefault="00C95645" w:rsidP="00C95645">
      <w:pPr>
        <w:spacing w:after="0" w:line="240" w:lineRule="auto"/>
        <w:jc w:val="both"/>
        <w:rPr>
          <w:rFonts w:ascii="Times New Roman" w:hAnsi="Times New Roman"/>
          <w:sz w:val="28"/>
          <w:szCs w:val="28"/>
          <w:lang w:val="en-US"/>
        </w:rPr>
      </w:pPr>
    </w:p>
    <w:p w14:paraId="71F29C8F" w14:textId="7777777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t xml:space="preserve">1. Um die zuständige Behörde zu bestimmen, wählen wir </w:t>
      </w:r>
      <w:r>
        <w:rPr>
          <w:rFonts w:ascii="Times New Roman" w:hAnsi="Times New Roman"/>
          <w:b/>
          <w:sz w:val="28"/>
        </w:rPr>
        <w:t>Belgien</w:t>
      </w:r>
      <w:r>
        <w:rPr>
          <w:rFonts w:ascii="Times New Roman" w:hAnsi="Times New Roman"/>
          <w:sz w:val="28"/>
        </w:rPr>
        <w:t xml:space="preserve"> als ausgewähltes Land (BE). Dann wählen wir, wie unten gezeigt, den Abschnitt </w:t>
      </w:r>
      <w:r>
        <w:rPr>
          <w:rFonts w:ascii="Times New Roman" w:hAnsi="Times New Roman"/>
          <w:b/>
          <w:sz w:val="28"/>
        </w:rPr>
        <w:t>Atlas</w:t>
      </w:r>
      <w:r>
        <w:rPr>
          <w:rFonts w:ascii="Times New Roman" w:hAnsi="Times New Roman"/>
          <w:sz w:val="28"/>
        </w:rPr>
        <w:t>.</w:t>
      </w:r>
    </w:p>
    <w:p w14:paraId="115E6DA9" w14:textId="77777777" w:rsidR="00C95645" w:rsidRDefault="00C95645" w:rsidP="00C95645">
      <w:pPr>
        <w:spacing w:after="0" w:line="240" w:lineRule="auto"/>
        <w:jc w:val="both"/>
        <w:rPr>
          <w:rFonts w:ascii="Times New Roman" w:hAnsi="Times New Roman"/>
          <w:sz w:val="28"/>
          <w:szCs w:val="28"/>
          <w:lang w:val="en-US"/>
        </w:rPr>
      </w:pPr>
    </w:p>
    <w:p w14:paraId="6EA19EE5" w14:textId="1911A4E0" w:rsidR="00C95645" w:rsidRDefault="00C95645" w:rsidP="00C95645">
      <w:pPr>
        <w:spacing w:after="0" w:line="240" w:lineRule="auto"/>
        <w:jc w:val="both"/>
        <w:rPr>
          <w:rFonts w:ascii="Times New Roman" w:hAnsi="Times New Roman"/>
          <w:sz w:val="28"/>
          <w:szCs w:val="28"/>
        </w:rPr>
      </w:pPr>
      <w:r>
        <w:rPr>
          <w:noProof/>
        </w:rPr>
        <w:drawing>
          <wp:inline distT="0" distB="0" distL="0" distR="0" wp14:anchorId="06193DA4" wp14:editId="651606D9">
            <wp:extent cx="5734050" cy="4495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4495800"/>
                    </a:xfrm>
                    <a:prstGeom prst="rect">
                      <a:avLst/>
                    </a:prstGeom>
                    <a:noFill/>
                    <a:ln>
                      <a:noFill/>
                    </a:ln>
                  </pic:spPr>
                </pic:pic>
              </a:graphicData>
            </a:graphic>
          </wp:inline>
        </w:drawing>
      </w:r>
    </w:p>
    <w:p w14:paraId="13408917" w14:textId="2DD7E24A" w:rsidR="00C95645" w:rsidRDefault="00C95645" w:rsidP="000A4609">
      <w:pPr>
        <w:jc w:val="both"/>
        <w:rPr>
          <w:rFonts w:ascii="Times New Roman" w:hAnsi="Times New Roman" w:cs="Times New Roman"/>
          <w:sz w:val="28"/>
          <w:szCs w:val="28"/>
          <w:lang w:val="en-US"/>
        </w:rPr>
      </w:pPr>
    </w:p>
    <w:p w14:paraId="4E110DCB" w14:textId="54EEEA62" w:rsidR="00C95645" w:rsidRDefault="00C95645">
      <w:pPr>
        <w:rPr>
          <w:rFonts w:ascii="Times New Roman" w:hAnsi="Times New Roman" w:cs="Times New Roman"/>
          <w:sz w:val="28"/>
          <w:szCs w:val="28"/>
        </w:rPr>
      </w:pPr>
      <w:r>
        <w:br w:type="page"/>
      </w:r>
    </w:p>
    <w:p w14:paraId="443BE6C8" w14:textId="7777777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lastRenderedPageBreak/>
        <w:t xml:space="preserve">2. Wir wählen die Maßnahme </w:t>
      </w:r>
      <w:r>
        <w:rPr>
          <w:rFonts w:ascii="Times New Roman" w:hAnsi="Times New Roman"/>
          <w:b/>
          <w:sz w:val="28"/>
        </w:rPr>
        <w:t>905. Vollstreckung einer Überwachungsmaßnahme</w:t>
      </w:r>
      <w:r>
        <w:rPr>
          <w:rFonts w:ascii="Times New Roman" w:hAnsi="Times New Roman"/>
          <w:sz w:val="28"/>
        </w:rPr>
        <w:t xml:space="preserve">. Dann wählen wir, wie unten gezeigt, die Schaltfläche </w:t>
      </w:r>
      <w:r>
        <w:rPr>
          <w:rFonts w:ascii="Times New Roman" w:hAnsi="Times New Roman"/>
          <w:b/>
          <w:sz w:val="28"/>
        </w:rPr>
        <w:t>Weiter</w:t>
      </w:r>
      <w:r>
        <w:rPr>
          <w:rFonts w:ascii="Times New Roman" w:hAnsi="Times New Roman"/>
          <w:sz w:val="28"/>
        </w:rPr>
        <w:t>.</w:t>
      </w:r>
    </w:p>
    <w:p w14:paraId="491154F5" w14:textId="77777777" w:rsidR="00C95645" w:rsidRDefault="00C95645" w:rsidP="00C95645">
      <w:pPr>
        <w:spacing w:after="0" w:line="240" w:lineRule="auto"/>
        <w:jc w:val="both"/>
        <w:rPr>
          <w:rFonts w:ascii="Times New Roman" w:hAnsi="Times New Roman"/>
          <w:sz w:val="28"/>
          <w:szCs w:val="28"/>
          <w:lang w:val="en-US"/>
        </w:rPr>
      </w:pPr>
    </w:p>
    <w:p w14:paraId="38F50DBA" w14:textId="7DC385A7" w:rsidR="00C95645" w:rsidRDefault="00C95645" w:rsidP="00C95645">
      <w:pPr>
        <w:spacing w:after="0" w:line="240" w:lineRule="auto"/>
        <w:jc w:val="both"/>
        <w:rPr>
          <w:rFonts w:ascii="Times New Roman" w:hAnsi="Times New Roman"/>
          <w:sz w:val="28"/>
          <w:szCs w:val="28"/>
        </w:rPr>
      </w:pPr>
      <w:r>
        <w:rPr>
          <w:noProof/>
        </w:rPr>
        <w:drawing>
          <wp:inline distT="0" distB="0" distL="0" distR="0" wp14:anchorId="07AEEC1F" wp14:editId="158889A4">
            <wp:extent cx="5589917" cy="3630660"/>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3359" cy="3639391"/>
                    </a:xfrm>
                    <a:prstGeom prst="rect">
                      <a:avLst/>
                    </a:prstGeom>
                    <a:noFill/>
                    <a:ln>
                      <a:noFill/>
                    </a:ln>
                  </pic:spPr>
                </pic:pic>
              </a:graphicData>
            </a:graphic>
          </wp:inline>
        </w:drawing>
      </w:r>
    </w:p>
    <w:p w14:paraId="2C1C606E" w14:textId="77777777" w:rsidR="00C95645" w:rsidRDefault="00C95645" w:rsidP="00C95645">
      <w:pPr>
        <w:spacing w:after="0" w:line="240" w:lineRule="auto"/>
        <w:jc w:val="both"/>
        <w:rPr>
          <w:rFonts w:ascii="Times New Roman" w:hAnsi="Times New Roman"/>
          <w:sz w:val="28"/>
          <w:szCs w:val="28"/>
          <w:lang w:val="en-US"/>
        </w:rPr>
      </w:pPr>
    </w:p>
    <w:p w14:paraId="57AC16DA" w14:textId="7777777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t xml:space="preserve">3. Wir tragen </w:t>
      </w:r>
      <w:r>
        <w:rPr>
          <w:rFonts w:ascii="Times New Roman" w:hAnsi="Times New Roman"/>
          <w:b/>
          <w:sz w:val="28"/>
        </w:rPr>
        <w:t>Brüssel</w:t>
      </w:r>
      <w:r>
        <w:rPr>
          <w:rFonts w:ascii="Times New Roman" w:hAnsi="Times New Roman"/>
          <w:sz w:val="28"/>
        </w:rPr>
        <w:t xml:space="preserve"> ein. Dann wählen wir, wie unten gezeigt, die Schaltfläche </w:t>
      </w:r>
      <w:r>
        <w:rPr>
          <w:rFonts w:ascii="Times New Roman" w:hAnsi="Times New Roman"/>
          <w:b/>
          <w:sz w:val="28"/>
        </w:rPr>
        <w:t>Weiter</w:t>
      </w:r>
      <w:r>
        <w:rPr>
          <w:rFonts w:ascii="Times New Roman" w:hAnsi="Times New Roman"/>
          <w:sz w:val="28"/>
        </w:rPr>
        <w:t>.</w:t>
      </w:r>
    </w:p>
    <w:p w14:paraId="7FF5A08D" w14:textId="77777777" w:rsidR="00C95645" w:rsidRDefault="00C95645" w:rsidP="00C95645">
      <w:pPr>
        <w:spacing w:after="0" w:line="240" w:lineRule="auto"/>
        <w:jc w:val="both"/>
        <w:rPr>
          <w:rFonts w:ascii="Times New Roman" w:hAnsi="Times New Roman"/>
          <w:sz w:val="28"/>
          <w:szCs w:val="28"/>
          <w:lang w:val="en-US"/>
        </w:rPr>
      </w:pPr>
    </w:p>
    <w:p w14:paraId="0D1D4EFE" w14:textId="52E0E0FB" w:rsidR="00C95645" w:rsidRDefault="00C95645" w:rsidP="00C95645">
      <w:pPr>
        <w:spacing w:after="0" w:line="240" w:lineRule="auto"/>
        <w:jc w:val="both"/>
        <w:rPr>
          <w:rFonts w:ascii="Times New Roman" w:hAnsi="Times New Roman"/>
          <w:sz w:val="28"/>
          <w:szCs w:val="28"/>
        </w:rPr>
      </w:pPr>
      <w:r>
        <w:rPr>
          <w:noProof/>
        </w:rPr>
        <w:drawing>
          <wp:inline distT="0" distB="0" distL="0" distR="0" wp14:anchorId="5CA515A3" wp14:editId="52302B5E">
            <wp:extent cx="5693434" cy="3574947"/>
            <wp:effectExtent l="0" t="0" r="254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8623" cy="3578205"/>
                    </a:xfrm>
                    <a:prstGeom prst="rect">
                      <a:avLst/>
                    </a:prstGeom>
                    <a:noFill/>
                    <a:ln>
                      <a:noFill/>
                    </a:ln>
                  </pic:spPr>
                </pic:pic>
              </a:graphicData>
            </a:graphic>
          </wp:inline>
        </w:drawing>
      </w:r>
    </w:p>
    <w:p w14:paraId="55BF6EC3" w14:textId="1CFC8F5D" w:rsidR="00C95645" w:rsidRDefault="00C95645" w:rsidP="00955EF3">
      <w:pPr>
        <w:rPr>
          <w:rFonts w:ascii="Times New Roman" w:hAnsi="Times New Roman"/>
          <w:sz w:val="28"/>
          <w:szCs w:val="28"/>
        </w:rPr>
      </w:pPr>
      <w:r>
        <w:br w:type="page"/>
      </w:r>
      <w:r>
        <w:rPr>
          <w:rFonts w:ascii="Times New Roman" w:hAnsi="Times New Roman"/>
          <w:sz w:val="28"/>
        </w:rPr>
        <w:lastRenderedPageBreak/>
        <w:t>4. Am Ende erhalten wir das unten dargestellte Ergebnis unserer Suche.</w:t>
      </w:r>
    </w:p>
    <w:p w14:paraId="2C09060F" w14:textId="77777777" w:rsidR="00C95645" w:rsidRDefault="00C95645" w:rsidP="00C95645">
      <w:pPr>
        <w:spacing w:after="0" w:line="240" w:lineRule="auto"/>
        <w:jc w:val="both"/>
        <w:rPr>
          <w:rFonts w:ascii="Times New Roman" w:hAnsi="Times New Roman"/>
          <w:sz w:val="28"/>
          <w:szCs w:val="28"/>
          <w:lang w:val="en-US"/>
        </w:rPr>
      </w:pPr>
    </w:p>
    <w:p w14:paraId="713A3168" w14:textId="2CEA9C3D" w:rsidR="00C95645" w:rsidRDefault="00C95645" w:rsidP="00C95645">
      <w:pPr>
        <w:spacing w:after="0" w:line="240" w:lineRule="auto"/>
        <w:jc w:val="both"/>
        <w:rPr>
          <w:rFonts w:ascii="Times New Roman" w:hAnsi="Times New Roman"/>
          <w:sz w:val="28"/>
          <w:szCs w:val="28"/>
        </w:rPr>
      </w:pPr>
      <w:r>
        <w:rPr>
          <w:noProof/>
        </w:rPr>
        <w:drawing>
          <wp:inline distT="0" distB="0" distL="0" distR="0" wp14:anchorId="6903E6F0" wp14:editId="4EEE7425">
            <wp:extent cx="5724525" cy="47053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4705350"/>
                    </a:xfrm>
                    <a:prstGeom prst="rect">
                      <a:avLst/>
                    </a:prstGeom>
                    <a:noFill/>
                    <a:ln>
                      <a:noFill/>
                    </a:ln>
                  </pic:spPr>
                </pic:pic>
              </a:graphicData>
            </a:graphic>
          </wp:inline>
        </w:drawing>
      </w:r>
    </w:p>
    <w:p w14:paraId="6E0FE958" w14:textId="3F78A01C" w:rsidR="00C95645" w:rsidRDefault="00C95645" w:rsidP="000A4609">
      <w:pPr>
        <w:jc w:val="both"/>
        <w:rPr>
          <w:rFonts w:ascii="Times New Roman" w:hAnsi="Times New Roman" w:cs="Times New Roman"/>
          <w:sz w:val="28"/>
          <w:szCs w:val="28"/>
          <w:lang w:val="en-US"/>
        </w:rPr>
      </w:pPr>
    </w:p>
    <w:p w14:paraId="11A324BF" w14:textId="3AC56D4F" w:rsidR="00C95645" w:rsidRDefault="00C95645">
      <w:pPr>
        <w:rPr>
          <w:rFonts w:ascii="Times New Roman" w:hAnsi="Times New Roman" w:cs="Times New Roman"/>
          <w:sz w:val="28"/>
          <w:szCs w:val="28"/>
        </w:rPr>
      </w:pPr>
      <w:r>
        <w:br w:type="page"/>
      </w:r>
    </w:p>
    <w:p w14:paraId="51070204" w14:textId="77777777" w:rsidR="00C95645" w:rsidRPr="008A2531" w:rsidRDefault="00C95645" w:rsidP="008A2531">
      <w:pPr>
        <w:pStyle w:val="Listenabsatz"/>
        <w:numPr>
          <w:ilvl w:val="0"/>
          <w:numId w:val="35"/>
        </w:numPr>
        <w:spacing w:after="0" w:line="240" w:lineRule="auto"/>
        <w:ind w:left="426" w:hanging="436"/>
        <w:jc w:val="both"/>
        <w:rPr>
          <w:rFonts w:ascii="Times New Roman" w:hAnsi="Times New Roman" w:cs="Times New Roman"/>
          <w:b/>
          <w:color w:val="FF0000"/>
          <w:sz w:val="28"/>
          <w:szCs w:val="28"/>
        </w:rPr>
      </w:pPr>
      <w:r>
        <w:rPr>
          <w:rFonts w:ascii="Times New Roman" w:hAnsi="Times New Roman"/>
          <w:b/>
          <w:color w:val="FF0000"/>
          <w:sz w:val="28"/>
        </w:rPr>
        <w:lastRenderedPageBreak/>
        <w:t>Eine französische zuständige Behörde möchte die Überwachung der beschuldigten Person B.C. übertragen, die ihren rechtmäßigen und gewöhnlichen Aufenthalt in Vigo, Spanien, hat.</w:t>
      </w:r>
    </w:p>
    <w:p w14:paraId="42FF32D6" w14:textId="0C9FEA67" w:rsidR="00C95645" w:rsidRDefault="00C95645" w:rsidP="000A4609">
      <w:pPr>
        <w:jc w:val="both"/>
        <w:rPr>
          <w:rFonts w:ascii="Times New Roman" w:hAnsi="Times New Roman" w:cs="Times New Roman"/>
          <w:sz w:val="28"/>
          <w:szCs w:val="28"/>
          <w:lang w:val="en-US"/>
        </w:rPr>
      </w:pPr>
    </w:p>
    <w:p w14:paraId="5C070E94" w14:textId="2153846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t xml:space="preserve">1. Um die zuständige Behörde zu bestimmen, wählen wir </w:t>
      </w:r>
      <w:r>
        <w:rPr>
          <w:rFonts w:ascii="Times New Roman" w:hAnsi="Times New Roman"/>
          <w:b/>
          <w:sz w:val="28"/>
        </w:rPr>
        <w:t>Spanien</w:t>
      </w:r>
      <w:r>
        <w:rPr>
          <w:rFonts w:ascii="Times New Roman" w:hAnsi="Times New Roman"/>
          <w:sz w:val="28"/>
        </w:rPr>
        <w:t xml:space="preserve"> als ausgewähltes Land (ES). Dann wählen wir, wie unten gezeigt, den Abschnitt </w:t>
      </w:r>
      <w:r>
        <w:rPr>
          <w:rFonts w:ascii="Times New Roman" w:hAnsi="Times New Roman"/>
          <w:b/>
          <w:sz w:val="28"/>
        </w:rPr>
        <w:t>Atlas</w:t>
      </w:r>
      <w:r>
        <w:rPr>
          <w:rFonts w:ascii="Times New Roman" w:hAnsi="Times New Roman"/>
          <w:sz w:val="28"/>
        </w:rPr>
        <w:t>.</w:t>
      </w:r>
    </w:p>
    <w:p w14:paraId="15C71FC8" w14:textId="7F5EC0D5" w:rsidR="00C95645" w:rsidRDefault="00C95645" w:rsidP="00C95645">
      <w:pPr>
        <w:spacing w:after="0" w:line="240" w:lineRule="auto"/>
        <w:jc w:val="both"/>
        <w:rPr>
          <w:rFonts w:ascii="Times New Roman" w:hAnsi="Times New Roman"/>
          <w:sz w:val="28"/>
          <w:szCs w:val="28"/>
        </w:rPr>
      </w:pPr>
    </w:p>
    <w:p w14:paraId="131AF13C" w14:textId="4F580904" w:rsidR="00C95645" w:rsidRDefault="00C95645" w:rsidP="00C95645">
      <w:pPr>
        <w:spacing w:after="0"/>
        <w:jc w:val="both"/>
        <w:rPr>
          <w:rFonts w:ascii="Times New Roman" w:hAnsi="Times New Roman"/>
          <w:sz w:val="28"/>
          <w:szCs w:val="28"/>
        </w:rPr>
      </w:pPr>
      <w:r>
        <w:rPr>
          <w:noProof/>
        </w:rPr>
        <w:drawing>
          <wp:inline distT="0" distB="0" distL="0" distR="0" wp14:anchorId="7A1CFA1F" wp14:editId="01645C4B">
            <wp:extent cx="5734050" cy="307657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076575"/>
                    </a:xfrm>
                    <a:prstGeom prst="rect">
                      <a:avLst/>
                    </a:prstGeom>
                    <a:noFill/>
                    <a:ln>
                      <a:noFill/>
                    </a:ln>
                  </pic:spPr>
                </pic:pic>
              </a:graphicData>
            </a:graphic>
          </wp:inline>
        </w:drawing>
      </w:r>
    </w:p>
    <w:p w14:paraId="0BA53968" w14:textId="05EB167C" w:rsidR="00C95645" w:rsidRDefault="00C95645" w:rsidP="00C95645">
      <w:pPr>
        <w:spacing w:after="0"/>
        <w:jc w:val="both"/>
        <w:rPr>
          <w:rFonts w:ascii="Times New Roman" w:hAnsi="Times New Roman"/>
          <w:sz w:val="28"/>
          <w:szCs w:val="28"/>
          <w:lang w:val="en-US"/>
        </w:rPr>
      </w:pPr>
    </w:p>
    <w:p w14:paraId="5C97FD82" w14:textId="7777777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t xml:space="preserve">2. Wir wählen die Maßnahme </w:t>
      </w:r>
      <w:r>
        <w:rPr>
          <w:rFonts w:ascii="Times New Roman" w:hAnsi="Times New Roman"/>
          <w:b/>
          <w:sz w:val="28"/>
        </w:rPr>
        <w:t>905. Vollstreckung einer Überwachungsmaßnahme</w:t>
      </w:r>
      <w:r>
        <w:rPr>
          <w:rFonts w:ascii="Times New Roman" w:hAnsi="Times New Roman"/>
          <w:sz w:val="28"/>
        </w:rPr>
        <w:t xml:space="preserve">. Dann wählen wir, wie unten gezeigt, die Schaltfläche </w:t>
      </w:r>
      <w:r>
        <w:rPr>
          <w:rFonts w:ascii="Times New Roman" w:hAnsi="Times New Roman"/>
          <w:b/>
          <w:sz w:val="28"/>
        </w:rPr>
        <w:t>Weiter</w:t>
      </w:r>
      <w:r>
        <w:rPr>
          <w:rFonts w:ascii="Times New Roman" w:hAnsi="Times New Roman"/>
          <w:sz w:val="28"/>
        </w:rPr>
        <w:t>.</w:t>
      </w:r>
    </w:p>
    <w:p w14:paraId="4DE53CF1" w14:textId="77777777" w:rsidR="00C95645" w:rsidRDefault="00C95645" w:rsidP="00C95645">
      <w:pPr>
        <w:spacing w:after="0"/>
        <w:jc w:val="both"/>
        <w:rPr>
          <w:rFonts w:ascii="Times New Roman" w:hAnsi="Times New Roman"/>
          <w:sz w:val="28"/>
          <w:szCs w:val="28"/>
          <w:lang w:val="en-US"/>
        </w:rPr>
      </w:pPr>
    </w:p>
    <w:p w14:paraId="6E5FC5C9" w14:textId="680E20B5" w:rsidR="00C95645" w:rsidRDefault="00C95645" w:rsidP="00C95645">
      <w:pPr>
        <w:spacing w:after="0"/>
        <w:jc w:val="both"/>
        <w:rPr>
          <w:rFonts w:ascii="Times New Roman" w:hAnsi="Times New Roman"/>
          <w:sz w:val="28"/>
          <w:szCs w:val="28"/>
        </w:rPr>
      </w:pPr>
      <w:r>
        <w:rPr>
          <w:noProof/>
        </w:rPr>
        <w:lastRenderedPageBreak/>
        <w:drawing>
          <wp:inline distT="0" distB="0" distL="0" distR="0" wp14:anchorId="44B482B4" wp14:editId="1320B00A">
            <wp:extent cx="5734050" cy="34194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p w14:paraId="229A4593" w14:textId="7777777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t xml:space="preserve">3. Hier müssen wir zwischen 3 Optionen wählen. Wir werden die </w:t>
      </w:r>
      <w:r>
        <w:rPr>
          <w:rFonts w:ascii="Times New Roman" w:hAnsi="Times New Roman"/>
          <w:b/>
          <w:sz w:val="28"/>
        </w:rPr>
        <w:t>allgemeine Regelung</w:t>
      </w:r>
      <w:r>
        <w:rPr>
          <w:rFonts w:ascii="Times New Roman" w:hAnsi="Times New Roman"/>
          <w:sz w:val="28"/>
        </w:rPr>
        <w:t xml:space="preserve"> auswählen, wie in den Anforderungen der Aufgabe erwähnt. Dann wählen wir, wie unten gezeigt, die Schaltfläche </w:t>
      </w:r>
      <w:r>
        <w:rPr>
          <w:rFonts w:ascii="Times New Roman" w:hAnsi="Times New Roman"/>
          <w:b/>
          <w:sz w:val="28"/>
        </w:rPr>
        <w:t>Weiter</w:t>
      </w:r>
      <w:r>
        <w:rPr>
          <w:rFonts w:ascii="Times New Roman" w:hAnsi="Times New Roman"/>
          <w:sz w:val="28"/>
        </w:rPr>
        <w:t>.</w:t>
      </w:r>
    </w:p>
    <w:p w14:paraId="136BEE0C" w14:textId="77777777" w:rsidR="00C95645" w:rsidRDefault="00C95645" w:rsidP="00C95645">
      <w:pPr>
        <w:spacing w:after="0"/>
        <w:jc w:val="both"/>
        <w:rPr>
          <w:rFonts w:ascii="Times New Roman" w:hAnsi="Times New Roman"/>
          <w:sz w:val="28"/>
          <w:szCs w:val="28"/>
          <w:lang w:val="en-US"/>
        </w:rPr>
      </w:pPr>
    </w:p>
    <w:p w14:paraId="2E980D70" w14:textId="75F9B8EA" w:rsidR="00C95645" w:rsidRDefault="00C95645" w:rsidP="00C95645">
      <w:pPr>
        <w:spacing w:after="0"/>
        <w:jc w:val="both"/>
        <w:rPr>
          <w:rFonts w:ascii="Times New Roman" w:hAnsi="Times New Roman"/>
          <w:sz w:val="28"/>
          <w:szCs w:val="28"/>
        </w:rPr>
      </w:pPr>
      <w:r>
        <w:rPr>
          <w:noProof/>
        </w:rPr>
        <w:drawing>
          <wp:inline distT="0" distB="0" distL="0" distR="0" wp14:anchorId="65670554" wp14:editId="542DA402">
            <wp:extent cx="5734050" cy="330517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3305175"/>
                    </a:xfrm>
                    <a:prstGeom prst="rect">
                      <a:avLst/>
                    </a:prstGeom>
                    <a:noFill/>
                    <a:ln>
                      <a:noFill/>
                    </a:ln>
                  </pic:spPr>
                </pic:pic>
              </a:graphicData>
            </a:graphic>
          </wp:inline>
        </w:drawing>
      </w:r>
    </w:p>
    <w:p w14:paraId="1A485BAE" w14:textId="77777777" w:rsidR="00C95645" w:rsidRDefault="00C95645" w:rsidP="00C95645">
      <w:pPr>
        <w:spacing w:after="0"/>
        <w:jc w:val="both"/>
        <w:rPr>
          <w:rFonts w:ascii="Times New Roman" w:hAnsi="Times New Roman"/>
          <w:sz w:val="28"/>
          <w:szCs w:val="28"/>
          <w:lang w:val="en-US"/>
        </w:rPr>
      </w:pPr>
    </w:p>
    <w:p w14:paraId="64F1DB74" w14:textId="7777777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t xml:space="preserve">4. Wir tragen </w:t>
      </w:r>
      <w:r>
        <w:rPr>
          <w:rFonts w:ascii="Times New Roman" w:hAnsi="Times New Roman"/>
          <w:b/>
          <w:sz w:val="28"/>
        </w:rPr>
        <w:t>Vigo (Spanien)</w:t>
      </w:r>
      <w:r>
        <w:rPr>
          <w:rFonts w:ascii="Times New Roman" w:hAnsi="Times New Roman"/>
          <w:sz w:val="28"/>
        </w:rPr>
        <w:t xml:space="preserve"> ein. Dann wählen wir, wie unten gezeigt, die Schaltfläche </w:t>
      </w:r>
      <w:r>
        <w:rPr>
          <w:rFonts w:ascii="Times New Roman" w:hAnsi="Times New Roman"/>
          <w:b/>
          <w:sz w:val="28"/>
        </w:rPr>
        <w:t>Weiter</w:t>
      </w:r>
      <w:r>
        <w:rPr>
          <w:rFonts w:ascii="Times New Roman" w:hAnsi="Times New Roman"/>
          <w:sz w:val="28"/>
        </w:rPr>
        <w:t>.</w:t>
      </w:r>
    </w:p>
    <w:p w14:paraId="2D7CE8A7" w14:textId="77777777" w:rsidR="00C95645" w:rsidRDefault="00C95645" w:rsidP="00C95645">
      <w:pPr>
        <w:spacing w:after="0"/>
        <w:jc w:val="both"/>
        <w:rPr>
          <w:rFonts w:ascii="Times New Roman" w:hAnsi="Times New Roman"/>
          <w:sz w:val="28"/>
          <w:szCs w:val="28"/>
          <w:lang w:val="en-US"/>
        </w:rPr>
      </w:pPr>
    </w:p>
    <w:p w14:paraId="2BF61DA5" w14:textId="648FC68B" w:rsidR="00C95645" w:rsidRDefault="00C95645" w:rsidP="00C95645">
      <w:pPr>
        <w:spacing w:after="0"/>
        <w:jc w:val="both"/>
        <w:rPr>
          <w:rFonts w:ascii="Times New Roman" w:hAnsi="Times New Roman"/>
          <w:sz w:val="28"/>
          <w:szCs w:val="28"/>
        </w:rPr>
      </w:pPr>
      <w:r>
        <w:rPr>
          <w:noProof/>
        </w:rPr>
        <w:lastRenderedPageBreak/>
        <w:drawing>
          <wp:inline distT="0" distB="0" distL="0" distR="0" wp14:anchorId="3C444866" wp14:editId="5E6F07EC">
            <wp:extent cx="5724525" cy="35052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3505200"/>
                    </a:xfrm>
                    <a:prstGeom prst="rect">
                      <a:avLst/>
                    </a:prstGeom>
                    <a:noFill/>
                    <a:ln>
                      <a:noFill/>
                    </a:ln>
                  </pic:spPr>
                </pic:pic>
              </a:graphicData>
            </a:graphic>
          </wp:inline>
        </w:drawing>
      </w:r>
    </w:p>
    <w:p w14:paraId="1BDC07A7" w14:textId="77777777" w:rsidR="00C95645" w:rsidRDefault="00C95645" w:rsidP="00C95645">
      <w:pPr>
        <w:spacing w:after="0"/>
        <w:jc w:val="both"/>
        <w:rPr>
          <w:rFonts w:ascii="Times New Roman" w:hAnsi="Times New Roman"/>
          <w:sz w:val="28"/>
          <w:szCs w:val="28"/>
          <w:lang w:val="en-US"/>
        </w:rPr>
      </w:pPr>
    </w:p>
    <w:p w14:paraId="2BB8B6B6" w14:textId="7777777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t>5. Am Ende erhalten wir das unten dargestellte Ergebnis unserer Suche.</w:t>
      </w:r>
    </w:p>
    <w:p w14:paraId="68461C16" w14:textId="77777777" w:rsidR="00C95645" w:rsidRDefault="00C95645" w:rsidP="00C95645">
      <w:pPr>
        <w:spacing w:after="0"/>
        <w:jc w:val="both"/>
        <w:rPr>
          <w:rFonts w:ascii="Times New Roman" w:hAnsi="Times New Roman"/>
          <w:sz w:val="28"/>
          <w:szCs w:val="28"/>
          <w:lang w:val="en-US"/>
        </w:rPr>
      </w:pPr>
    </w:p>
    <w:p w14:paraId="64B06C21" w14:textId="32EB0D3B" w:rsidR="00C95645" w:rsidRDefault="00C95645" w:rsidP="00C95645">
      <w:pPr>
        <w:spacing w:after="0"/>
        <w:jc w:val="both"/>
        <w:rPr>
          <w:rFonts w:ascii="Times New Roman" w:hAnsi="Times New Roman"/>
          <w:sz w:val="28"/>
          <w:szCs w:val="28"/>
        </w:rPr>
      </w:pPr>
      <w:r>
        <w:rPr>
          <w:noProof/>
        </w:rPr>
        <w:lastRenderedPageBreak/>
        <w:drawing>
          <wp:inline distT="0" distB="0" distL="0" distR="0" wp14:anchorId="21F4143A" wp14:editId="08AEBF3C">
            <wp:extent cx="5734050" cy="50863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5086350"/>
                    </a:xfrm>
                    <a:prstGeom prst="rect">
                      <a:avLst/>
                    </a:prstGeom>
                    <a:noFill/>
                    <a:ln>
                      <a:noFill/>
                    </a:ln>
                  </pic:spPr>
                </pic:pic>
              </a:graphicData>
            </a:graphic>
          </wp:inline>
        </w:drawing>
      </w:r>
    </w:p>
    <w:p w14:paraId="5F311CA8" w14:textId="77777777" w:rsidR="00C95645" w:rsidRDefault="00C95645" w:rsidP="00C95645">
      <w:pPr>
        <w:spacing w:after="0"/>
        <w:jc w:val="both"/>
        <w:rPr>
          <w:rFonts w:ascii="Times New Roman" w:hAnsi="Times New Roman"/>
          <w:sz w:val="28"/>
          <w:szCs w:val="28"/>
          <w:lang w:val="en-US"/>
        </w:rPr>
      </w:pPr>
    </w:p>
    <w:p w14:paraId="6B33A0DC" w14:textId="7E675F41" w:rsidR="00C95645" w:rsidRDefault="00C95645">
      <w:pPr>
        <w:rPr>
          <w:rFonts w:ascii="Times New Roman" w:hAnsi="Times New Roman"/>
          <w:sz w:val="28"/>
          <w:szCs w:val="28"/>
        </w:rPr>
      </w:pPr>
      <w:r>
        <w:br w:type="page"/>
      </w:r>
    </w:p>
    <w:p w14:paraId="779C7012" w14:textId="77777777" w:rsidR="00C95645" w:rsidRPr="008A2531" w:rsidRDefault="00C95645" w:rsidP="008A2531">
      <w:pPr>
        <w:pStyle w:val="Listenabsatz"/>
        <w:numPr>
          <w:ilvl w:val="0"/>
          <w:numId w:val="35"/>
        </w:numPr>
        <w:spacing w:after="0" w:line="240" w:lineRule="auto"/>
        <w:ind w:left="426" w:hanging="436"/>
        <w:jc w:val="both"/>
        <w:rPr>
          <w:rFonts w:ascii="Times New Roman" w:hAnsi="Times New Roman" w:cs="Times New Roman"/>
          <w:b/>
          <w:color w:val="FF0000"/>
          <w:sz w:val="28"/>
          <w:szCs w:val="28"/>
        </w:rPr>
      </w:pPr>
      <w:r>
        <w:rPr>
          <w:rFonts w:ascii="Times New Roman" w:hAnsi="Times New Roman"/>
          <w:b/>
          <w:color w:val="FF0000"/>
          <w:sz w:val="28"/>
        </w:rPr>
        <w:lastRenderedPageBreak/>
        <w:t>Eine spanische zuständige Behörde möchte die Überwachung der beschuldigten Person M.M. übertragen, die ihren rechtmäßigen und gewöhnlichen Aufenthalt in Wien, Österreich, hat.</w:t>
      </w:r>
    </w:p>
    <w:p w14:paraId="5EBE441C" w14:textId="77777777" w:rsidR="00C95645" w:rsidRDefault="00C95645" w:rsidP="00C95645">
      <w:pPr>
        <w:spacing w:after="0"/>
        <w:jc w:val="both"/>
        <w:rPr>
          <w:rFonts w:ascii="Times New Roman" w:hAnsi="Times New Roman"/>
          <w:sz w:val="28"/>
          <w:szCs w:val="28"/>
          <w:lang w:val="en-US"/>
        </w:rPr>
      </w:pPr>
    </w:p>
    <w:p w14:paraId="735E6D53" w14:textId="77777777" w:rsidR="00C95645" w:rsidRDefault="00C95645" w:rsidP="00C95645">
      <w:pPr>
        <w:pStyle w:val="Listenabsatz"/>
        <w:spacing w:after="0" w:line="240" w:lineRule="auto"/>
        <w:jc w:val="both"/>
        <w:rPr>
          <w:rFonts w:ascii="Times New Roman" w:hAnsi="Times New Roman"/>
          <w:sz w:val="28"/>
          <w:szCs w:val="28"/>
        </w:rPr>
      </w:pPr>
      <w:r>
        <w:rPr>
          <w:rFonts w:ascii="Times New Roman" w:hAnsi="Times New Roman"/>
          <w:sz w:val="28"/>
        </w:rPr>
        <w:t xml:space="preserve">1. Um die zuständige Behörde zu bestimmen, wählen wir </w:t>
      </w:r>
      <w:r>
        <w:rPr>
          <w:rFonts w:ascii="Times New Roman" w:hAnsi="Times New Roman"/>
          <w:b/>
          <w:sz w:val="28"/>
        </w:rPr>
        <w:t>Österreich</w:t>
      </w:r>
      <w:r>
        <w:rPr>
          <w:rFonts w:ascii="Times New Roman" w:hAnsi="Times New Roman"/>
          <w:sz w:val="28"/>
        </w:rPr>
        <w:t xml:space="preserve"> als ausgewähltes Land (AT). Dann wählen wir, wie unten gezeigt, den Abschnitt </w:t>
      </w:r>
      <w:r>
        <w:rPr>
          <w:rFonts w:ascii="Times New Roman" w:hAnsi="Times New Roman"/>
          <w:b/>
          <w:sz w:val="28"/>
        </w:rPr>
        <w:t>Atlas</w:t>
      </w:r>
      <w:r>
        <w:rPr>
          <w:rFonts w:ascii="Times New Roman" w:hAnsi="Times New Roman"/>
          <w:sz w:val="28"/>
        </w:rPr>
        <w:t>.</w:t>
      </w:r>
    </w:p>
    <w:p w14:paraId="08950BAE" w14:textId="77777777" w:rsidR="00C95645" w:rsidRDefault="00C95645" w:rsidP="00C95645">
      <w:pPr>
        <w:spacing w:after="0"/>
        <w:jc w:val="both"/>
        <w:rPr>
          <w:rFonts w:ascii="Times New Roman" w:hAnsi="Times New Roman"/>
          <w:sz w:val="28"/>
          <w:szCs w:val="28"/>
          <w:lang w:val="en-US"/>
        </w:rPr>
      </w:pPr>
    </w:p>
    <w:p w14:paraId="58EDD5DF" w14:textId="62AC9C4F" w:rsidR="00C95645" w:rsidRDefault="00C95645" w:rsidP="00C95645">
      <w:pPr>
        <w:spacing w:after="0"/>
        <w:jc w:val="both"/>
        <w:rPr>
          <w:rFonts w:ascii="Times New Roman" w:hAnsi="Times New Roman"/>
          <w:sz w:val="28"/>
          <w:szCs w:val="28"/>
        </w:rPr>
      </w:pPr>
      <w:r>
        <w:rPr>
          <w:noProof/>
        </w:rPr>
        <w:drawing>
          <wp:inline distT="0" distB="0" distL="0" distR="0" wp14:anchorId="5531D252" wp14:editId="599C77CB">
            <wp:extent cx="5734050" cy="492442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4924425"/>
                    </a:xfrm>
                    <a:prstGeom prst="rect">
                      <a:avLst/>
                    </a:prstGeom>
                    <a:noFill/>
                    <a:ln>
                      <a:noFill/>
                    </a:ln>
                  </pic:spPr>
                </pic:pic>
              </a:graphicData>
            </a:graphic>
          </wp:inline>
        </w:drawing>
      </w:r>
    </w:p>
    <w:p w14:paraId="3732A6AD" w14:textId="77777777" w:rsidR="00C95645" w:rsidRDefault="00C95645" w:rsidP="00C95645">
      <w:pPr>
        <w:spacing w:after="0"/>
        <w:jc w:val="both"/>
        <w:rPr>
          <w:rFonts w:ascii="Times New Roman" w:hAnsi="Times New Roman"/>
          <w:sz w:val="28"/>
          <w:szCs w:val="28"/>
          <w:lang w:val="en-US"/>
        </w:rPr>
      </w:pPr>
    </w:p>
    <w:p w14:paraId="2D310C72" w14:textId="77777777" w:rsidR="00C95645" w:rsidRDefault="00C95645" w:rsidP="00C95645">
      <w:pPr>
        <w:spacing w:after="0"/>
        <w:jc w:val="both"/>
        <w:rPr>
          <w:rFonts w:ascii="Times New Roman" w:hAnsi="Times New Roman"/>
          <w:sz w:val="28"/>
          <w:szCs w:val="28"/>
          <w:lang w:val="en-US"/>
        </w:rPr>
      </w:pPr>
    </w:p>
    <w:p w14:paraId="3A320373" w14:textId="12F55C51" w:rsidR="00C95645" w:rsidRDefault="00C95645">
      <w:pPr>
        <w:rPr>
          <w:rFonts w:ascii="Times New Roman" w:hAnsi="Times New Roman" w:cs="Times New Roman"/>
          <w:sz w:val="28"/>
          <w:szCs w:val="28"/>
        </w:rPr>
      </w:pPr>
      <w:r>
        <w:br w:type="page"/>
      </w:r>
    </w:p>
    <w:p w14:paraId="1434D8F7" w14:textId="77777777" w:rsidR="00C95645" w:rsidRDefault="00C95645" w:rsidP="00C95645">
      <w:pPr>
        <w:spacing w:after="0"/>
        <w:jc w:val="both"/>
        <w:rPr>
          <w:rFonts w:ascii="Times New Roman" w:hAnsi="Times New Roman"/>
          <w:sz w:val="28"/>
          <w:szCs w:val="28"/>
        </w:rPr>
      </w:pPr>
      <w:r>
        <w:rPr>
          <w:rFonts w:ascii="Times New Roman" w:hAnsi="Times New Roman"/>
          <w:sz w:val="28"/>
        </w:rPr>
        <w:lastRenderedPageBreak/>
        <w:t xml:space="preserve">2. Wir wählen die Maßnahme </w:t>
      </w:r>
      <w:r>
        <w:rPr>
          <w:rFonts w:ascii="Times New Roman" w:hAnsi="Times New Roman"/>
          <w:b/>
          <w:sz w:val="28"/>
        </w:rPr>
        <w:t>905. Vollstreckung einer Überwachungsmaßnahme</w:t>
      </w:r>
      <w:r>
        <w:rPr>
          <w:rFonts w:ascii="Times New Roman" w:hAnsi="Times New Roman"/>
          <w:sz w:val="28"/>
        </w:rPr>
        <w:t xml:space="preserve">. Dann wählen wir, wie unten gezeigt, die Schaltfläche </w:t>
      </w:r>
      <w:r>
        <w:rPr>
          <w:rFonts w:ascii="Times New Roman" w:hAnsi="Times New Roman"/>
          <w:b/>
          <w:sz w:val="28"/>
        </w:rPr>
        <w:t>Weiter</w:t>
      </w:r>
      <w:r>
        <w:rPr>
          <w:rFonts w:ascii="Times New Roman" w:hAnsi="Times New Roman"/>
          <w:sz w:val="28"/>
        </w:rPr>
        <w:t>.</w:t>
      </w:r>
    </w:p>
    <w:p w14:paraId="4A743BA5" w14:textId="0055D2AA" w:rsidR="00C95645" w:rsidRDefault="00C95645" w:rsidP="00C95645">
      <w:pPr>
        <w:spacing w:after="0"/>
        <w:jc w:val="both"/>
        <w:rPr>
          <w:rFonts w:ascii="Times New Roman" w:hAnsi="Times New Roman"/>
          <w:sz w:val="28"/>
          <w:szCs w:val="28"/>
        </w:rPr>
      </w:pPr>
      <w:r>
        <w:rPr>
          <w:noProof/>
        </w:rPr>
        <w:drawing>
          <wp:inline distT="0" distB="0" distL="0" distR="0" wp14:anchorId="2AB89FA8" wp14:editId="16BD89A2">
            <wp:extent cx="5734050" cy="39433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3943350"/>
                    </a:xfrm>
                    <a:prstGeom prst="rect">
                      <a:avLst/>
                    </a:prstGeom>
                    <a:noFill/>
                    <a:ln>
                      <a:noFill/>
                    </a:ln>
                  </pic:spPr>
                </pic:pic>
              </a:graphicData>
            </a:graphic>
          </wp:inline>
        </w:drawing>
      </w:r>
    </w:p>
    <w:p w14:paraId="68210075" w14:textId="77777777" w:rsidR="00C95645" w:rsidRDefault="00C95645" w:rsidP="00C95645">
      <w:pPr>
        <w:spacing w:after="0"/>
        <w:jc w:val="both"/>
        <w:rPr>
          <w:rFonts w:ascii="Times New Roman" w:hAnsi="Times New Roman"/>
          <w:sz w:val="28"/>
          <w:szCs w:val="28"/>
          <w:lang w:val="en-US"/>
        </w:rPr>
      </w:pPr>
    </w:p>
    <w:p w14:paraId="551B6856" w14:textId="77777777" w:rsidR="00C95645" w:rsidRDefault="00C95645" w:rsidP="00C95645">
      <w:pPr>
        <w:spacing w:after="0"/>
        <w:jc w:val="both"/>
        <w:rPr>
          <w:rFonts w:ascii="Times New Roman" w:hAnsi="Times New Roman"/>
          <w:sz w:val="28"/>
          <w:szCs w:val="28"/>
        </w:rPr>
      </w:pPr>
      <w:r>
        <w:rPr>
          <w:rFonts w:ascii="Times New Roman" w:hAnsi="Times New Roman"/>
          <w:sz w:val="28"/>
        </w:rPr>
        <w:t xml:space="preserve">3. Wir tragen </w:t>
      </w:r>
      <w:r>
        <w:rPr>
          <w:rFonts w:ascii="Times New Roman" w:hAnsi="Times New Roman"/>
          <w:b/>
          <w:sz w:val="28"/>
        </w:rPr>
        <w:t>Wien (Österreich)</w:t>
      </w:r>
      <w:r>
        <w:rPr>
          <w:rFonts w:ascii="Times New Roman" w:hAnsi="Times New Roman"/>
          <w:sz w:val="28"/>
        </w:rPr>
        <w:t xml:space="preserve"> ein. Dann wählen wir, wie unten gezeigt, die Schaltfläche </w:t>
      </w:r>
      <w:r>
        <w:rPr>
          <w:rFonts w:ascii="Times New Roman" w:hAnsi="Times New Roman"/>
          <w:b/>
          <w:sz w:val="28"/>
        </w:rPr>
        <w:t>Weiter</w:t>
      </w:r>
      <w:r>
        <w:rPr>
          <w:rFonts w:ascii="Times New Roman" w:hAnsi="Times New Roman"/>
          <w:sz w:val="28"/>
        </w:rPr>
        <w:t>.</w:t>
      </w:r>
    </w:p>
    <w:p w14:paraId="177E914C" w14:textId="016E707A" w:rsidR="00C95645" w:rsidRDefault="00C95645" w:rsidP="00C95645">
      <w:pPr>
        <w:spacing w:after="0"/>
        <w:jc w:val="both"/>
        <w:rPr>
          <w:rFonts w:ascii="Times New Roman" w:hAnsi="Times New Roman"/>
          <w:sz w:val="28"/>
          <w:szCs w:val="28"/>
        </w:rPr>
      </w:pPr>
      <w:r>
        <w:rPr>
          <w:noProof/>
        </w:rPr>
        <w:drawing>
          <wp:inline distT="0" distB="0" distL="0" distR="0" wp14:anchorId="07D1BC63" wp14:editId="699B2F32">
            <wp:extent cx="5734050" cy="341947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p w14:paraId="6D98D338" w14:textId="77777777" w:rsidR="00C95645" w:rsidRDefault="00C95645" w:rsidP="00C95645">
      <w:pPr>
        <w:spacing w:after="0"/>
        <w:jc w:val="both"/>
        <w:rPr>
          <w:rFonts w:ascii="Times New Roman" w:hAnsi="Times New Roman"/>
          <w:sz w:val="28"/>
          <w:szCs w:val="28"/>
          <w:lang w:val="en-US"/>
        </w:rPr>
      </w:pPr>
    </w:p>
    <w:p w14:paraId="0366EE8A" w14:textId="7777777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t>4. Am Ende erhalten wir das unten dargestellte Ergebnis unserer Suche.</w:t>
      </w:r>
    </w:p>
    <w:p w14:paraId="1ED9D164" w14:textId="77777777" w:rsidR="00C95645" w:rsidRDefault="00C95645" w:rsidP="00C95645">
      <w:pPr>
        <w:spacing w:after="0"/>
        <w:jc w:val="both"/>
        <w:rPr>
          <w:rFonts w:ascii="Times New Roman" w:hAnsi="Times New Roman"/>
          <w:sz w:val="28"/>
          <w:szCs w:val="28"/>
          <w:lang w:val="en-US"/>
        </w:rPr>
      </w:pPr>
    </w:p>
    <w:p w14:paraId="2542B814" w14:textId="77777777" w:rsidR="00C95645" w:rsidRDefault="00C95645" w:rsidP="00C95645">
      <w:pPr>
        <w:spacing w:after="0"/>
        <w:jc w:val="both"/>
        <w:rPr>
          <w:rFonts w:ascii="Times New Roman" w:hAnsi="Times New Roman"/>
          <w:sz w:val="28"/>
          <w:szCs w:val="28"/>
          <w:lang w:val="en-US"/>
        </w:rPr>
      </w:pPr>
    </w:p>
    <w:p w14:paraId="0B9CAD70" w14:textId="0F42F097" w:rsidR="00C95645" w:rsidRDefault="00C95645" w:rsidP="00C95645">
      <w:pPr>
        <w:spacing w:after="0"/>
        <w:jc w:val="both"/>
        <w:rPr>
          <w:rFonts w:ascii="Times New Roman" w:hAnsi="Times New Roman"/>
          <w:sz w:val="28"/>
          <w:szCs w:val="28"/>
        </w:rPr>
      </w:pPr>
      <w:r>
        <w:rPr>
          <w:noProof/>
        </w:rPr>
        <w:drawing>
          <wp:inline distT="0" distB="0" distL="0" distR="0" wp14:anchorId="1AC7F0A0" wp14:editId="1A9989AA">
            <wp:extent cx="5734050" cy="47244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4724400"/>
                    </a:xfrm>
                    <a:prstGeom prst="rect">
                      <a:avLst/>
                    </a:prstGeom>
                    <a:noFill/>
                    <a:ln>
                      <a:noFill/>
                    </a:ln>
                  </pic:spPr>
                </pic:pic>
              </a:graphicData>
            </a:graphic>
          </wp:inline>
        </w:drawing>
      </w:r>
    </w:p>
    <w:p w14:paraId="69E34C31" w14:textId="4FEED98E" w:rsidR="00C95645" w:rsidRDefault="00C95645" w:rsidP="000A4609">
      <w:pPr>
        <w:jc w:val="both"/>
        <w:rPr>
          <w:rFonts w:ascii="Times New Roman" w:hAnsi="Times New Roman" w:cs="Times New Roman"/>
          <w:sz w:val="28"/>
          <w:szCs w:val="28"/>
          <w:lang w:val="en-US"/>
        </w:rPr>
      </w:pPr>
    </w:p>
    <w:p w14:paraId="191CE9B1" w14:textId="053DDB42" w:rsidR="00C95645" w:rsidRDefault="00C95645" w:rsidP="000A4609">
      <w:pPr>
        <w:jc w:val="both"/>
        <w:rPr>
          <w:rFonts w:ascii="Times New Roman" w:hAnsi="Times New Roman" w:cs="Times New Roman"/>
          <w:sz w:val="28"/>
          <w:szCs w:val="28"/>
          <w:lang w:val="en-US"/>
        </w:rPr>
      </w:pPr>
    </w:p>
    <w:p w14:paraId="0088B7A2" w14:textId="5036C38E" w:rsidR="00C95645" w:rsidRPr="003E6963" w:rsidRDefault="00C95645" w:rsidP="003E6963">
      <w:pPr>
        <w:rPr>
          <w:rFonts w:ascii="Times New Roman" w:hAnsi="Times New Roman" w:cs="Times New Roman"/>
          <w:sz w:val="28"/>
          <w:szCs w:val="28"/>
        </w:rPr>
      </w:pPr>
      <w:r>
        <w:br w:type="page"/>
      </w:r>
    </w:p>
    <w:p w14:paraId="17F98118" w14:textId="2D8E22F0" w:rsidR="00C95645" w:rsidRPr="008A2531" w:rsidRDefault="00C95645" w:rsidP="008A2531">
      <w:pPr>
        <w:spacing w:line="256" w:lineRule="auto"/>
        <w:jc w:val="center"/>
        <w:rPr>
          <w:rFonts w:ascii="Times New Roman" w:hAnsi="Times New Roman" w:cs="Times New Roman"/>
          <w:b/>
          <w:bCs/>
          <w:i/>
          <w:sz w:val="32"/>
          <w:szCs w:val="28"/>
        </w:rPr>
      </w:pPr>
      <w:r>
        <w:rPr>
          <w:rFonts w:ascii="Times New Roman" w:hAnsi="Times New Roman"/>
          <w:b/>
          <w:i/>
          <w:sz w:val="32"/>
        </w:rPr>
        <w:lastRenderedPageBreak/>
        <w:t>Lösung für Frage 4 des Fallszenarios.</w:t>
      </w:r>
    </w:p>
    <w:p w14:paraId="2AF1F064" w14:textId="59DA34E2" w:rsidR="00C95645" w:rsidRDefault="00C95645" w:rsidP="000A4609">
      <w:pPr>
        <w:jc w:val="both"/>
        <w:rPr>
          <w:rFonts w:ascii="Times New Roman" w:hAnsi="Times New Roman" w:cs="Times New Roman"/>
          <w:sz w:val="28"/>
          <w:szCs w:val="28"/>
        </w:rPr>
      </w:pPr>
    </w:p>
    <w:p w14:paraId="2EF01E5D" w14:textId="77777777" w:rsidR="003E6963" w:rsidRDefault="003E6963" w:rsidP="003E6963">
      <w:pPr>
        <w:suppressAutoHyphens/>
        <w:autoSpaceDN w:val="0"/>
        <w:spacing w:after="0" w:line="240" w:lineRule="auto"/>
        <w:ind w:left="108"/>
        <w:jc w:val="both"/>
        <w:textAlignment w:val="baseline"/>
        <w:rPr>
          <w:rFonts w:ascii="Times New Roman" w:eastAsia="Calibri" w:hAnsi="Times New Roman" w:cs="Times New Roman"/>
          <w:sz w:val="28"/>
          <w:szCs w:val="28"/>
        </w:rPr>
      </w:pPr>
      <w:r>
        <w:rPr>
          <w:rFonts w:ascii="Times New Roman" w:hAnsi="Times New Roman"/>
          <w:sz w:val="28"/>
        </w:rPr>
        <w:t xml:space="preserve">Die Informationen über die zuständigen Behörden als zuständige Anordnungs- oder Vollstreckungsbehörden können auf der Website des EJN eingesehen werden – </w:t>
      </w:r>
      <w:hyperlink r:id="rId34" w:history="1">
        <w:r>
          <w:rPr>
            <w:rStyle w:val="Hyperlink"/>
            <w:rFonts w:ascii="Times New Roman" w:hAnsi="Times New Roman"/>
            <w:color w:val="0563C1"/>
            <w:sz w:val="28"/>
          </w:rPr>
          <w:t>www.ejn-crimjust.europa.eu</w:t>
        </w:r>
      </w:hyperlink>
      <w:r>
        <w:rPr>
          <w:rFonts w:ascii="Times New Roman" w:hAnsi="Times New Roman"/>
          <w:sz w:val="28"/>
        </w:rPr>
        <w:t xml:space="preserve"> (Informationen werden für jeden MS bereitgestellt):</w:t>
      </w:r>
    </w:p>
    <w:p w14:paraId="4CC9A954" w14:textId="77777777" w:rsidR="003E6963" w:rsidRDefault="003E6963" w:rsidP="003E6963">
      <w:pPr>
        <w:suppressAutoHyphens/>
        <w:autoSpaceDN w:val="0"/>
        <w:spacing w:after="0" w:line="240" w:lineRule="auto"/>
        <w:ind w:left="108"/>
        <w:jc w:val="both"/>
        <w:textAlignment w:val="baseline"/>
        <w:rPr>
          <w:rFonts w:ascii="Calibri" w:eastAsia="Calibri" w:hAnsi="Calibri" w:cs="Times New Roman"/>
          <w:lang w:val="en-US"/>
        </w:rPr>
      </w:pPr>
    </w:p>
    <w:p w14:paraId="6F71E9A8" w14:textId="77777777" w:rsidR="003E6963" w:rsidRDefault="003E6963" w:rsidP="003E6963">
      <w:pPr>
        <w:suppressAutoHyphens/>
        <w:autoSpaceDN w:val="0"/>
        <w:spacing w:after="0" w:line="240" w:lineRule="auto"/>
        <w:ind w:left="108"/>
        <w:jc w:val="both"/>
        <w:textAlignment w:val="baseline"/>
        <w:rPr>
          <w:rFonts w:ascii="Times New Roman" w:eastAsia="Calibri" w:hAnsi="Times New Roman" w:cs="Times New Roman"/>
          <w:sz w:val="28"/>
          <w:szCs w:val="28"/>
        </w:rPr>
      </w:pPr>
      <w:r>
        <w:rPr>
          <w:rFonts w:ascii="Times New Roman" w:hAnsi="Times New Roman"/>
          <w:b/>
          <w:sz w:val="28"/>
        </w:rPr>
        <w:t xml:space="preserve">Rumänien – Informationen finden Sie </w:t>
      </w:r>
      <w:proofErr w:type="spellStart"/>
      <w:r>
        <w:rPr>
          <w:rFonts w:ascii="Times New Roman" w:hAnsi="Times New Roman"/>
          <w:b/>
          <w:sz w:val="28"/>
        </w:rPr>
        <w:t>unten</w:t>
      </w:r>
      <w:proofErr w:type="spellEnd"/>
      <w:r>
        <w:rPr>
          <w:rFonts w:ascii="Times New Roman" w:hAnsi="Times New Roman"/>
          <w:sz w:val="28"/>
        </w:rPr>
        <w:t>:</w:t>
      </w:r>
    </w:p>
    <w:p w14:paraId="001DD2B0" w14:textId="77777777" w:rsidR="003E6963" w:rsidRDefault="004B6831" w:rsidP="003E6963">
      <w:pPr>
        <w:suppressAutoHyphens/>
        <w:autoSpaceDN w:val="0"/>
        <w:spacing w:after="0" w:line="240" w:lineRule="auto"/>
        <w:ind w:left="108"/>
        <w:jc w:val="both"/>
        <w:textAlignment w:val="baseline"/>
        <w:rPr>
          <w:rFonts w:ascii="Times New Roman" w:hAnsi="Times New Roman"/>
          <w:color w:val="0563C1"/>
          <w:sz w:val="28"/>
          <w:szCs w:val="28"/>
        </w:rPr>
      </w:pPr>
      <w:hyperlink r:id="rId35" w:history="1">
        <w:r w:rsidR="009A64E7">
          <w:rPr>
            <w:rStyle w:val="Hyperlink"/>
            <w:rFonts w:ascii="Times New Roman" w:hAnsi="Times New Roman"/>
            <w:sz w:val="28"/>
          </w:rPr>
          <w:t>https://www.ejn-crimjust.europa.eu/ejn/libdocumentproperties.aspx?Id=1229</w:t>
        </w:r>
      </w:hyperlink>
    </w:p>
    <w:p w14:paraId="132858C5" w14:textId="77777777" w:rsidR="003E6963" w:rsidRDefault="003E6963" w:rsidP="003E6963">
      <w:pPr>
        <w:suppressAutoHyphens/>
        <w:autoSpaceDN w:val="0"/>
        <w:spacing w:after="0" w:line="240" w:lineRule="auto"/>
        <w:ind w:left="108"/>
        <w:jc w:val="both"/>
        <w:textAlignment w:val="baseline"/>
        <w:rPr>
          <w:rFonts w:ascii="Times New Roman" w:hAnsi="Times New Roman"/>
          <w:color w:val="0563C1"/>
          <w:sz w:val="28"/>
          <w:szCs w:val="28"/>
          <w:u w:val="single"/>
          <w:lang w:val="en-US"/>
        </w:rPr>
      </w:pPr>
    </w:p>
    <w:p w14:paraId="232BAC2A" w14:textId="5D78922F" w:rsidR="00C95645" w:rsidRDefault="00C95645" w:rsidP="000A4609">
      <w:pPr>
        <w:jc w:val="both"/>
        <w:rPr>
          <w:rFonts w:ascii="Times New Roman" w:hAnsi="Times New Roman" w:cs="Times New Roman"/>
          <w:sz w:val="28"/>
          <w:szCs w:val="28"/>
        </w:rPr>
      </w:pPr>
    </w:p>
    <w:p w14:paraId="44EB0F3F" w14:textId="6EB54FE1" w:rsidR="00C95645" w:rsidRDefault="003E6963" w:rsidP="000A4609">
      <w:pPr>
        <w:jc w:val="both"/>
        <w:rPr>
          <w:rFonts w:ascii="Times New Roman" w:hAnsi="Times New Roman" w:cs="Times New Roman"/>
          <w:sz w:val="28"/>
          <w:szCs w:val="28"/>
        </w:rPr>
      </w:pPr>
      <w:r>
        <w:rPr>
          <w:noProof/>
        </w:rPr>
        <w:drawing>
          <wp:inline distT="0" distB="0" distL="0" distR="0" wp14:anchorId="6BF9C745" wp14:editId="42FCF611">
            <wp:extent cx="5731510" cy="3495675"/>
            <wp:effectExtent l="0" t="0" r="2540" b="952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6"/>
                    <a:stretch>
                      <a:fillRect/>
                    </a:stretch>
                  </pic:blipFill>
                  <pic:spPr>
                    <a:xfrm>
                      <a:off x="0" y="0"/>
                      <a:ext cx="5731510" cy="3495675"/>
                    </a:xfrm>
                    <a:prstGeom prst="rect">
                      <a:avLst/>
                    </a:prstGeom>
                  </pic:spPr>
                </pic:pic>
              </a:graphicData>
            </a:graphic>
          </wp:inline>
        </w:drawing>
      </w:r>
    </w:p>
    <w:p w14:paraId="3CC64C72" w14:textId="77777777" w:rsidR="003E6963" w:rsidRPr="003E6963" w:rsidRDefault="003E6963" w:rsidP="000A4609">
      <w:pPr>
        <w:jc w:val="both"/>
        <w:rPr>
          <w:rFonts w:ascii="Times New Roman" w:hAnsi="Times New Roman" w:cs="Times New Roman"/>
          <w:sz w:val="28"/>
          <w:szCs w:val="28"/>
        </w:rPr>
      </w:pPr>
    </w:p>
    <w:p w14:paraId="4AB07DC5" w14:textId="65E29827" w:rsidR="003E6963" w:rsidRDefault="003E6963" w:rsidP="003E6963">
      <w:pPr>
        <w:rPr>
          <w:rFonts w:ascii="Times New Roman" w:hAnsi="Times New Roman" w:cs="Times New Roman"/>
          <w:b/>
          <w:bCs/>
          <w:sz w:val="28"/>
          <w:szCs w:val="28"/>
        </w:rPr>
      </w:pPr>
      <w:r>
        <w:rPr>
          <w:noProof/>
        </w:rPr>
        <w:lastRenderedPageBreak/>
        <w:drawing>
          <wp:inline distT="0" distB="0" distL="0" distR="0" wp14:anchorId="4F8C0BE0" wp14:editId="617879B9">
            <wp:extent cx="5734050" cy="40386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4038600"/>
                    </a:xfrm>
                    <a:prstGeom prst="rect">
                      <a:avLst/>
                    </a:prstGeom>
                    <a:noFill/>
                    <a:ln>
                      <a:noFill/>
                    </a:ln>
                  </pic:spPr>
                </pic:pic>
              </a:graphicData>
            </a:graphic>
          </wp:inline>
        </w:drawing>
      </w:r>
    </w:p>
    <w:p w14:paraId="1ABD1961" w14:textId="3C09EAAC" w:rsidR="003E6963" w:rsidRDefault="003E6963" w:rsidP="000A4609">
      <w:pPr>
        <w:jc w:val="both"/>
        <w:rPr>
          <w:rFonts w:ascii="Times New Roman" w:hAnsi="Times New Roman" w:cs="Times New Roman"/>
          <w:sz w:val="28"/>
          <w:szCs w:val="28"/>
          <w:lang w:val="en-US"/>
        </w:rPr>
      </w:pPr>
    </w:p>
    <w:p w14:paraId="4D0DA8CA" w14:textId="20113BFB" w:rsidR="003E6963" w:rsidRDefault="003E6963" w:rsidP="003E6963">
      <w:pPr>
        <w:rPr>
          <w:rFonts w:ascii="Times New Roman" w:hAnsi="Times New Roman" w:cs="Times New Roman"/>
          <w:sz w:val="28"/>
          <w:szCs w:val="28"/>
        </w:rPr>
      </w:pPr>
      <w:r>
        <w:br w:type="page"/>
      </w:r>
    </w:p>
    <w:p w14:paraId="087092EA" w14:textId="77777777" w:rsidR="003E6963" w:rsidRDefault="003E6963" w:rsidP="003E6963">
      <w:pPr>
        <w:suppressAutoHyphens/>
        <w:autoSpaceDN w:val="0"/>
        <w:spacing w:after="0" w:line="240" w:lineRule="auto"/>
        <w:ind w:left="108"/>
        <w:jc w:val="both"/>
        <w:textAlignment w:val="baseline"/>
        <w:rPr>
          <w:rFonts w:ascii="Times New Roman" w:eastAsia="Calibri" w:hAnsi="Times New Roman" w:cs="Times New Roman"/>
          <w:sz w:val="28"/>
          <w:szCs w:val="28"/>
        </w:rPr>
      </w:pPr>
      <w:r>
        <w:rPr>
          <w:rFonts w:ascii="Times New Roman" w:hAnsi="Times New Roman"/>
          <w:b/>
          <w:sz w:val="28"/>
        </w:rPr>
        <w:lastRenderedPageBreak/>
        <w:t xml:space="preserve">Österreich – Informationen finden Sie </w:t>
      </w:r>
      <w:proofErr w:type="spellStart"/>
      <w:r>
        <w:rPr>
          <w:rFonts w:ascii="Times New Roman" w:hAnsi="Times New Roman"/>
          <w:b/>
          <w:sz w:val="28"/>
        </w:rPr>
        <w:t>unten</w:t>
      </w:r>
      <w:proofErr w:type="spellEnd"/>
      <w:r>
        <w:rPr>
          <w:rFonts w:ascii="Times New Roman" w:hAnsi="Times New Roman"/>
          <w:sz w:val="28"/>
        </w:rPr>
        <w:t>:</w:t>
      </w:r>
    </w:p>
    <w:p w14:paraId="61C0DDB1" w14:textId="77777777" w:rsidR="003E6963" w:rsidRDefault="003E6963" w:rsidP="003E6963">
      <w:pPr>
        <w:suppressAutoHyphens/>
        <w:autoSpaceDN w:val="0"/>
        <w:spacing w:after="0" w:line="240" w:lineRule="auto"/>
        <w:ind w:left="108"/>
        <w:jc w:val="both"/>
        <w:textAlignment w:val="baseline"/>
        <w:rPr>
          <w:rFonts w:ascii="Times New Roman" w:eastAsia="Calibri" w:hAnsi="Times New Roman" w:cs="Times New Roman"/>
          <w:color w:val="0563C1"/>
          <w:sz w:val="28"/>
          <w:szCs w:val="28"/>
          <w:u w:val="single"/>
        </w:rPr>
      </w:pPr>
      <w:r>
        <w:rPr>
          <w:rFonts w:ascii="Times New Roman" w:hAnsi="Times New Roman"/>
          <w:color w:val="0563C1"/>
          <w:sz w:val="28"/>
          <w:u w:val="single"/>
        </w:rPr>
        <w:t>https://www.ejn-crimjust.europa.eu/ejn/libdocumentproperties.aspx?Id=1176</w:t>
      </w:r>
    </w:p>
    <w:p w14:paraId="3F05C277" w14:textId="77777777" w:rsidR="003E6963" w:rsidRDefault="003E6963" w:rsidP="003E6963">
      <w:pPr>
        <w:rPr>
          <w:rFonts w:ascii="Times New Roman" w:hAnsi="Times New Roman" w:cs="Times New Roman"/>
          <w:b/>
          <w:bCs/>
          <w:sz w:val="28"/>
          <w:szCs w:val="28"/>
        </w:rPr>
      </w:pPr>
    </w:p>
    <w:p w14:paraId="5B023009" w14:textId="2A2A83AA" w:rsidR="003E6963" w:rsidRDefault="003E6963" w:rsidP="003E6963">
      <w:pPr>
        <w:rPr>
          <w:rFonts w:ascii="Times New Roman" w:hAnsi="Times New Roman" w:cs="Times New Roman"/>
          <w:b/>
          <w:bCs/>
          <w:sz w:val="28"/>
          <w:szCs w:val="28"/>
        </w:rPr>
      </w:pPr>
      <w:r>
        <w:rPr>
          <w:noProof/>
        </w:rPr>
        <w:drawing>
          <wp:inline distT="0" distB="0" distL="0" distR="0" wp14:anchorId="21244B7C" wp14:editId="5A77349E">
            <wp:extent cx="5734050" cy="42672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4267200"/>
                    </a:xfrm>
                    <a:prstGeom prst="rect">
                      <a:avLst/>
                    </a:prstGeom>
                    <a:noFill/>
                    <a:ln>
                      <a:noFill/>
                    </a:ln>
                  </pic:spPr>
                </pic:pic>
              </a:graphicData>
            </a:graphic>
          </wp:inline>
        </w:drawing>
      </w:r>
    </w:p>
    <w:p w14:paraId="7DF9BD2E" w14:textId="77777777" w:rsidR="003E6963" w:rsidRDefault="003E6963" w:rsidP="003E6963">
      <w:pPr>
        <w:suppressAutoHyphens/>
        <w:autoSpaceDN w:val="0"/>
        <w:spacing w:after="0" w:line="240" w:lineRule="auto"/>
        <w:jc w:val="both"/>
        <w:textAlignment w:val="baseline"/>
        <w:rPr>
          <w:rFonts w:ascii="Times New Roman" w:eastAsia="Calibri" w:hAnsi="Times New Roman" w:cs="Times New Roman"/>
          <w:sz w:val="28"/>
          <w:szCs w:val="28"/>
          <w:lang w:val="en-US"/>
        </w:rPr>
      </w:pPr>
    </w:p>
    <w:p w14:paraId="44777663" w14:textId="77777777" w:rsidR="003E6963" w:rsidRPr="00C95645" w:rsidRDefault="003E6963" w:rsidP="000A4609">
      <w:pPr>
        <w:jc w:val="both"/>
        <w:rPr>
          <w:rFonts w:ascii="Times New Roman" w:hAnsi="Times New Roman" w:cs="Times New Roman"/>
          <w:sz w:val="28"/>
          <w:szCs w:val="28"/>
          <w:lang w:val="en-US"/>
        </w:rPr>
      </w:pPr>
    </w:p>
    <w:sectPr w:rsidR="003E6963" w:rsidRPr="00C95645" w:rsidSect="0074500C">
      <w:footerReference w:type="default" r:id="rId3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3CF581" w14:textId="77777777" w:rsidR="004B6831" w:rsidRDefault="004B6831" w:rsidP="004E789C">
      <w:pPr>
        <w:spacing w:after="0" w:line="240" w:lineRule="auto"/>
      </w:pPr>
      <w:r>
        <w:separator/>
      </w:r>
    </w:p>
  </w:endnote>
  <w:endnote w:type="continuationSeparator" w:id="0">
    <w:p w14:paraId="5549BCF4" w14:textId="77777777" w:rsidR="004B6831" w:rsidRDefault="004B6831" w:rsidP="004E7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216689"/>
      <w:docPartObj>
        <w:docPartGallery w:val="Page Numbers (Bottom of Page)"/>
        <w:docPartUnique/>
      </w:docPartObj>
    </w:sdtPr>
    <w:sdtEndPr>
      <w:rPr>
        <w:noProof/>
      </w:rPr>
    </w:sdtEndPr>
    <w:sdtContent>
      <w:p w14:paraId="200FF7AA" w14:textId="661AE2B4" w:rsidR="00C95645" w:rsidRDefault="00C95645">
        <w:pPr>
          <w:pStyle w:val="Fuzeile"/>
          <w:jc w:val="right"/>
        </w:pPr>
        <w:r w:rsidRPr="0074500C">
          <w:rPr>
            <w:rFonts w:ascii="Times New Roman" w:hAnsi="Times New Roman" w:cs="Times New Roman"/>
            <w:b/>
            <w:sz w:val="24"/>
          </w:rPr>
          <w:fldChar w:fldCharType="begin"/>
        </w:r>
        <w:r w:rsidRPr="0074500C">
          <w:rPr>
            <w:rFonts w:ascii="Times New Roman" w:hAnsi="Times New Roman" w:cs="Times New Roman"/>
            <w:b/>
            <w:sz w:val="24"/>
          </w:rPr>
          <w:instrText xml:space="preserve"> PAGE   \* MERGEFORMAT </w:instrText>
        </w:r>
        <w:r w:rsidRPr="0074500C">
          <w:rPr>
            <w:rFonts w:ascii="Times New Roman" w:hAnsi="Times New Roman" w:cs="Times New Roman"/>
            <w:b/>
            <w:sz w:val="24"/>
          </w:rPr>
          <w:fldChar w:fldCharType="separate"/>
        </w:r>
        <w:r w:rsidR="00F2536E">
          <w:rPr>
            <w:rFonts w:ascii="Times New Roman" w:hAnsi="Times New Roman" w:cs="Times New Roman"/>
            <w:b/>
            <w:sz w:val="24"/>
          </w:rPr>
          <w:t>1</w:t>
        </w:r>
        <w:r w:rsidRPr="0074500C">
          <w:rPr>
            <w:rFonts w:ascii="Times New Roman" w:hAnsi="Times New Roman" w:cs="Times New Roman"/>
            <w:b/>
            <w:sz w:val="24"/>
          </w:rPr>
          <w:fldChar w:fldCharType="end"/>
        </w:r>
      </w:p>
    </w:sdtContent>
  </w:sdt>
  <w:p w14:paraId="464681D4" w14:textId="77777777" w:rsidR="00C95645" w:rsidRDefault="00C9564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B3E615" w14:textId="77777777" w:rsidR="004B6831" w:rsidRDefault="004B6831" w:rsidP="004E789C">
      <w:pPr>
        <w:spacing w:after="0" w:line="240" w:lineRule="auto"/>
      </w:pPr>
      <w:r>
        <w:separator/>
      </w:r>
    </w:p>
  </w:footnote>
  <w:footnote w:type="continuationSeparator" w:id="0">
    <w:p w14:paraId="0434E200" w14:textId="77777777" w:rsidR="004B6831" w:rsidRDefault="004B6831" w:rsidP="004E789C">
      <w:pPr>
        <w:spacing w:after="0" w:line="240" w:lineRule="auto"/>
      </w:pPr>
      <w:r>
        <w:continuationSeparator/>
      </w:r>
    </w:p>
  </w:footnote>
  <w:footnote w:id="1">
    <w:p w14:paraId="52122A4F" w14:textId="257625F7" w:rsidR="00C95645" w:rsidRPr="004E789C" w:rsidRDefault="00C95645">
      <w:pPr>
        <w:pStyle w:val="Funotentext"/>
        <w:rPr>
          <w:rFonts w:ascii="Times New Roman" w:hAnsi="Times New Roman" w:cs="Times New Roman"/>
          <w:sz w:val="18"/>
          <w:szCs w:val="18"/>
        </w:rPr>
      </w:pPr>
      <w:r>
        <w:rPr>
          <w:rStyle w:val="Funotenzeichen"/>
          <w:rFonts w:ascii="Times New Roman" w:hAnsi="Times New Roman" w:cs="Times New Roman"/>
          <w:sz w:val="18"/>
          <w:szCs w:val="18"/>
        </w:rPr>
        <w:footnoteRef/>
      </w:r>
      <w:r>
        <w:rPr>
          <w:rFonts w:ascii="Times New Roman" w:hAnsi="Times New Roman"/>
          <w:sz w:val="18"/>
        </w:rPr>
        <w:t xml:space="preserve"> ABl. L 294 vom 11.11.2009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976D0"/>
    <w:multiLevelType w:val="hybridMultilevel"/>
    <w:tmpl w:val="5FD26730"/>
    <w:lvl w:ilvl="0" w:tplc="04090015">
      <w:start w:val="1"/>
      <w:numFmt w:val="upperLetter"/>
      <w:lvlText w:val="%1."/>
      <w:lvlJc w:val="left"/>
      <w:pPr>
        <w:ind w:left="4330" w:hanging="360"/>
      </w:pPr>
      <w:rPr>
        <w:rFonts w:hint="default"/>
      </w:rPr>
    </w:lvl>
    <w:lvl w:ilvl="1" w:tplc="04090019" w:tentative="1">
      <w:start w:val="1"/>
      <w:numFmt w:val="lowerLetter"/>
      <w:lvlText w:val="%2."/>
      <w:lvlJc w:val="left"/>
      <w:pPr>
        <w:ind w:left="5050" w:hanging="360"/>
      </w:pPr>
    </w:lvl>
    <w:lvl w:ilvl="2" w:tplc="0409001B" w:tentative="1">
      <w:start w:val="1"/>
      <w:numFmt w:val="lowerRoman"/>
      <w:lvlText w:val="%3."/>
      <w:lvlJc w:val="right"/>
      <w:pPr>
        <w:ind w:left="5770" w:hanging="180"/>
      </w:pPr>
    </w:lvl>
    <w:lvl w:ilvl="3" w:tplc="0409000F" w:tentative="1">
      <w:start w:val="1"/>
      <w:numFmt w:val="decimal"/>
      <w:lvlText w:val="%4."/>
      <w:lvlJc w:val="left"/>
      <w:pPr>
        <w:ind w:left="6490" w:hanging="360"/>
      </w:pPr>
    </w:lvl>
    <w:lvl w:ilvl="4" w:tplc="04090019" w:tentative="1">
      <w:start w:val="1"/>
      <w:numFmt w:val="lowerLetter"/>
      <w:lvlText w:val="%5."/>
      <w:lvlJc w:val="left"/>
      <w:pPr>
        <w:ind w:left="7210" w:hanging="360"/>
      </w:pPr>
    </w:lvl>
    <w:lvl w:ilvl="5" w:tplc="0409001B" w:tentative="1">
      <w:start w:val="1"/>
      <w:numFmt w:val="lowerRoman"/>
      <w:lvlText w:val="%6."/>
      <w:lvlJc w:val="right"/>
      <w:pPr>
        <w:ind w:left="7930" w:hanging="180"/>
      </w:pPr>
    </w:lvl>
    <w:lvl w:ilvl="6" w:tplc="0409000F" w:tentative="1">
      <w:start w:val="1"/>
      <w:numFmt w:val="decimal"/>
      <w:lvlText w:val="%7."/>
      <w:lvlJc w:val="left"/>
      <w:pPr>
        <w:ind w:left="8650" w:hanging="360"/>
      </w:pPr>
    </w:lvl>
    <w:lvl w:ilvl="7" w:tplc="04090019" w:tentative="1">
      <w:start w:val="1"/>
      <w:numFmt w:val="lowerLetter"/>
      <w:lvlText w:val="%8."/>
      <w:lvlJc w:val="left"/>
      <w:pPr>
        <w:ind w:left="9370" w:hanging="360"/>
      </w:pPr>
    </w:lvl>
    <w:lvl w:ilvl="8" w:tplc="0409001B" w:tentative="1">
      <w:start w:val="1"/>
      <w:numFmt w:val="lowerRoman"/>
      <w:lvlText w:val="%9."/>
      <w:lvlJc w:val="right"/>
      <w:pPr>
        <w:ind w:left="10090" w:hanging="180"/>
      </w:pPr>
    </w:lvl>
  </w:abstractNum>
  <w:abstractNum w:abstractNumId="1" w15:restartNumberingAfterBreak="0">
    <w:nsid w:val="05B76DAE"/>
    <w:multiLevelType w:val="hybridMultilevel"/>
    <w:tmpl w:val="427C0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62438A2"/>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E221EA"/>
    <w:multiLevelType w:val="hybridMultilevel"/>
    <w:tmpl w:val="6B8C4450"/>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861D4"/>
    <w:multiLevelType w:val="hybridMultilevel"/>
    <w:tmpl w:val="9A2E554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7007F"/>
    <w:multiLevelType w:val="hybridMultilevel"/>
    <w:tmpl w:val="91328E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42125F"/>
    <w:multiLevelType w:val="multilevel"/>
    <w:tmpl w:val="EB6C38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9FD1B80"/>
    <w:multiLevelType w:val="hybridMultilevel"/>
    <w:tmpl w:val="DBA29048"/>
    <w:lvl w:ilvl="0" w:tplc="C4520248">
      <w:start w:val="1"/>
      <w:numFmt w:val="upperLetter"/>
      <w:lvlText w:val="%1."/>
      <w:lvlJc w:val="left"/>
      <w:pPr>
        <w:ind w:left="804" w:hanging="4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4B4CDB"/>
    <w:multiLevelType w:val="hybridMultilevel"/>
    <w:tmpl w:val="1FCE669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5967F8"/>
    <w:multiLevelType w:val="hybridMultilevel"/>
    <w:tmpl w:val="C7F69DF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5A3037"/>
    <w:multiLevelType w:val="hybridMultilevel"/>
    <w:tmpl w:val="FA2291D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7C6440"/>
    <w:multiLevelType w:val="hybridMultilevel"/>
    <w:tmpl w:val="8514C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9524FF"/>
    <w:multiLevelType w:val="hybridMultilevel"/>
    <w:tmpl w:val="2D8EFD48"/>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D94B3F"/>
    <w:multiLevelType w:val="hybridMultilevel"/>
    <w:tmpl w:val="74323D1E"/>
    <w:lvl w:ilvl="0" w:tplc="2B04B232">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4D1551"/>
    <w:multiLevelType w:val="hybridMultilevel"/>
    <w:tmpl w:val="BAD4E2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53043C"/>
    <w:multiLevelType w:val="hybridMultilevel"/>
    <w:tmpl w:val="90D01562"/>
    <w:lvl w:ilvl="0" w:tplc="0809000D">
      <w:start w:val="1"/>
      <w:numFmt w:val="bullet"/>
      <w:lvlText w:val=""/>
      <w:lvlJc w:val="left"/>
      <w:pPr>
        <w:ind w:left="708" w:hanging="360"/>
      </w:pPr>
      <w:rPr>
        <w:rFonts w:ascii="Wingdings" w:hAnsi="Wingdings"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16" w15:restartNumberingAfterBreak="0">
    <w:nsid w:val="47CC1918"/>
    <w:multiLevelType w:val="hybridMultilevel"/>
    <w:tmpl w:val="EC98286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EB0222"/>
    <w:multiLevelType w:val="hybridMultilevel"/>
    <w:tmpl w:val="566253F2"/>
    <w:lvl w:ilvl="0" w:tplc="08090009">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8" w15:restartNumberingAfterBreak="0">
    <w:nsid w:val="4E7F26BB"/>
    <w:multiLevelType w:val="hybridMultilevel"/>
    <w:tmpl w:val="C7F69DF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A12334"/>
    <w:multiLevelType w:val="hybridMultilevel"/>
    <w:tmpl w:val="B3BE017E"/>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6C6D01"/>
    <w:multiLevelType w:val="hybridMultilevel"/>
    <w:tmpl w:val="C7F69DF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C95DDF"/>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2B1C18"/>
    <w:multiLevelType w:val="multilevel"/>
    <w:tmpl w:val="F8BE54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610C41F3"/>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F134F7"/>
    <w:multiLevelType w:val="multilevel"/>
    <w:tmpl w:val="71B0D9C0"/>
    <w:lvl w:ilvl="0">
      <w:start w:val="5"/>
      <w:numFmt w:val="none"/>
      <w:lvlText w:val="%1"/>
      <w:lvlJc w:val="left"/>
      <w:pPr>
        <w:ind w:left="1080" w:hanging="360"/>
      </w:pPr>
      <w:rPr>
        <w:rFonts w:ascii="Times New Roman" w:eastAsia="Calibri"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5" w15:restartNumberingAfterBreak="0">
    <w:nsid w:val="6AC30709"/>
    <w:multiLevelType w:val="hybridMultilevel"/>
    <w:tmpl w:val="9796E13C"/>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007D58"/>
    <w:multiLevelType w:val="hybridMultilevel"/>
    <w:tmpl w:val="B4C0B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E526FF"/>
    <w:multiLevelType w:val="hybridMultilevel"/>
    <w:tmpl w:val="A896F9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686B36"/>
    <w:multiLevelType w:val="hybridMultilevel"/>
    <w:tmpl w:val="FB906EF6"/>
    <w:lvl w:ilvl="0" w:tplc="4FD292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D9635A"/>
    <w:multiLevelType w:val="hybridMultilevel"/>
    <w:tmpl w:val="0400CC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0F6BCF"/>
    <w:multiLevelType w:val="multilevel"/>
    <w:tmpl w:val="55B8E97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D336167"/>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8"/>
  </w:num>
  <w:num w:numId="3">
    <w:abstractNumId w:val="26"/>
  </w:num>
  <w:num w:numId="4">
    <w:abstractNumId w:val="11"/>
  </w:num>
  <w:num w:numId="5">
    <w:abstractNumId w:val="10"/>
  </w:num>
  <w:num w:numId="6">
    <w:abstractNumId w:val="4"/>
  </w:num>
  <w:num w:numId="7">
    <w:abstractNumId w:val="5"/>
  </w:num>
  <w:num w:numId="8">
    <w:abstractNumId w:val="12"/>
  </w:num>
  <w:num w:numId="9">
    <w:abstractNumId w:val="22"/>
  </w:num>
  <w:num w:numId="10">
    <w:abstractNumId w:val="24"/>
  </w:num>
  <w:num w:numId="11">
    <w:abstractNumId w:val="8"/>
  </w:num>
  <w:num w:numId="12">
    <w:abstractNumId w:val="25"/>
  </w:num>
  <w:num w:numId="13">
    <w:abstractNumId w:val="0"/>
  </w:num>
  <w:num w:numId="14">
    <w:abstractNumId w:val="15"/>
  </w:num>
  <w:num w:numId="15">
    <w:abstractNumId w:val="6"/>
  </w:num>
  <w:num w:numId="16">
    <w:abstractNumId w:val="1"/>
  </w:num>
  <w:num w:numId="17">
    <w:abstractNumId w:val="30"/>
  </w:num>
  <w:num w:numId="18">
    <w:abstractNumId w:val="27"/>
  </w:num>
  <w:num w:numId="19">
    <w:abstractNumId w:val="14"/>
  </w:num>
  <w:num w:numId="20">
    <w:abstractNumId w:val="17"/>
  </w:num>
  <w:num w:numId="21">
    <w:abstractNumId w:val="13"/>
  </w:num>
  <w:num w:numId="22">
    <w:abstractNumId w:val="28"/>
  </w:num>
  <w:num w:numId="23">
    <w:abstractNumId w:val="3"/>
  </w:num>
  <w:num w:numId="24">
    <w:abstractNumId w:val="29"/>
  </w:num>
  <w:num w:numId="25">
    <w:abstractNumId w:val="16"/>
  </w:num>
  <w:num w:numId="26">
    <w:abstractNumId w:val="7"/>
  </w:num>
  <w:num w:numId="27">
    <w:abstractNumId w:val="9"/>
  </w:num>
  <w:num w:numId="28">
    <w:abstractNumId w:val="20"/>
  </w:num>
  <w:num w:numId="29">
    <w:abstractNumId w:val="2"/>
  </w:num>
  <w:num w:numId="30">
    <w:abstractNumId w:val="21"/>
  </w:num>
  <w:num w:numId="31">
    <w:abstractNumId w:val="23"/>
  </w:num>
  <w:num w:numId="32">
    <w:abstractNumId w:val="31"/>
  </w:num>
  <w:num w:numId="33">
    <w:abstractNumId w:val="17"/>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5E93"/>
    <w:rsid w:val="00000A64"/>
    <w:rsid w:val="00002DE6"/>
    <w:rsid w:val="0001126F"/>
    <w:rsid w:val="00027F40"/>
    <w:rsid w:val="00044EBD"/>
    <w:rsid w:val="00050E08"/>
    <w:rsid w:val="0006125A"/>
    <w:rsid w:val="00070274"/>
    <w:rsid w:val="00084D9B"/>
    <w:rsid w:val="0008596B"/>
    <w:rsid w:val="000A1226"/>
    <w:rsid w:val="000A4609"/>
    <w:rsid w:val="000B2F40"/>
    <w:rsid w:val="000C0997"/>
    <w:rsid w:val="000D4CC8"/>
    <w:rsid w:val="000E3409"/>
    <w:rsid w:val="000E6B61"/>
    <w:rsid w:val="000F2378"/>
    <w:rsid w:val="000F4925"/>
    <w:rsid w:val="000F6DFA"/>
    <w:rsid w:val="00114450"/>
    <w:rsid w:val="0016087B"/>
    <w:rsid w:val="001640EF"/>
    <w:rsid w:val="001669C8"/>
    <w:rsid w:val="00181C74"/>
    <w:rsid w:val="00192410"/>
    <w:rsid w:val="001B2792"/>
    <w:rsid w:val="001C18F0"/>
    <w:rsid w:val="001C27A4"/>
    <w:rsid w:val="001C5E75"/>
    <w:rsid w:val="001C63F0"/>
    <w:rsid w:val="001C6CE4"/>
    <w:rsid w:val="001C74E8"/>
    <w:rsid w:val="001D4FD7"/>
    <w:rsid w:val="001E7187"/>
    <w:rsid w:val="001E7D58"/>
    <w:rsid w:val="001F374C"/>
    <w:rsid w:val="00206EDE"/>
    <w:rsid w:val="00210A69"/>
    <w:rsid w:val="00231FDF"/>
    <w:rsid w:val="00240243"/>
    <w:rsid w:val="002423B7"/>
    <w:rsid w:val="0027440C"/>
    <w:rsid w:val="00280EA5"/>
    <w:rsid w:val="002A2A0D"/>
    <w:rsid w:val="002A5F38"/>
    <w:rsid w:val="002B2BFA"/>
    <w:rsid w:val="002B5881"/>
    <w:rsid w:val="002C2AB1"/>
    <w:rsid w:val="002D5CCB"/>
    <w:rsid w:val="002F05D2"/>
    <w:rsid w:val="0030382B"/>
    <w:rsid w:val="00312895"/>
    <w:rsid w:val="003134D6"/>
    <w:rsid w:val="00321B23"/>
    <w:rsid w:val="003703D3"/>
    <w:rsid w:val="0037752C"/>
    <w:rsid w:val="00383507"/>
    <w:rsid w:val="003838F4"/>
    <w:rsid w:val="003863A1"/>
    <w:rsid w:val="00387074"/>
    <w:rsid w:val="00395E93"/>
    <w:rsid w:val="003A4BA1"/>
    <w:rsid w:val="003A7CBF"/>
    <w:rsid w:val="003D2291"/>
    <w:rsid w:val="003D297B"/>
    <w:rsid w:val="003E17A1"/>
    <w:rsid w:val="003E6963"/>
    <w:rsid w:val="003F6AF4"/>
    <w:rsid w:val="00400553"/>
    <w:rsid w:val="0040529D"/>
    <w:rsid w:val="00411A11"/>
    <w:rsid w:val="00413134"/>
    <w:rsid w:val="004153F9"/>
    <w:rsid w:val="00420BDE"/>
    <w:rsid w:val="0042456B"/>
    <w:rsid w:val="0043351C"/>
    <w:rsid w:val="00440455"/>
    <w:rsid w:val="00440B7B"/>
    <w:rsid w:val="004469A5"/>
    <w:rsid w:val="00470420"/>
    <w:rsid w:val="00475482"/>
    <w:rsid w:val="004803BB"/>
    <w:rsid w:val="004819D4"/>
    <w:rsid w:val="00481CDE"/>
    <w:rsid w:val="00482403"/>
    <w:rsid w:val="00486B9E"/>
    <w:rsid w:val="00487F3D"/>
    <w:rsid w:val="004936C6"/>
    <w:rsid w:val="0049571B"/>
    <w:rsid w:val="004B1AAB"/>
    <w:rsid w:val="004B6133"/>
    <w:rsid w:val="004B6831"/>
    <w:rsid w:val="004C58AE"/>
    <w:rsid w:val="004E789C"/>
    <w:rsid w:val="004E7970"/>
    <w:rsid w:val="005012BB"/>
    <w:rsid w:val="00522EBA"/>
    <w:rsid w:val="00536F2F"/>
    <w:rsid w:val="0054030C"/>
    <w:rsid w:val="00543D74"/>
    <w:rsid w:val="005549E8"/>
    <w:rsid w:val="0057317C"/>
    <w:rsid w:val="005803DE"/>
    <w:rsid w:val="005901AC"/>
    <w:rsid w:val="005964AE"/>
    <w:rsid w:val="005A00DB"/>
    <w:rsid w:val="005A7F1B"/>
    <w:rsid w:val="005B13D0"/>
    <w:rsid w:val="005C5048"/>
    <w:rsid w:val="005D4B7F"/>
    <w:rsid w:val="005E0DD7"/>
    <w:rsid w:val="005E3114"/>
    <w:rsid w:val="005E4921"/>
    <w:rsid w:val="005E6B43"/>
    <w:rsid w:val="005F1AD8"/>
    <w:rsid w:val="00600CBA"/>
    <w:rsid w:val="00603AC6"/>
    <w:rsid w:val="00630226"/>
    <w:rsid w:val="006312A9"/>
    <w:rsid w:val="00631F79"/>
    <w:rsid w:val="00632437"/>
    <w:rsid w:val="00632BCF"/>
    <w:rsid w:val="006368E7"/>
    <w:rsid w:val="00651C8E"/>
    <w:rsid w:val="00656618"/>
    <w:rsid w:val="006775B2"/>
    <w:rsid w:val="0068103A"/>
    <w:rsid w:val="0069638A"/>
    <w:rsid w:val="006A4FDB"/>
    <w:rsid w:val="006B4AFF"/>
    <w:rsid w:val="006C2D68"/>
    <w:rsid w:val="006D0E69"/>
    <w:rsid w:val="006E2028"/>
    <w:rsid w:val="006E2221"/>
    <w:rsid w:val="006E4CFA"/>
    <w:rsid w:val="006F2E01"/>
    <w:rsid w:val="006F3810"/>
    <w:rsid w:val="006F5C89"/>
    <w:rsid w:val="0070336D"/>
    <w:rsid w:val="007155B7"/>
    <w:rsid w:val="007232B3"/>
    <w:rsid w:val="00735D58"/>
    <w:rsid w:val="00742178"/>
    <w:rsid w:val="0074500C"/>
    <w:rsid w:val="007465E7"/>
    <w:rsid w:val="00765DB8"/>
    <w:rsid w:val="00774DCD"/>
    <w:rsid w:val="00795BBB"/>
    <w:rsid w:val="007B0813"/>
    <w:rsid w:val="007B385A"/>
    <w:rsid w:val="007B3966"/>
    <w:rsid w:val="007B45FE"/>
    <w:rsid w:val="007D41E7"/>
    <w:rsid w:val="007E27A9"/>
    <w:rsid w:val="007E6AD3"/>
    <w:rsid w:val="007F7053"/>
    <w:rsid w:val="008003D2"/>
    <w:rsid w:val="008043CB"/>
    <w:rsid w:val="00806B62"/>
    <w:rsid w:val="00835C3D"/>
    <w:rsid w:val="00842088"/>
    <w:rsid w:val="00854A40"/>
    <w:rsid w:val="0086256C"/>
    <w:rsid w:val="0086753E"/>
    <w:rsid w:val="00874DA6"/>
    <w:rsid w:val="00876A9B"/>
    <w:rsid w:val="008A2531"/>
    <w:rsid w:val="008A2935"/>
    <w:rsid w:val="008C0A2C"/>
    <w:rsid w:val="008D3DC9"/>
    <w:rsid w:val="008D7FB5"/>
    <w:rsid w:val="008E3590"/>
    <w:rsid w:val="008E444F"/>
    <w:rsid w:val="008E4453"/>
    <w:rsid w:val="008E5AF7"/>
    <w:rsid w:val="00912E73"/>
    <w:rsid w:val="009172F7"/>
    <w:rsid w:val="009224D4"/>
    <w:rsid w:val="00922BF3"/>
    <w:rsid w:val="00925B67"/>
    <w:rsid w:val="009300AA"/>
    <w:rsid w:val="009412A0"/>
    <w:rsid w:val="0094253F"/>
    <w:rsid w:val="00954B54"/>
    <w:rsid w:val="009559C0"/>
    <w:rsid w:val="00955EF3"/>
    <w:rsid w:val="009673E6"/>
    <w:rsid w:val="009708DE"/>
    <w:rsid w:val="009805C7"/>
    <w:rsid w:val="00990999"/>
    <w:rsid w:val="0099140C"/>
    <w:rsid w:val="00996D25"/>
    <w:rsid w:val="009A49DC"/>
    <w:rsid w:val="009A64E7"/>
    <w:rsid w:val="009A666E"/>
    <w:rsid w:val="009C34DC"/>
    <w:rsid w:val="009C640B"/>
    <w:rsid w:val="009D23F6"/>
    <w:rsid w:val="009D3C24"/>
    <w:rsid w:val="009D4337"/>
    <w:rsid w:val="009E411C"/>
    <w:rsid w:val="009E7C6B"/>
    <w:rsid w:val="009F391D"/>
    <w:rsid w:val="009F74A5"/>
    <w:rsid w:val="00A00728"/>
    <w:rsid w:val="00A01B66"/>
    <w:rsid w:val="00A2227E"/>
    <w:rsid w:val="00A41040"/>
    <w:rsid w:val="00A433C1"/>
    <w:rsid w:val="00A508B5"/>
    <w:rsid w:val="00A52158"/>
    <w:rsid w:val="00A81A07"/>
    <w:rsid w:val="00A8628D"/>
    <w:rsid w:val="00A86F2C"/>
    <w:rsid w:val="00A879CF"/>
    <w:rsid w:val="00A87D11"/>
    <w:rsid w:val="00A925CA"/>
    <w:rsid w:val="00A941E7"/>
    <w:rsid w:val="00A96856"/>
    <w:rsid w:val="00AB34DD"/>
    <w:rsid w:val="00AB3782"/>
    <w:rsid w:val="00AD044B"/>
    <w:rsid w:val="00AE6AA6"/>
    <w:rsid w:val="00AF5538"/>
    <w:rsid w:val="00AF5F28"/>
    <w:rsid w:val="00B00CCC"/>
    <w:rsid w:val="00B02937"/>
    <w:rsid w:val="00B05348"/>
    <w:rsid w:val="00B05B78"/>
    <w:rsid w:val="00B22D28"/>
    <w:rsid w:val="00B244E9"/>
    <w:rsid w:val="00B32B30"/>
    <w:rsid w:val="00B369ED"/>
    <w:rsid w:val="00B43037"/>
    <w:rsid w:val="00B45AFA"/>
    <w:rsid w:val="00B51518"/>
    <w:rsid w:val="00B52C2E"/>
    <w:rsid w:val="00B5493C"/>
    <w:rsid w:val="00B56A4A"/>
    <w:rsid w:val="00B62C52"/>
    <w:rsid w:val="00B6613C"/>
    <w:rsid w:val="00B86243"/>
    <w:rsid w:val="00BD0741"/>
    <w:rsid w:val="00BD138F"/>
    <w:rsid w:val="00BD24C6"/>
    <w:rsid w:val="00BE5B00"/>
    <w:rsid w:val="00BF7187"/>
    <w:rsid w:val="00C0236A"/>
    <w:rsid w:val="00C03708"/>
    <w:rsid w:val="00C0454F"/>
    <w:rsid w:val="00C06687"/>
    <w:rsid w:val="00C079DC"/>
    <w:rsid w:val="00C126D0"/>
    <w:rsid w:val="00C12FAE"/>
    <w:rsid w:val="00C17ABA"/>
    <w:rsid w:val="00C203AA"/>
    <w:rsid w:val="00C30FB8"/>
    <w:rsid w:val="00C31487"/>
    <w:rsid w:val="00C32F52"/>
    <w:rsid w:val="00C37842"/>
    <w:rsid w:val="00C62FAA"/>
    <w:rsid w:val="00C6620F"/>
    <w:rsid w:val="00C66F1B"/>
    <w:rsid w:val="00C82B13"/>
    <w:rsid w:val="00C8305C"/>
    <w:rsid w:val="00C95645"/>
    <w:rsid w:val="00C9612B"/>
    <w:rsid w:val="00CA7AF9"/>
    <w:rsid w:val="00CB154D"/>
    <w:rsid w:val="00CC360E"/>
    <w:rsid w:val="00CD3382"/>
    <w:rsid w:val="00CF0D90"/>
    <w:rsid w:val="00D043DE"/>
    <w:rsid w:val="00D1198C"/>
    <w:rsid w:val="00D13BDB"/>
    <w:rsid w:val="00D17803"/>
    <w:rsid w:val="00D272CA"/>
    <w:rsid w:val="00D46405"/>
    <w:rsid w:val="00D56CE7"/>
    <w:rsid w:val="00D6452C"/>
    <w:rsid w:val="00D6723D"/>
    <w:rsid w:val="00D8681A"/>
    <w:rsid w:val="00D905DF"/>
    <w:rsid w:val="00DA11EB"/>
    <w:rsid w:val="00DA6805"/>
    <w:rsid w:val="00DB57A1"/>
    <w:rsid w:val="00DC54B7"/>
    <w:rsid w:val="00DC5728"/>
    <w:rsid w:val="00DD0657"/>
    <w:rsid w:val="00DD56CC"/>
    <w:rsid w:val="00DE4E31"/>
    <w:rsid w:val="00DE51CB"/>
    <w:rsid w:val="00DE7B7E"/>
    <w:rsid w:val="00DF3737"/>
    <w:rsid w:val="00DF624B"/>
    <w:rsid w:val="00E0065A"/>
    <w:rsid w:val="00E01CBF"/>
    <w:rsid w:val="00E16C8E"/>
    <w:rsid w:val="00E210AD"/>
    <w:rsid w:val="00E40E8D"/>
    <w:rsid w:val="00E416FC"/>
    <w:rsid w:val="00E6420B"/>
    <w:rsid w:val="00E80ACE"/>
    <w:rsid w:val="00E900E2"/>
    <w:rsid w:val="00EA6027"/>
    <w:rsid w:val="00EC3494"/>
    <w:rsid w:val="00EC3A73"/>
    <w:rsid w:val="00EE11C6"/>
    <w:rsid w:val="00EE1F2F"/>
    <w:rsid w:val="00EE5855"/>
    <w:rsid w:val="00F06031"/>
    <w:rsid w:val="00F06251"/>
    <w:rsid w:val="00F2536E"/>
    <w:rsid w:val="00F25904"/>
    <w:rsid w:val="00F42B21"/>
    <w:rsid w:val="00F50C0F"/>
    <w:rsid w:val="00F52345"/>
    <w:rsid w:val="00F53200"/>
    <w:rsid w:val="00F54ACB"/>
    <w:rsid w:val="00F74012"/>
    <w:rsid w:val="00F740B1"/>
    <w:rsid w:val="00F868B4"/>
    <w:rsid w:val="00F93FD6"/>
    <w:rsid w:val="00F9490A"/>
    <w:rsid w:val="00FC554B"/>
    <w:rsid w:val="00FD097D"/>
    <w:rsid w:val="00FD7015"/>
    <w:rsid w:val="00FE61ED"/>
    <w:rsid w:val="00FE769D"/>
    <w:rsid w:val="00FE7A83"/>
    <w:rsid w:val="00FF30F4"/>
    <w:rsid w:val="00FF4AF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39251"/>
  <w15:docId w15:val="{B9144A1E-99AB-45AA-8A30-5A062FFC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qFormat/>
    <w:rsid w:val="006B4AFF"/>
    <w:pPr>
      <w:ind w:left="720"/>
      <w:contextualSpacing/>
    </w:pPr>
  </w:style>
  <w:style w:type="paragraph" w:styleId="Funotentext">
    <w:name w:val="footnote text"/>
    <w:basedOn w:val="Standard"/>
    <w:link w:val="FunotentextZchn"/>
    <w:uiPriority w:val="99"/>
    <w:semiHidden/>
    <w:unhideWhenUsed/>
    <w:rsid w:val="004E789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E789C"/>
    <w:rPr>
      <w:sz w:val="20"/>
      <w:szCs w:val="20"/>
      <w:lang w:val="de-DE"/>
    </w:rPr>
  </w:style>
  <w:style w:type="character" w:styleId="Funotenzeichen">
    <w:name w:val="footnote reference"/>
    <w:basedOn w:val="Absatz-Standardschriftart"/>
    <w:uiPriority w:val="99"/>
    <w:semiHidden/>
    <w:unhideWhenUsed/>
    <w:rsid w:val="004E789C"/>
    <w:rPr>
      <w:vertAlign w:val="superscript"/>
    </w:rPr>
  </w:style>
  <w:style w:type="paragraph" w:styleId="Kopfzeile">
    <w:name w:val="header"/>
    <w:basedOn w:val="Standard"/>
    <w:link w:val="KopfzeileZchn"/>
    <w:uiPriority w:val="99"/>
    <w:unhideWhenUsed/>
    <w:rsid w:val="00CA7AF9"/>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CA7AF9"/>
    <w:rPr>
      <w:lang w:val="de-DE"/>
    </w:rPr>
  </w:style>
  <w:style w:type="paragraph" w:styleId="Fuzeile">
    <w:name w:val="footer"/>
    <w:basedOn w:val="Standard"/>
    <w:link w:val="FuzeileZchn"/>
    <w:uiPriority w:val="99"/>
    <w:unhideWhenUsed/>
    <w:rsid w:val="00CA7AF9"/>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CA7AF9"/>
    <w:rPr>
      <w:lang w:val="de-DE"/>
    </w:rPr>
  </w:style>
  <w:style w:type="character" w:styleId="Hyperlink">
    <w:name w:val="Hyperlink"/>
    <w:basedOn w:val="Absatz-Standardschriftart"/>
    <w:uiPriority w:val="99"/>
    <w:unhideWhenUsed/>
    <w:rsid w:val="00E6420B"/>
    <w:rPr>
      <w:color w:val="0563C1" w:themeColor="hyperlink"/>
      <w:u w:val="single"/>
    </w:rPr>
  </w:style>
  <w:style w:type="character" w:customStyle="1" w:styleId="NichtaufgelsteErwhnung1">
    <w:name w:val="Nicht aufgelöste Erwähnung1"/>
    <w:basedOn w:val="Absatz-Standardschriftart"/>
    <w:uiPriority w:val="99"/>
    <w:semiHidden/>
    <w:unhideWhenUsed/>
    <w:rsid w:val="00E6420B"/>
    <w:rPr>
      <w:color w:val="605E5C"/>
      <w:shd w:val="clear" w:color="auto" w:fill="E1DFDD"/>
    </w:rPr>
  </w:style>
  <w:style w:type="character" w:customStyle="1" w:styleId="atlastextcursive">
    <w:name w:val="atlastextcursive"/>
    <w:basedOn w:val="Absatz-Standardschriftart"/>
    <w:rsid w:val="00D17803"/>
  </w:style>
  <w:style w:type="character" w:customStyle="1" w:styleId="labeltextautdatabig">
    <w:name w:val="labeltextautdatabig"/>
    <w:basedOn w:val="Absatz-Standardschriftart"/>
    <w:rsid w:val="00D17803"/>
  </w:style>
  <w:style w:type="character" w:customStyle="1" w:styleId="labeltextautdatasmall3">
    <w:name w:val="labeltextautdatasmall3"/>
    <w:basedOn w:val="Absatz-Standardschriftart"/>
    <w:rsid w:val="00D17803"/>
  </w:style>
  <w:style w:type="character" w:customStyle="1" w:styleId="labeltextautdatasmallpc1">
    <w:name w:val="labeltextautdatasmallpc1"/>
    <w:basedOn w:val="Absatz-Standardschriftart"/>
    <w:rsid w:val="00D17803"/>
  </w:style>
  <w:style w:type="character" w:customStyle="1" w:styleId="labeltextautdatasmall2">
    <w:name w:val="labeltextautdatasmall2"/>
    <w:basedOn w:val="Absatz-Standardschriftart"/>
    <w:rsid w:val="00D17803"/>
  </w:style>
  <w:style w:type="character" w:styleId="Fett">
    <w:name w:val="Strong"/>
    <w:basedOn w:val="Absatz-Standardschriftart"/>
    <w:uiPriority w:val="22"/>
    <w:qFormat/>
    <w:rsid w:val="00C203AA"/>
    <w:rPr>
      <w:b/>
      <w:bCs/>
    </w:rPr>
  </w:style>
  <w:style w:type="paragraph" w:customStyle="1" w:styleId="Test">
    <w:name w:val="Test!"/>
    <w:basedOn w:val="Standard"/>
    <w:rsid w:val="00C203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rPr>
  </w:style>
  <w:style w:type="character" w:styleId="BesuchterLink">
    <w:name w:val="FollowedHyperlink"/>
    <w:basedOn w:val="Absatz-Standardschriftart"/>
    <w:uiPriority w:val="99"/>
    <w:semiHidden/>
    <w:unhideWhenUsed/>
    <w:rsid w:val="003870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968341">
      <w:bodyDiv w:val="1"/>
      <w:marLeft w:val="0"/>
      <w:marRight w:val="0"/>
      <w:marTop w:val="0"/>
      <w:marBottom w:val="0"/>
      <w:divBdr>
        <w:top w:val="none" w:sz="0" w:space="0" w:color="auto"/>
        <w:left w:val="none" w:sz="0" w:space="0" w:color="auto"/>
        <w:bottom w:val="none" w:sz="0" w:space="0" w:color="auto"/>
        <w:right w:val="none" w:sz="0" w:space="0" w:color="auto"/>
      </w:divBdr>
    </w:div>
    <w:div w:id="361981757">
      <w:bodyDiv w:val="1"/>
      <w:marLeft w:val="0"/>
      <w:marRight w:val="0"/>
      <w:marTop w:val="0"/>
      <w:marBottom w:val="0"/>
      <w:divBdr>
        <w:top w:val="none" w:sz="0" w:space="0" w:color="auto"/>
        <w:left w:val="none" w:sz="0" w:space="0" w:color="auto"/>
        <w:bottom w:val="none" w:sz="0" w:space="0" w:color="auto"/>
        <w:right w:val="none" w:sz="0" w:space="0" w:color="auto"/>
      </w:divBdr>
    </w:div>
    <w:div w:id="412313202">
      <w:bodyDiv w:val="1"/>
      <w:marLeft w:val="0"/>
      <w:marRight w:val="0"/>
      <w:marTop w:val="0"/>
      <w:marBottom w:val="0"/>
      <w:divBdr>
        <w:top w:val="none" w:sz="0" w:space="0" w:color="auto"/>
        <w:left w:val="none" w:sz="0" w:space="0" w:color="auto"/>
        <w:bottom w:val="none" w:sz="0" w:space="0" w:color="auto"/>
        <w:right w:val="none" w:sz="0" w:space="0" w:color="auto"/>
      </w:divBdr>
    </w:div>
    <w:div w:id="444663729">
      <w:bodyDiv w:val="1"/>
      <w:marLeft w:val="0"/>
      <w:marRight w:val="0"/>
      <w:marTop w:val="0"/>
      <w:marBottom w:val="0"/>
      <w:divBdr>
        <w:top w:val="none" w:sz="0" w:space="0" w:color="auto"/>
        <w:left w:val="none" w:sz="0" w:space="0" w:color="auto"/>
        <w:bottom w:val="none" w:sz="0" w:space="0" w:color="auto"/>
        <w:right w:val="none" w:sz="0" w:space="0" w:color="auto"/>
      </w:divBdr>
    </w:div>
    <w:div w:id="464661993">
      <w:bodyDiv w:val="1"/>
      <w:marLeft w:val="0"/>
      <w:marRight w:val="0"/>
      <w:marTop w:val="0"/>
      <w:marBottom w:val="0"/>
      <w:divBdr>
        <w:top w:val="none" w:sz="0" w:space="0" w:color="auto"/>
        <w:left w:val="none" w:sz="0" w:space="0" w:color="auto"/>
        <w:bottom w:val="none" w:sz="0" w:space="0" w:color="auto"/>
        <w:right w:val="none" w:sz="0" w:space="0" w:color="auto"/>
      </w:divBdr>
    </w:div>
    <w:div w:id="474221589">
      <w:bodyDiv w:val="1"/>
      <w:marLeft w:val="0"/>
      <w:marRight w:val="0"/>
      <w:marTop w:val="0"/>
      <w:marBottom w:val="0"/>
      <w:divBdr>
        <w:top w:val="none" w:sz="0" w:space="0" w:color="auto"/>
        <w:left w:val="none" w:sz="0" w:space="0" w:color="auto"/>
        <w:bottom w:val="none" w:sz="0" w:space="0" w:color="auto"/>
        <w:right w:val="none" w:sz="0" w:space="0" w:color="auto"/>
      </w:divBdr>
    </w:div>
    <w:div w:id="527836690">
      <w:bodyDiv w:val="1"/>
      <w:marLeft w:val="0"/>
      <w:marRight w:val="0"/>
      <w:marTop w:val="0"/>
      <w:marBottom w:val="0"/>
      <w:divBdr>
        <w:top w:val="none" w:sz="0" w:space="0" w:color="auto"/>
        <w:left w:val="none" w:sz="0" w:space="0" w:color="auto"/>
        <w:bottom w:val="none" w:sz="0" w:space="0" w:color="auto"/>
        <w:right w:val="none" w:sz="0" w:space="0" w:color="auto"/>
      </w:divBdr>
    </w:div>
    <w:div w:id="594360664">
      <w:bodyDiv w:val="1"/>
      <w:marLeft w:val="0"/>
      <w:marRight w:val="0"/>
      <w:marTop w:val="0"/>
      <w:marBottom w:val="0"/>
      <w:divBdr>
        <w:top w:val="none" w:sz="0" w:space="0" w:color="auto"/>
        <w:left w:val="none" w:sz="0" w:space="0" w:color="auto"/>
        <w:bottom w:val="none" w:sz="0" w:space="0" w:color="auto"/>
        <w:right w:val="none" w:sz="0" w:space="0" w:color="auto"/>
      </w:divBdr>
    </w:div>
    <w:div w:id="601643584">
      <w:bodyDiv w:val="1"/>
      <w:marLeft w:val="0"/>
      <w:marRight w:val="0"/>
      <w:marTop w:val="0"/>
      <w:marBottom w:val="0"/>
      <w:divBdr>
        <w:top w:val="none" w:sz="0" w:space="0" w:color="auto"/>
        <w:left w:val="none" w:sz="0" w:space="0" w:color="auto"/>
        <w:bottom w:val="none" w:sz="0" w:space="0" w:color="auto"/>
        <w:right w:val="none" w:sz="0" w:space="0" w:color="auto"/>
      </w:divBdr>
    </w:div>
    <w:div w:id="672880588">
      <w:bodyDiv w:val="1"/>
      <w:marLeft w:val="0"/>
      <w:marRight w:val="0"/>
      <w:marTop w:val="0"/>
      <w:marBottom w:val="0"/>
      <w:divBdr>
        <w:top w:val="none" w:sz="0" w:space="0" w:color="auto"/>
        <w:left w:val="none" w:sz="0" w:space="0" w:color="auto"/>
        <w:bottom w:val="none" w:sz="0" w:space="0" w:color="auto"/>
        <w:right w:val="none" w:sz="0" w:space="0" w:color="auto"/>
      </w:divBdr>
    </w:div>
    <w:div w:id="730471153">
      <w:bodyDiv w:val="1"/>
      <w:marLeft w:val="0"/>
      <w:marRight w:val="0"/>
      <w:marTop w:val="0"/>
      <w:marBottom w:val="0"/>
      <w:divBdr>
        <w:top w:val="none" w:sz="0" w:space="0" w:color="auto"/>
        <w:left w:val="none" w:sz="0" w:space="0" w:color="auto"/>
        <w:bottom w:val="none" w:sz="0" w:space="0" w:color="auto"/>
        <w:right w:val="none" w:sz="0" w:space="0" w:color="auto"/>
      </w:divBdr>
    </w:div>
    <w:div w:id="738401631">
      <w:bodyDiv w:val="1"/>
      <w:marLeft w:val="0"/>
      <w:marRight w:val="0"/>
      <w:marTop w:val="0"/>
      <w:marBottom w:val="0"/>
      <w:divBdr>
        <w:top w:val="none" w:sz="0" w:space="0" w:color="auto"/>
        <w:left w:val="none" w:sz="0" w:space="0" w:color="auto"/>
        <w:bottom w:val="none" w:sz="0" w:space="0" w:color="auto"/>
        <w:right w:val="none" w:sz="0" w:space="0" w:color="auto"/>
      </w:divBdr>
    </w:div>
    <w:div w:id="747535176">
      <w:bodyDiv w:val="1"/>
      <w:marLeft w:val="0"/>
      <w:marRight w:val="0"/>
      <w:marTop w:val="0"/>
      <w:marBottom w:val="0"/>
      <w:divBdr>
        <w:top w:val="none" w:sz="0" w:space="0" w:color="auto"/>
        <w:left w:val="none" w:sz="0" w:space="0" w:color="auto"/>
        <w:bottom w:val="none" w:sz="0" w:space="0" w:color="auto"/>
        <w:right w:val="none" w:sz="0" w:space="0" w:color="auto"/>
      </w:divBdr>
    </w:div>
    <w:div w:id="754326889">
      <w:bodyDiv w:val="1"/>
      <w:marLeft w:val="0"/>
      <w:marRight w:val="0"/>
      <w:marTop w:val="0"/>
      <w:marBottom w:val="0"/>
      <w:divBdr>
        <w:top w:val="none" w:sz="0" w:space="0" w:color="auto"/>
        <w:left w:val="none" w:sz="0" w:space="0" w:color="auto"/>
        <w:bottom w:val="none" w:sz="0" w:space="0" w:color="auto"/>
        <w:right w:val="none" w:sz="0" w:space="0" w:color="auto"/>
      </w:divBdr>
    </w:div>
    <w:div w:id="805512248">
      <w:bodyDiv w:val="1"/>
      <w:marLeft w:val="0"/>
      <w:marRight w:val="0"/>
      <w:marTop w:val="0"/>
      <w:marBottom w:val="0"/>
      <w:divBdr>
        <w:top w:val="none" w:sz="0" w:space="0" w:color="auto"/>
        <w:left w:val="none" w:sz="0" w:space="0" w:color="auto"/>
        <w:bottom w:val="none" w:sz="0" w:space="0" w:color="auto"/>
        <w:right w:val="none" w:sz="0" w:space="0" w:color="auto"/>
      </w:divBdr>
    </w:div>
    <w:div w:id="826170989">
      <w:bodyDiv w:val="1"/>
      <w:marLeft w:val="0"/>
      <w:marRight w:val="0"/>
      <w:marTop w:val="0"/>
      <w:marBottom w:val="0"/>
      <w:divBdr>
        <w:top w:val="none" w:sz="0" w:space="0" w:color="auto"/>
        <w:left w:val="none" w:sz="0" w:space="0" w:color="auto"/>
        <w:bottom w:val="none" w:sz="0" w:space="0" w:color="auto"/>
        <w:right w:val="none" w:sz="0" w:space="0" w:color="auto"/>
      </w:divBdr>
    </w:div>
    <w:div w:id="909777734">
      <w:bodyDiv w:val="1"/>
      <w:marLeft w:val="0"/>
      <w:marRight w:val="0"/>
      <w:marTop w:val="0"/>
      <w:marBottom w:val="0"/>
      <w:divBdr>
        <w:top w:val="none" w:sz="0" w:space="0" w:color="auto"/>
        <w:left w:val="none" w:sz="0" w:space="0" w:color="auto"/>
        <w:bottom w:val="none" w:sz="0" w:space="0" w:color="auto"/>
        <w:right w:val="none" w:sz="0" w:space="0" w:color="auto"/>
      </w:divBdr>
    </w:div>
    <w:div w:id="913703279">
      <w:bodyDiv w:val="1"/>
      <w:marLeft w:val="0"/>
      <w:marRight w:val="0"/>
      <w:marTop w:val="0"/>
      <w:marBottom w:val="0"/>
      <w:divBdr>
        <w:top w:val="none" w:sz="0" w:space="0" w:color="auto"/>
        <w:left w:val="none" w:sz="0" w:space="0" w:color="auto"/>
        <w:bottom w:val="none" w:sz="0" w:space="0" w:color="auto"/>
        <w:right w:val="none" w:sz="0" w:space="0" w:color="auto"/>
      </w:divBdr>
    </w:div>
    <w:div w:id="946543864">
      <w:bodyDiv w:val="1"/>
      <w:marLeft w:val="0"/>
      <w:marRight w:val="0"/>
      <w:marTop w:val="0"/>
      <w:marBottom w:val="0"/>
      <w:divBdr>
        <w:top w:val="none" w:sz="0" w:space="0" w:color="auto"/>
        <w:left w:val="none" w:sz="0" w:space="0" w:color="auto"/>
        <w:bottom w:val="none" w:sz="0" w:space="0" w:color="auto"/>
        <w:right w:val="none" w:sz="0" w:space="0" w:color="auto"/>
      </w:divBdr>
    </w:div>
    <w:div w:id="956529091">
      <w:bodyDiv w:val="1"/>
      <w:marLeft w:val="0"/>
      <w:marRight w:val="0"/>
      <w:marTop w:val="0"/>
      <w:marBottom w:val="0"/>
      <w:divBdr>
        <w:top w:val="none" w:sz="0" w:space="0" w:color="auto"/>
        <w:left w:val="none" w:sz="0" w:space="0" w:color="auto"/>
        <w:bottom w:val="none" w:sz="0" w:space="0" w:color="auto"/>
        <w:right w:val="none" w:sz="0" w:space="0" w:color="auto"/>
      </w:divBdr>
    </w:div>
    <w:div w:id="962658515">
      <w:bodyDiv w:val="1"/>
      <w:marLeft w:val="0"/>
      <w:marRight w:val="0"/>
      <w:marTop w:val="0"/>
      <w:marBottom w:val="0"/>
      <w:divBdr>
        <w:top w:val="none" w:sz="0" w:space="0" w:color="auto"/>
        <w:left w:val="none" w:sz="0" w:space="0" w:color="auto"/>
        <w:bottom w:val="none" w:sz="0" w:space="0" w:color="auto"/>
        <w:right w:val="none" w:sz="0" w:space="0" w:color="auto"/>
      </w:divBdr>
    </w:div>
    <w:div w:id="968442084">
      <w:bodyDiv w:val="1"/>
      <w:marLeft w:val="0"/>
      <w:marRight w:val="0"/>
      <w:marTop w:val="0"/>
      <w:marBottom w:val="0"/>
      <w:divBdr>
        <w:top w:val="none" w:sz="0" w:space="0" w:color="auto"/>
        <w:left w:val="none" w:sz="0" w:space="0" w:color="auto"/>
        <w:bottom w:val="none" w:sz="0" w:space="0" w:color="auto"/>
        <w:right w:val="none" w:sz="0" w:space="0" w:color="auto"/>
      </w:divBdr>
    </w:div>
    <w:div w:id="1048453943">
      <w:bodyDiv w:val="1"/>
      <w:marLeft w:val="0"/>
      <w:marRight w:val="0"/>
      <w:marTop w:val="0"/>
      <w:marBottom w:val="0"/>
      <w:divBdr>
        <w:top w:val="none" w:sz="0" w:space="0" w:color="auto"/>
        <w:left w:val="none" w:sz="0" w:space="0" w:color="auto"/>
        <w:bottom w:val="none" w:sz="0" w:space="0" w:color="auto"/>
        <w:right w:val="none" w:sz="0" w:space="0" w:color="auto"/>
      </w:divBdr>
    </w:div>
    <w:div w:id="1058743637">
      <w:bodyDiv w:val="1"/>
      <w:marLeft w:val="0"/>
      <w:marRight w:val="0"/>
      <w:marTop w:val="0"/>
      <w:marBottom w:val="0"/>
      <w:divBdr>
        <w:top w:val="none" w:sz="0" w:space="0" w:color="auto"/>
        <w:left w:val="none" w:sz="0" w:space="0" w:color="auto"/>
        <w:bottom w:val="none" w:sz="0" w:space="0" w:color="auto"/>
        <w:right w:val="none" w:sz="0" w:space="0" w:color="auto"/>
      </w:divBdr>
    </w:div>
    <w:div w:id="1100952319">
      <w:bodyDiv w:val="1"/>
      <w:marLeft w:val="0"/>
      <w:marRight w:val="0"/>
      <w:marTop w:val="0"/>
      <w:marBottom w:val="0"/>
      <w:divBdr>
        <w:top w:val="none" w:sz="0" w:space="0" w:color="auto"/>
        <w:left w:val="none" w:sz="0" w:space="0" w:color="auto"/>
        <w:bottom w:val="none" w:sz="0" w:space="0" w:color="auto"/>
        <w:right w:val="none" w:sz="0" w:space="0" w:color="auto"/>
      </w:divBdr>
    </w:div>
    <w:div w:id="1105077622">
      <w:bodyDiv w:val="1"/>
      <w:marLeft w:val="0"/>
      <w:marRight w:val="0"/>
      <w:marTop w:val="0"/>
      <w:marBottom w:val="0"/>
      <w:divBdr>
        <w:top w:val="none" w:sz="0" w:space="0" w:color="auto"/>
        <w:left w:val="none" w:sz="0" w:space="0" w:color="auto"/>
        <w:bottom w:val="none" w:sz="0" w:space="0" w:color="auto"/>
        <w:right w:val="none" w:sz="0" w:space="0" w:color="auto"/>
      </w:divBdr>
    </w:div>
    <w:div w:id="1138033421">
      <w:bodyDiv w:val="1"/>
      <w:marLeft w:val="0"/>
      <w:marRight w:val="0"/>
      <w:marTop w:val="0"/>
      <w:marBottom w:val="0"/>
      <w:divBdr>
        <w:top w:val="none" w:sz="0" w:space="0" w:color="auto"/>
        <w:left w:val="none" w:sz="0" w:space="0" w:color="auto"/>
        <w:bottom w:val="none" w:sz="0" w:space="0" w:color="auto"/>
        <w:right w:val="none" w:sz="0" w:space="0" w:color="auto"/>
      </w:divBdr>
    </w:div>
    <w:div w:id="1175222781">
      <w:bodyDiv w:val="1"/>
      <w:marLeft w:val="0"/>
      <w:marRight w:val="0"/>
      <w:marTop w:val="0"/>
      <w:marBottom w:val="0"/>
      <w:divBdr>
        <w:top w:val="none" w:sz="0" w:space="0" w:color="auto"/>
        <w:left w:val="none" w:sz="0" w:space="0" w:color="auto"/>
        <w:bottom w:val="none" w:sz="0" w:space="0" w:color="auto"/>
        <w:right w:val="none" w:sz="0" w:space="0" w:color="auto"/>
      </w:divBdr>
    </w:div>
    <w:div w:id="1175607036">
      <w:bodyDiv w:val="1"/>
      <w:marLeft w:val="0"/>
      <w:marRight w:val="0"/>
      <w:marTop w:val="0"/>
      <w:marBottom w:val="0"/>
      <w:divBdr>
        <w:top w:val="none" w:sz="0" w:space="0" w:color="auto"/>
        <w:left w:val="none" w:sz="0" w:space="0" w:color="auto"/>
        <w:bottom w:val="none" w:sz="0" w:space="0" w:color="auto"/>
        <w:right w:val="none" w:sz="0" w:space="0" w:color="auto"/>
      </w:divBdr>
    </w:div>
    <w:div w:id="1185510781">
      <w:bodyDiv w:val="1"/>
      <w:marLeft w:val="0"/>
      <w:marRight w:val="0"/>
      <w:marTop w:val="0"/>
      <w:marBottom w:val="0"/>
      <w:divBdr>
        <w:top w:val="none" w:sz="0" w:space="0" w:color="auto"/>
        <w:left w:val="none" w:sz="0" w:space="0" w:color="auto"/>
        <w:bottom w:val="none" w:sz="0" w:space="0" w:color="auto"/>
        <w:right w:val="none" w:sz="0" w:space="0" w:color="auto"/>
      </w:divBdr>
    </w:div>
    <w:div w:id="1211575504">
      <w:bodyDiv w:val="1"/>
      <w:marLeft w:val="0"/>
      <w:marRight w:val="0"/>
      <w:marTop w:val="0"/>
      <w:marBottom w:val="0"/>
      <w:divBdr>
        <w:top w:val="none" w:sz="0" w:space="0" w:color="auto"/>
        <w:left w:val="none" w:sz="0" w:space="0" w:color="auto"/>
        <w:bottom w:val="none" w:sz="0" w:space="0" w:color="auto"/>
        <w:right w:val="none" w:sz="0" w:space="0" w:color="auto"/>
      </w:divBdr>
    </w:div>
    <w:div w:id="1322000747">
      <w:bodyDiv w:val="1"/>
      <w:marLeft w:val="0"/>
      <w:marRight w:val="0"/>
      <w:marTop w:val="0"/>
      <w:marBottom w:val="0"/>
      <w:divBdr>
        <w:top w:val="none" w:sz="0" w:space="0" w:color="auto"/>
        <w:left w:val="none" w:sz="0" w:space="0" w:color="auto"/>
        <w:bottom w:val="none" w:sz="0" w:space="0" w:color="auto"/>
        <w:right w:val="none" w:sz="0" w:space="0" w:color="auto"/>
      </w:divBdr>
    </w:div>
    <w:div w:id="1419137079">
      <w:bodyDiv w:val="1"/>
      <w:marLeft w:val="0"/>
      <w:marRight w:val="0"/>
      <w:marTop w:val="0"/>
      <w:marBottom w:val="0"/>
      <w:divBdr>
        <w:top w:val="none" w:sz="0" w:space="0" w:color="auto"/>
        <w:left w:val="none" w:sz="0" w:space="0" w:color="auto"/>
        <w:bottom w:val="none" w:sz="0" w:space="0" w:color="auto"/>
        <w:right w:val="none" w:sz="0" w:space="0" w:color="auto"/>
      </w:divBdr>
    </w:div>
    <w:div w:id="1433277134">
      <w:bodyDiv w:val="1"/>
      <w:marLeft w:val="0"/>
      <w:marRight w:val="0"/>
      <w:marTop w:val="0"/>
      <w:marBottom w:val="0"/>
      <w:divBdr>
        <w:top w:val="none" w:sz="0" w:space="0" w:color="auto"/>
        <w:left w:val="none" w:sz="0" w:space="0" w:color="auto"/>
        <w:bottom w:val="none" w:sz="0" w:space="0" w:color="auto"/>
        <w:right w:val="none" w:sz="0" w:space="0" w:color="auto"/>
      </w:divBdr>
    </w:div>
    <w:div w:id="1533765325">
      <w:bodyDiv w:val="1"/>
      <w:marLeft w:val="0"/>
      <w:marRight w:val="0"/>
      <w:marTop w:val="0"/>
      <w:marBottom w:val="0"/>
      <w:divBdr>
        <w:top w:val="none" w:sz="0" w:space="0" w:color="auto"/>
        <w:left w:val="none" w:sz="0" w:space="0" w:color="auto"/>
        <w:bottom w:val="none" w:sz="0" w:space="0" w:color="auto"/>
        <w:right w:val="none" w:sz="0" w:space="0" w:color="auto"/>
      </w:divBdr>
    </w:div>
    <w:div w:id="1641298852">
      <w:bodyDiv w:val="1"/>
      <w:marLeft w:val="0"/>
      <w:marRight w:val="0"/>
      <w:marTop w:val="0"/>
      <w:marBottom w:val="0"/>
      <w:divBdr>
        <w:top w:val="none" w:sz="0" w:space="0" w:color="auto"/>
        <w:left w:val="none" w:sz="0" w:space="0" w:color="auto"/>
        <w:bottom w:val="none" w:sz="0" w:space="0" w:color="auto"/>
        <w:right w:val="none" w:sz="0" w:space="0" w:color="auto"/>
      </w:divBdr>
    </w:div>
    <w:div w:id="1709454138">
      <w:bodyDiv w:val="1"/>
      <w:marLeft w:val="0"/>
      <w:marRight w:val="0"/>
      <w:marTop w:val="0"/>
      <w:marBottom w:val="0"/>
      <w:divBdr>
        <w:top w:val="none" w:sz="0" w:space="0" w:color="auto"/>
        <w:left w:val="none" w:sz="0" w:space="0" w:color="auto"/>
        <w:bottom w:val="none" w:sz="0" w:space="0" w:color="auto"/>
        <w:right w:val="none" w:sz="0" w:space="0" w:color="auto"/>
      </w:divBdr>
    </w:div>
    <w:div w:id="1774667318">
      <w:bodyDiv w:val="1"/>
      <w:marLeft w:val="0"/>
      <w:marRight w:val="0"/>
      <w:marTop w:val="0"/>
      <w:marBottom w:val="0"/>
      <w:divBdr>
        <w:top w:val="none" w:sz="0" w:space="0" w:color="auto"/>
        <w:left w:val="none" w:sz="0" w:space="0" w:color="auto"/>
        <w:bottom w:val="none" w:sz="0" w:space="0" w:color="auto"/>
        <w:right w:val="none" w:sz="0" w:space="0" w:color="auto"/>
      </w:divBdr>
    </w:div>
    <w:div w:id="1865048795">
      <w:bodyDiv w:val="1"/>
      <w:marLeft w:val="0"/>
      <w:marRight w:val="0"/>
      <w:marTop w:val="0"/>
      <w:marBottom w:val="0"/>
      <w:divBdr>
        <w:top w:val="none" w:sz="0" w:space="0" w:color="auto"/>
        <w:left w:val="none" w:sz="0" w:space="0" w:color="auto"/>
        <w:bottom w:val="none" w:sz="0" w:space="0" w:color="auto"/>
        <w:right w:val="none" w:sz="0" w:space="0" w:color="auto"/>
      </w:divBdr>
    </w:div>
    <w:div w:id="1881626582">
      <w:bodyDiv w:val="1"/>
      <w:marLeft w:val="0"/>
      <w:marRight w:val="0"/>
      <w:marTop w:val="0"/>
      <w:marBottom w:val="0"/>
      <w:divBdr>
        <w:top w:val="none" w:sz="0" w:space="0" w:color="auto"/>
        <w:left w:val="none" w:sz="0" w:space="0" w:color="auto"/>
        <w:bottom w:val="none" w:sz="0" w:space="0" w:color="auto"/>
        <w:right w:val="none" w:sz="0" w:space="0" w:color="auto"/>
      </w:divBdr>
    </w:div>
    <w:div w:id="1950158702">
      <w:bodyDiv w:val="1"/>
      <w:marLeft w:val="0"/>
      <w:marRight w:val="0"/>
      <w:marTop w:val="0"/>
      <w:marBottom w:val="0"/>
      <w:divBdr>
        <w:top w:val="none" w:sz="0" w:space="0" w:color="auto"/>
        <w:left w:val="none" w:sz="0" w:space="0" w:color="auto"/>
        <w:bottom w:val="none" w:sz="0" w:space="0" w:color="auto"/>
        <w:right w:val="none" w:sz="0" w:space="0" w:color="auto"/>
      </w:divBdr>
    </w:div>
    <w:div w:id="2102994221">
      <w:bodyDiv w:val="1"/>
      <w:marLeft w:val="0"/>
      <w:marRight w:val="0"/>
      <w:marTop w:val="0"/>
      <w:marBottom w:val="0"/>
      <w:divBdr>
        <w:top w:val="none" w:sz="0" w:space="0" w:color="auto"/>
        <w:left w:val="none" w:sz="0" w:space="0" w:color="auto"/>
        <w:bottom w:val="none" w:sz="0" w:space="0" w:color="auto"/>
        <w:right w:val="none" w:sz="0" w:space="0" w:color="auto"/>
      </w:divBdr>
    </w:div>
    <w:div w:id="211964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jn-crimjust.europa.eu" TargetMode="External"/><Relationship Id="rId13" Type="http://schemas.openxmlformats.org/officeDocument/2006/relationships/hyperlink" Target="mailto:cis.bxl@just.fgov.be" TargetMode="External"/><Relationship Id="rId18" Type="http://schemas.openxmlformats.org/officeDocument/2006/relationships/hyperlink" Target="http://www.ejn-crimjust.europa.eu" TargetMode="External"/><Relationship Id="rId26" Type="http://schemas.openxmlformats.org/officeDocument/2006/relationships/image" Target="media/image6.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hyperlink" Target="http://www.ejn-crimjust.europa.eu" TargetMode="External"/><Relationship Id="rId7" Type="http://schemas.openxmlformats.org/officeDocument/2006/relationships/endnotes" Target="endnotes.xml"/><Relationship Id="rId12" Type="http://schemas.openxmlformats.org/officeDocument/2006/relationships/hyperlink" Target="https://www.ejn-crimjust.europa.eu/ejn/libcategories/DE/39/-1/-1/-1" TargetMode="External"/><Relationship Id="rId17" Type="http://schemas.openxmlformats.org/officeDocument/2006/relationships/hyperlink" Target="https://www.ejn-crimjust.europa.eu/ejn/libdocumentproperties.aspx?Id=1176"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www.ejn-crimjust.europa.eu/ejn/libdocumentproperties.aspx?Id=1229" TargetMode="External"/><Relationship Id="rId20" Type="http://schemas.openxmlformats.org/officeDocument/2006/relationships/hyperlink" Target="https://www.ejn-crimjust.europa.eu/ejn/libcategories/DE/39/-1/-1/-1"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jn-crimjust.europa.eu"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jn-crimjust.europa.eu"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4.png"/><Relationship Id="rId10" Type="http://schemas.openxmlformats.org/officeDocument/2006/relationships/hyperlink" Target="https://www.ejn-crimjust.europa.eu/ejn/AtlasChooseCountry/DE" TargetMode="External"/><Relationship Id="rId19" Type="http://schemas.openxmlformats.org/officeDocument/2006/relationships/hyperlink" Target="https://www.ejn-crimjust.europa.eu/ejn/AtlasAuthorityData/EN/223/9/908/54/417/2/0/4965/479/0/1/915/1"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ejn-crimjust.europa.eu/ejn/EJN_Library_StatusOfImpByCat.aspx?l=DE&amp;CategoryId=39" TargetMode="External"/><Relationship Id="rId14" Type="http://schemas.openxmlformats.org/officeDocument/2006/relationships/hyperlink" Target="https://www.ejn-crimjust.europa.eu/ejn/libcategories/DE/39/-1/-1/-1"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ejn-crimjust.europa.eu/ejn/libdocumentproperties.aspx?Id=12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C7293-8FC2-4E82-838E-838F78091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6343</Words>
  <Characters>39961</Characters>
  <Application>Microsoft Office Word</Application>
  <DocSecurity>0</DocSecurity>
  <Lines>333</Lines>
  <Paragraphs>92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Susanne Benecke</cp:lastModifiedBy>
  <cp:revision>4</cp:revision>
  <cp:lastPrinted>2020-03-12T12:00:00Z</cp:lastPrinted>
  <dcterms:created xsi:type="dcterms:W3CDTF">2021-02-24T22:32:00Z</dcterms:created>
  <dcterms:modified xsi:type="dcterms:W3CDTF">2021-03-30T12:26:00Z</dcterms:modified>
</cp:coreProperties>
</file>