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530DE" w14:textId="77777777" w:rsidR="00C64C91" w:rsidRPr="0011743E" w:rsidRDefault="00C64C91" w:rsidP="003A65B0">
      <w:pPr>
        <w:spacing w:after="160"/>
        <w:jc w:val="center"/>
        <w:rPr>
          <w:rStyle w:val="a3"/>
          <w:rFonts w:ascii="Times New Roman" w:hAnsi="Times New Roman" w:cs="Times New Roman"/>
          <w:color w:val="000000"/>
          <w:sz w:val="32"/>
          <w:szCs w:val="32"/>
        </w:rPr>
      </w:pPr>
    </w:p>
    <w:p w14:paraId="1F207444" w14:textId="77777777" w:rsidR="00C64C91" w:rsidRPr="0011743E" w:rsidRDefault="00C64C91" w:rsidP="003A65B0">
      <w:pPr>
        <w:spacing w:after="160"/>
        <w:jc w:val="center"/>
        <w:rPr>
          <w:rStyle w:val="a3"/>
          <w:rFonts w:ascii="Times New Roman" w:hAnsi="Times New Roman" w:cs="Times New Roman"/>
          <w:color w:val="000000"/>
          <w:sz w:val="32"/>
          <w:szCs w:val="32"/>
        </w:rPr>
      </w:pPr>
    </w:p>
    <w:p w14:paraId="3B191059" w14:textId="77777777" w:rsidR="00FE1C68" w:rsidRPr="0011743E" w:rsidRDefault="009638AA" w:rsidP="003A65B0">
      <w:pPr>
        <w:jc w:val="center"/>
        <w:rPr>
          <w:rStyle w:val="a3"/>
          <w:rFonts w:ascii="Times New Roman" w:hAnsi="Times New Roman" w:cs="Times New Roman"/>
          <w:color w:val="000000"/>
          <w:sz w:val="36"/>
          <w:szCs w:val="32"/>
        </w:rPr>
      </w:pPr>
      <w:r w:rsidRPr="0011743E">
        <w:rPr>
          <w:rStyle w:val="a3"/>
          <w:rFonts w:ascii="Times New Roman" w:hAnsi="Times New Roman" w:cs="Times New Roman"/>
          <w:color w:val="000000"/>
          <w:sz w:val="36"/>
          <w:szCs w:val="32"/>
        </w:rPr>
        <w:t xml:space="preserve">The </w:t>
      </w:r>
      <w:r w:rsidR="00FE1C68" w:rsidRPr="0011743E">
        <w:rPr>
          <w:rStyle w:val="a3"/>
          <w:rFonts w:ascii="Times New Roman" w:hAnsi="Times New Roman" w:cs="Times New Roman"/>
          <w:color w:val="000000"/>
          <w:sz w:val="36"/>
          <w:szCs w:val="32"/>
        </w:rPr>
        <w:t>European Arrest Warrant</w:t>
      </w:r>
    </w:p>
    <w:p w14:paraId="4B95074A" w14:textId="77777777" w:rsidR="00107C53" w:rsidRPr="0011743E" w:rsidRDefault="00107C53" w:rsidP="003A65B0">
      <w:pPr>
        <w:jc w:val="center"/>
        <w:rPr>
          <w:rStyle w:val="a3"/>
          <w:rFonts w:ascii="Times New Roman" w:hAnsi="Times New Roman" w:cs="Times New Roman"/>
          <w:color w:val="000000"/>
          <w:sz w:val="28"/>
          <w:szCs w:val="28"/>
        </w:rPr>
      </w:pPr>
      <w:r w:rsidRPr="0011743E">
        <w:rPr>
          <w:rStyle w:val="a3"/>
          <w:rFonts w:ascii="Times New Roman" w:hAnsi="Times New Roman" w:cs="Times New Roman"/>
          <w:color w:val="000000"/>
          <w:sz w:val="28"/>
          <w:szCs w:val="28"/>
        </w:rPr>
        <w:t>Council Framework Decision 2002/584/JHA of 13 June 2002 on the European arrest warrant and the surrender procedures between Member States</w:t>
      </w:r>
    </w:p>
    <w:p w14:paraId="2F457D5F" w14:textId="77777777" w:rsidR="00FE1C68" w:rsidRPr="0011743E" w:rsidRDefault="00FE1C68" w:rsidP="003A65B0">
      <w:pPr>
        <w:jc w:val="center"/>
        <w:rPr>
          <w:rStyle w:val="a3"/>
          <w:rFonts w:ascii="Times New Roman" w:hAnsi="Times New Roman" w:cs="Times New Roman"/>
          <w:b w:val="0"/>
          <w:i/>
          <w:color w:val="000000"/>
          <w:sz w:val="32"/>
          <w:szCs w:val="32"/>
        </w:rPr>
      </w:pPr>
      <w:r w:rsidRPr="0011743E">
        <w:rPr>
          <w:rStyle w:val="a3"/>
          <w:rFonts w:ascii="Times New Roman" w:hAnsi="Times New Roman" w:cs="Times New Roman"/>
          <w:b w:val="0"/>
          <w:i/>
          <w:color w:val="000000"/>
          <w:sz w:val="32"/>
          <w:szCs w:val="32"/>
        </w:rPr>
        <w:t>Set of Case Studies</w:t>
      </w:r>
      <w:r w:rsidR="00F8239D" w:rsidRPr="0011743E">
        <w:rPr>
          <w:rStyle w:val="a3"/>
          <w:rFonts w:ascii="Times New Roman" w:hAnsi="Times New Roman" w:cs="Times New Roman"/>
          <w:b w:val="0"/>
          <w:i/>
          <w:color w:val="000000"/>
          <w:sz w:val="32"/>
          <w:szCs w:val="32"/>
        </w:rPr>
        <w:t xml:space="preserve"> – Guide for Trainers</w:t>
      </w:r>
    </w:p>
    <w:p w14:paraId="17E77709" w14:textId="77777777" w:rsidR="00FE1C68" w:rsidRPr="0011743E" w:rsidRDefault="00FE1C68" w:rsidP="003A65B0">
      <w:pPr>
        <w:spacing w:after="160"/>
        <w:rPr>
          <w:rStyle w:val="a3"/>
          <w:rFonts w:ascii="Times New Roman" w:hAnsi="Times New Roman" w:cs="Times New Roman"/>
          <w:b w:val="0"/>
          <w:color w:val="000000"/>
          <w:sz w:val="32"/>
          <w:szCs w:val="32"/>
        </w:rPr>
      </w:pPr>
    </w:p>
    <w:p w14:paraId="25CE5FB9" w14:textId="77777777" w:rsidR="007A544C" w:rsidRPr="0011743E" w:rsidRDefault="007A544C" w:rsidP="003A65B0">
      <w:pPr>
        <w:spacing w:after="160"/>
        <w:rPr>
          <w:rStyle w:val="a3"/>
          <w:rFonts w:ascii="Times New Roman" w:hAnsi="Times New Roman" w:cs="Times New Roman"/>
          <w:b w:val="0"/>
          <w:color w:val="000000"/>
          <w:sz w:val="32"/>
          <w:szCs w:val="32"/>
        </w:rPr>
      </w:pPr>
    </w:p>
    <w:p w14:paraId="793B12AC" w14:textId="77777777" w:rsidR="009638AA" w:rsidRPr="0011743E" w:rsidRDefault="009638AA" w:rsidP="003A65B0">
      <w:pPr>
        <w:rPr>
          <w:rStyle w:val="a3"/>
          <w:rFonts w:ascii="Times New Roman" w:hAnsi="Times New Roman" w:cs="Times New Roman"/>
          <w:b w:val="0"/>
          <w:color w:val="000000"/>
          <w:sz w:val="32"/>
          <w:szCs w:val="32"/>
        </w:rPr>
      </w:pPr>
      <w:r w:rsidRPr="0011743E">
        <w:rPr>
          <w:rStyle w:val="a3"/>
          <w:rFonts w:ascii="Times New Roman" w:hAnsi="Times New Roman" w:cs="Times New Roman"/>
          <w:b w:val="0"/>
          <w:color w:val="000000"/>
          <w:sz w:val="32"/>
          <w:szCs w:val="32"/>
        </w:rPr>
        <w:t xml:space="preserve">Written by: </w:t>
      </w:r>
    </w:p>
    <w:p w14:paraId="6A4841D9" w14:textId="77777777" w:rsidR="00FE1C68" w:rsidRPr="0011743E" w:rsidRDefault="00FE1C68" w:rsidP="003A65B0">
      <w:pPr>
        <w:rPr>
          <w:rStyle w:val="a3"/>
          <w:rFonts w:ascii="Times New Roman" w:hAnsi="Times New Roman" w:cs="Times New Roman"/>
          <w:b w:val="0"/>
          <w:i/>
          <w:color w:val="000000"/>
          <w:sz w:val="28"/>
          <w:szCs w:val="32"/>
        </w:rPr>
      </w:pPr>
      <w:r w:rsidRPr="0011743E">
        <w:rPr>
          <w:rStyle w:val="a3"/>
          <w:rFonts w:ascii="Times New Roman" w:hAnsi="Times New Roman" w:cs="Times New Roman"/>
          <w:b w:val="0"/>
          <w:i/>
          <w:color w:val="000000"/>
          <w:sz w:val="28"/>
          <w:szCs w:val="32"/>
        </w:rPr>
        <w:t>Prof. André Klip</w:t>
      </w:r>
    </w:p>
    <w:p w14:paraId="71131B4A" w14:textId="77777777" w:rsidR="007A544C" w:rsidRPr="0011743E" w:rsidRDefault="00FE1C68" w:rsidP="003A65B0">
      <w:pPr>
        <w:rPr>
          <w:rStyle w:val="a3"/>
          <w:rFonts w:ascii="Times New Roman" w:hAnsi="Times New Roman" w:cs="Times New Roman"/>
          <w:b w:val="0"/>
          <w:i/>
          <w:color w:val="000000"/>
          <w:sz w:val="28"/>
          <w:szCs w:val="32"/>
        </w:rPr>
      </w:pPr>
      <w:r w:rsidRPr="0011743E">
        <w:rPr>
          <w:rStyle w:val="a3"/>
          <w:rFonts w:ascii="Times New Roman" w:hAnsi="Times New Roman" w:cs="Times New Roman"/>
          <w:b w:val="0"/>
          <w:i/>
          <w:color w:val="000000"/>
          <w:sz w:val="28"/>
          <w:szCs w:val="32"/>
        </w:rPr>
        <w:t xml:space="preserve">Maastricht University, </w:t>
      </w:r>
    </w:p>
    <w:p w14:paraId="050AD096" w14:textId="77777777" w:rsidR="00FE1C68" w:rsidRPr="0011743E" w:rsidRDefault="00FE1C68" w:rsidP="003A65B0">
      <w:pPr>
        <w:rPr>
          <w:rStyle w:val="a3"/>
          <w:rFonts w:ascii="Times New Roman" w:hAnsi="Times New Roman" w:cs="Times New Roman"/>
          <w:b w:val="0"/>
          <w:i/>
          <w:color w:val="000000"/>
          <w:sz w:val="28"/>
          <w:szCs w:val="32"/>
        </w:rPr>
      </w:pPr>
      <w:r w:rsidRPr="0011743E">
        <w:rPr>
          <w:rStyle w:val="a3"/>
          <w:rFonts w:ascii="Times New Roman" w:hAnsi="Times New Roman" w:cs="Times New Roman"/>
          <w:b w:val="0"/>
          <w:i/>
          <w:color w:val="000000"/>
          <w:sz w:val="28"/>
          <w:szCs w:val="32"/>
        </w:rPr>
        <w:t>Honorary Judge</w:t>
      </w:r>
      <w:r w:rsidR="007A544C" w:rsidRPr="0011743E">
        <w:rPr>
          <w:rStyle w:val="a3"/>
          <w:rFonts w:ascii="Times New Roman" w:hAnsi="Times New Roman" w:cs="Times New Roman"/>
          <w:b w:val="0"/>
          <w:i/>
          <w:color w:val="000000"/>
          <w:sz w:val="28"/>
          <w:szCs w:val="32"/>
        </w:rPr>
        <w:t xml:space="preserve"> – </w:t>
      </w:r>
      <w:r w:rsidR="00783F13">
        <w:rPr>
          <w:rStyle w:val="a3"/>
          <w:rFonts w:ascii="Times New Roman" w:hAnsi="Times New Roman" w:cs="Times New Roman"/>
          <w:b w:val="0"/>
          <w:i/>
          <w:color w:val="000000"/>
          <w:sz w:val="28"/>
          <w:szCs w:val="32"/>
        </w:rPr>
        <w:t>s’-</w:t>
      </w:r>
      <w:r w:rsidRPr="0011743E">
        <w:rPr>
          <w:rStyle w:val="a3"/>
          <w:rFonts w:ascii="Times New Roman" w:hAnsi="Times New Roman" w:cs="Times New Roman"/>
          <w:b w:val="0"/>
          <w:i/>
          <w:color w:val="000000"/>
          <w:sz w:val="28"/>
          <w:szCs w:val="32"/>
        </w:rPr>
        <w:t>Hertogenbosch Court of Appeal</w:t>
      </w:r>
    </w:p>
    <w:p w14:paraId="0AF0B0C9" w14:textId="77777777" w:rsidR="005D1164" w:rsidRPr="0011743E" w:rsidRDefault="005D1164" w:rsidP="003A65B0">
      <w:pPr>
        <w:spacing w:after="160"/>
        <w:rPr>
          <w:rStyle w:val="a3"/>
          <w:rFonts w:ascii="Times New Roman" w:hAnsi="Times New Roman" w:cs="Times New Roman"/>
          <w:color w:val="000000"/>
          <w:sz w:val="28"/>
          <w:szCs w:val="28"/>
        </w:rPr>
      </w:pPr>
    </w:p>
    <w:p w14:paraId="4EBABB87" w14:textId="77777777" w:rsidR="00FE1C68" w:rsidRPr="0011743E" w:rsidRDefault="00FE1C68" w:rsidP="003A65B0">
      <w:pPr>
        <w:pBdr>
          <w:top w:val="single" w:sz="4" w:space="1" w:color="auto"/>
          <w:left w:val="single" w:sz="4" w:space="4" w:color="auto"/>
          <w:bottom w:val="single" w:sz="4" w:space="1" w:color="auto"/>
          <w:right w:val="single" w:sz="4" w:space="4" w:color="auto"/>
        </w:pBdr>
        <w:jc w:val="center"/>
        <w:rPr>
          <w:rStyle w:val="a3"/>
          <w:rFonts w:ascii="Times New Roman" w:hAnsi="Times New Roman" w:cs="Times New Roman"/>
          <w:i/>
          <w:color w:val="000000"/>
          <w:sz w:val="32"/>
          <w:szCs w:val="28"/>
        </w:rPr>
      </w:pPr>
      <w:r w:rsidRPr="0011743E">
        <w:rPr>
          <w:rStyle w:val="a3"/>
          <w:rFonts w:ascii="Times New Roman" w:hAnsi="Times New Roman" w:cs="Times New Roman"/>
          <w:i/>
          <w:color w:val="000000"/>
          <w:sz w:val="32"/>
          <w:szCs w:val="28"/>
        </w:rPr>
        <w:t>Table of contents</w:t>
      </w:r>
    </w:p>
    <w:p w14:paraId="6CB8FFD5" w14:textId="77777777" w:rsidR="005D1164" w:rsidRPr="0011743E" w:rsidRDefault="005D1164" w:rsidP="003A65B0">
      <w:pPr>
        <w:pBdr>
          <w:top w:val="single" w:sz="4" w:space="1" w:color="auto"/>
          <w:left w:val="single" w:sz="4" w:space="4" w:color="auto"/>
          <w:bottom w:val="single" w:sz="4" w:space="1" w:color="auto"/>
          <w:right w:val="single" w:sz="4" w:space="4" w:color="auto"/>
        </w:pBdr>
        <w:rPr>
          <w:rStyle w:val="a3"/>
          <w:rFonts w:ascii="Times New Roman" w:hAnsi="Times New Roman" w:cs="Times New Roman"/>
          <w:color w:val="000000"/>
          <w:sz w:val="28"/>
          <w:szCs w:val="28"/>
        </w:rPr>
      </w:pPr>
    </w:p>
    <w:p w14:paraId="103B8DC3" w14:textId="77777777" w:rsidR="007A544C" w:rsidRPr="0011743E" w:rsidRDefault="005D1164" w:rsidP="003A65B0">
      <w:pPr>
        <w:pBdr>
          <w:top w:val="single" w:sz="4" w:space="1" w:color="auto"/>
          <w:left w:val="single" w:sz="4" w:space="4" w:color="auto"/>
          <w:bottom w:val="single" w:sz="4" w:space="1" w:color="auto"/>
          <w:right w:val="single" w:sz="4" w:space="4" w:color="auto"/>
        </w:pBdr>
        <w:tabs>
          <w:tab w:val="left" w:pos="1134"/>
          <w:tab w:val="center" w:leader="dot" w:pos="8647"/>
        </w:tabs>
        <w:rPr>
          <w:rStyle w:val="a3"/>
          <w:rFonts w:ascii="Times New Roman" w:hAnsi="Times New Roman" w:cs="Times New Roman"/>
          <w:color w:val="000000"/>
          <w:sz w:val="28"/>
          <w:szCs w:val="28"/>
        </w:rPr>
      </w:pPr>
      <w:r w:rsidRPr="0011743E">
        <w:rPr>
          <w:rStyle w:val="a3"/>
          <w:rFonts w:ascii="Times New Roman" w:hAnsi="Times New Roman" w:cs="Times New Roman"/>
          <w:color w:val="000000"/>
          <w:sz w:val="28"/>
          <w:szCs w:val="28"/>
        </w:rPr>
        <w:t>A.</w:t>
      </w:r>
      <w:r w:rsidR="007A544C" w:rsidRPr="0011743E">
        <w:rPr>
          <w:rStyle w:val="a3"/>
          <w:rFonts w:ascii="Times New Roman" w:hAnsi="Times New Roman" w:cs="Times New Roman"/>
          <w:color w:val="000000"/>
          <w:sz w:val="28"/>
          <w:szCs w:val="28"/>
        </w:rPr>
        <w:t xml:space="preserve"> </w:t>
      </w:r>
      <w:r w:rsidR="001E23E4" w:rsidRPr="0011743E">
        <w:rPr>
          <w:rStyle w:val="a3"/>
          <w:rFonts w:ascii="Times New Roman" w:hAnsi="Times New Roman" w:cs="Times New Roman"/>
          <w:color w:val="000000"/>
          <w:sz w:val="28"/>
          <w:szCs w:val="28"/>
        </w:rPr>
        <w:tab/>
      </w:r>
      <w:r w:rsidR="007A544C" w:rsidRPr="0011743E">
        <w:rPr>
          <w:rStyle w:val="a3"/>
          <w:rFonts w:ascii="Times New Roman" w:hAnsi="Times New Roman" w:cs="Times New Roman"/>
          <w:color w:val="000000"/>
          <w:sz w:val="28"/>
          <w:szCs w:val="28"/>
        </w:rPr>
        <w:t>Case studies</w:t>
      </w:r>
      <w:r w:rsidR="001E23E4" w:rsidRPr="0011743E">
        <w:rPr>
          <w:rStyle w:val="a3"/>
          <w:rFonts w:ascii="Times New Roman" w:hAnsi="Times New Roman" w:cs="Times New Roman"/>
          <w:color w:val="000000"/>
          <w:sz w:val="28"/>
          <w:szCs w:val="28"/>
        </w:rPr>
        <w:tab/>
        <w:t>1</w:t>
      </w:r>
    </w:p>
    <w:p w14:paraId="57BA1D39" w14:textId="77777777" w:rsidR="005D1164" w:rsidRPr="0011743E" w:rsidRDefault="005D1164" w:rsidP="003A65B0">
      <w:pPr>
        <w:pBdr>
          <w:top w:val="single" w:sz="4" w:space="1" w:color="auto"/>
          <w:left w:val="single" w:sz="4" w:space="4" w:color="auto"/>
          <w:bottom w:val="single" w:sz="4" w:space="1" w:color="auto"/>
          <w:right w:val="single" w:sz="4" w:space="4" w:color="auto"/>
        </w:pBdr>
        <w:tabs>
          <w:tab w:val="left" w:pos="1134"/>
          <w:tab w:val="center" w:leader="dot" w:pos="8647"/>
        </w:tabs>
        <w:rPr>
          <w:rStyle w:val="a3"/>
          <w:rFonts w:ascii="Times New Roman" w:hAnsi="Times New Roman" w:cs="Times New Roman"/>
          <w:b w:val="0"/>
          <w:color w:val="000000"/>
          <w:sz w:val="28"/>
          <w:szCs w:val="28"/>
        </w:rPr>
      </w:pPr>
      <w:r w:rsidRPr="0011743E">
        <w:rPr>
          <w:rStyle w:val="a3"/>
          <w:rFonts w:ascii="Times New Roman" w:hAnsi="Times New Roman" w:cs="Times New Roman"/>
          <w:b w:val="0"/>
          <w:color w:val="000000"/>
          <w:sz w:val="28"/>
          <w:szCs w:val="28"/>
        </w:rPr>
        <w:t xml:space="preserve">I.  </w:t>
      </w:r>
      <w:r w:rsidR="007A544C" w:rsidRPr="0011743E">
        <w:rPr>
          <w:rStyle w:val="a3"/>
          <w:rFonts w:ascii="Times New Roman" w:hAnsi="Times New Roman" w:cs="Times New Roman"/>
          <w:b w:val="0"/>
          <w:color w:val="000000"/>
          <w:sz w:val="28"/>
          <w:szCs w:val="28"/>
        </w:rPr>
        <w:tab/>
      </w:r>
      <w:r w:rsidRPr="0011743E">
        <w:rPr>
          <w:rStyle w:val="a3"/>
          <w:rFonts w:ascii="Times New Roman" w:hAnsi="Times New Roman" w:cs="Times New Roman"/>
          <w:b w:val="0"/>
          <w:color w:val="000000"/>
          <w:sz w:val="28"/>
          <w:szCs w:val="28"/>
        </w:rPr>
        <w:t>Case 1 scenario</w:t>
      </w:r>
      <w:r w:rsidR="00EE3A1C" w:rsidRPr="0011743E">
        <w:rPr>
          <w:rStyle w:val="a3"/>
          <w:rFonts w:ascii="Times New Roman" w:hAnsi="Times New Roman" w:cs="Times New Roman"/>
          <w:b w:val="0"/>
          <w:color w:val="000000"/>
          <w:sz w:val="28"/>
          <w:szCs w:val="28"/>
        </w:rPr>
        <w:t>;</w:t>
      </w:r>
      <w:r w:rsidR="007A544C" w:rsidRPr="0011743E">
        <w:rPr>
          <w:rStyle w:val="a3"/>
          <w:rFonts w:ascii="Times New Roman" w:hAnsi="Times New Roman" w:cs="Times New Roman"/>
          <w:b w:val="0"/>
          <w:color w:val="000000"/>
          <w:sz w:val="28"/>
          <w:szCs w:val="28"/>
        </w:rPr>
        <w:t xml:space="preserve"> </w:t>
      </w:r>
      <w:r w:rsidRPr="0011743E">
        <w:rPr>
          <w:rStyle w:val="a3"/>
          <w:rFonts w:ascii="Times New Roman" w:hAnsi="Times New Roman" w:cs="Times New Roman"/>
          <w:b w:val="0"/>
          <w:color w:val="000000"/>
          <w:sz w:val="28"/>
          <w:szCs w:val="28"/>
        </w:rPr>
        <w:t xml:space="preserve">Questions </w:t>
      </w:r>
      <w:r w:rsidR="001E23E4" w:rsidRPr="0011743E">
        <w:rPr>
          <w:rStyle w:val="a3"/>
          <w:rFonts w:ascii="Times New Roman" w:hAnsi="Times New Roman" w:cs="Times New Roman"/>
          <w:b w:val="0"/>
          <w:color w:val="000000"/>
          <w:sz w:val="28"/>
          <w:szCs w:val="28"/>
        </w:rPr>
        <w:tab/>
      </w:r>
      <w:r w:rsidR="001F3093">
        <w:rPr>
          <w:rStyle w:val="a3"/>
          <w:rFonts w:ascii="Times New Roman" w:hAnsi="Times New Roman" w:cs="Times New Roman"/>
          <w:b w:val="0"/>
          <w:color w:val="000000"/>
          <w:sz w:val="28"/>
          <w:szCs w:val="28"/>
        </w:rPr>
        <w:t>1</w:t>
      </w:r>
    </w:p>
    <w:p w14:paraId="19FFF411" w14:textId="77777777" w:rsidR="005D1164" w:rsidRPr="0011743E" w:rsidRDefault="005D1164" w:rsidP="003A65B0">
      <w:pPr>
        <w:pBdr>
          <w:top w:val="single" w:sz="4" w:space="1" w:color="auto"/>
          <w:left w:val="single" w:sz="4" w:space="4" w:color="auto"/>
          <w:bottom w:val="single" w:sz="4" w:space="1" w:color="auto"/>
          <w:right w:val="single" w:sz="4" w:space="4" w:color="auto"/>
        </w:pBdr>
        <w:tabs>
          <w:tab w:val="left" w:pos="1134"/>
          <w:tab w:val="center" w:leader="dot" w:pos="8647"/>
        </w:tabs>
        <w:rPr>
          <w:rStyle w:val="a3"/>
          <w:rFonts w:ascii="Times New Roman" w:hAnsi="Times New Roman" w:cs="Times New Roman"/>
          <w:b w:val="0"/>
          <w:color w:val="000000"/>
          <w:sz w:val="28"/>
          <w:szCs w:val="28"/>
        </w:rPr>
      </w:pPr>
      <w:r w:rsidRPr="0011743E">
        <w:rPr>
          <w:rStyle w:val="a3"/>
          <w:rFonts w:ascii="Times New Roman" w:hAnsi="Times New Roman" w:cs="Times New Roman"/>
          <w:b w:val="0"/>
          <w:color w:val="000000"/>
          <w:sz w:val="28"/>
          <w:szCs w:val="28"/>
        </w:rPr>
        <w:t xml:space="preserve">II. </w:t>
      </w:r>
      <w:r w:rsidR="007A544C" w:rsidRPr="0011743E">
        <w:rPr>
          <w:rStyle w:val="a3"/>
          <w:rFonts w:ascii="Times New Roman" w:hAnsi="Times New Roman" w:cs="Times New Roman"/>
          <w:b w:val="0"/>
          <w:color w:val="000000"/>
          <w:sz w:val="28"/>
          <w:szCs w:val="28"/>
        </w:rPr>
        <w:tab/>
      </w:r>
      <w:r w:rsidRPr="0011743E">
        <w:rPr>
          <w:rStyle w:val="a3"/>
          <w:rFonts w:ascii="Times New Roman" w:hAnsi="Times New Roman" w:cs="Times New Roman"/>
          <w:b w:val="0"/>
          <w:color w:val="000000"/>
          <w:sz w:val="28"/>
          <w:szCs w:val="28"/>
        </w:rPr>
        <w:t>Exercises</w:t>
      </w:r>
      <w:r w:rsidR="001E23E4" w:rsidRPr="0011743E">
        <w:rPr>
          <w:rStyle w:val="a3"/>
          <w:rFonts w:ascii="Times New Roman" w:hAnsi="Times New Roman" w:cs="Times New Roman"/>
          <w:b w:val="0"/>
          <w:color w:val="000000"/>
          <w:sz w:val="28"/>
          <w:szCs w:val="28"/>
        </w:rPr>
        <w:tab/>
      </w:r>
      <w:r w:rsidR="001F3093">
        <w:rPr>
          <w:rStyle w:val="a3"/>
          <w:rFonts w:ascii="Times New Roman" w:hAnsi="Times New Roman" w:cs="Times New Roman"/>
          <w:b w:val="0"/>
          <w:color w:val="000000"/>
          <w:sz w:val="28"/>
          <w:szCs w:val="28"/>
        </w:rPr>
        <w:t>2</w:t>
      </w:r>
    </w:p>
    <w:p w14:paraId="0B42FA49" w14:textId="77777777" w:rsidR="005D1164" w:rsidRPr="0011743E" w:rsidRDefault="005D1164" w:rsidP="003A65B0">
      <w:pPr>
        <w:pBdr>
          <w:top w:val="single" w:sz="4" w:space="1" w:color="auto"/>
          <w:left w:val="single" w:sz="4" w:space="4" w:color="auto"/>
          <w:bottom w:val="single" w:sz="4" w:space="1" w:color="auto"/>
          <w:right w:val="single" w:sz="4" w:space="4" w:color="auto"/>
        </w:pBdr>
        <w:tabs>
          <w:tab w:val="left" w:pos="1134"/>
          <w:tab w:val="center" w:leader="dot" w:pos="8647"/>
        </w:tabs>
        <w:rPr>
          <w:rStyle w:val="a3"/>
          <w:rFonts w:ascii="Times New Roman" w:hAnsi="Times New Roman" w:cs="Times New Roman"/>
          <w:b w:val="0"/>
          <w:color w:val="000000"/>
          <w:sz w:val="28"/>
          <w:szCs w:val="28"/>
        </w:rPr>
      </w:pPr>
      <w:r w:rsidRPr="0011743E">
        <w:rPr>
          <w:rStyle w:val="a3"/>
          <w:rFonts w:ascii="Times New Roman" w:hAnsi="Times New Roman" w:cs="Times New Roman"/>
          <w:b w:val="0"/>
          <w:color w:val="000000"/>
          <w:sz w:val="28"/>
          <w:szCs w:val="28"/>
        </w:rPr>
        <w:t xml:space="preserve">III. </w:t>
      </w:r>
      <w:r w:rsidR="007A544C" w:rsidRPr="0011743E">
        <w:rPr>
          <w:rStyle w:val="a3"/>
          <w:rFonts w:ascii="Times New Roman" w:hAnsi="Times New Roman" w:cs="Times New Roman"/>
          <w:b w:val="0"/>
          <w:color w:val="000000"/>
          <w:sz w:val="28"/>
          <w:szCs w:val="28"/>
        </w:rPr>
        <w:tab/>
      </w:r>
      <w:r w:rsidRPr="0011743E">
        <w:rPr>
          <w:rStyle w:val="a3"/>
          <w:rFonts w:ascii="Times New Roman" w:hAnsi="Times New Roman" w:cs="Times New Roman"/>
          <w:b w:val="0"/>
          <w:color w:val="000000"/>
          <w:sz w:val="28"/>
          <w:szCs w:val="28"/>
        </w:rPr>
        <w:t>Case scenario 2, the continuation of Case 1</w:t>
      </w:r>
      <w:r w:rsidR="00EE3A1C" w:rsidRPr="0011743E">
        <w:rPr>
          <w:rStyle w:val="a3"/>
          <w:rFonts w:ascii="Times New Roman" w:hAnsi="Times New Roman" w:cs="Times New Roman"/>
          <w:b w:val="0"/>
          <w:color w:val="000000"/>
          <w:sz w:val="28"/>
          <w:szCs w:val="28"/>
        </w:rPr>
        <w:t>;</w:t>
      </w:r>
      <w:r w:rsidR="007A544C" w:rsidRPr="0011743E">
        <w:rPr>
          <w:rStyle w:val="a3"/>
          <w:rFonts w:ascii="Times New Roman" w:hAnsi="Times New Roman" w:cs="Times New Roman"/>
          <w:b w:val="0"/>
          <w:color w:val="000000"/>
          <w:sz w:val="28"/>
          <w:szCs w:val="28"/>
        </w:rPr>
        <w:t xml:space="preserve"> </w:t>
      </w:r>
      <w:r w:rsidR="00EE3A1C" w:rsidRPr="0011743E">
        <w:rPr>
          <w:rStyle w:val="a3"/>
          <w:rFonts w:ascii="Times New Roman" w:hAnsi="Times New Roman" w:cs="Times New Roman"/>
          <w:b w:val="0"/>
          <w:color w:val="000000"/>
          <w:sz w:val="28"/>
          <w:szCs w:val="28"/>
        </w:rPr>
        <w:t>Q</w:t>
      </w:r>
      <w:r w:rsidRPr="0011743E">
        <w:rPr>
          <w:rStyle w:val="a3"/>
          <w:rFonts w:ascii="Times New Roman" w:hAnsi="Times New Roman" w:cs="Times New Roman"/>
          <w:b w:val="0"/>
          <w:color w:val="000000"/>
          <w:sz w:val="28"/>
          <w:szCs w:val="28"/>
        </w:rPr>
        <w:t>uestions</w:t>
      </w:r>
      <w:r w:rsidR="001E23E4" w:rsidRPr="0011743E">
        <w:rPr>
          <w:rStyle w:val="a3"/>
          <w:rFonts w:ascii="Times New Roman" w:hAnsi="Times New Roman" w:cs="Times New Roman"/>
          <w:b w:val="0"/>
          <w:color w:val="000000"/>
          <w:sz w:val="28"/>
          <w:szCs w:val="28"/>
        </w:rPr>
        <w:tab/>
      </w:r>
      <w:r w:rsidR="001F3093">
        <w:rPr>
          <w:rStyle w:val="a3"/>
          <w:rFonts w:ascii="Times New Roman" w:hAnsi="Times New Roman" w:cs="Times New Roman"/>
          <w:b w:val="0"/>
          <w:color w:val="000000"/>
          <w:sz w:val="28"/>
          <w:szCs w:val="28"/>
        </w:rPr>
        <w:t>3</w:t>
      </w:r>
    </w:p>
    <w:p w14:paraId="23886849" w14:textId="77777777" w:rsidR="005D1164" w:rsidRPr="0011743E" w:rsidRDefault="005D1164" w:rsidP="003A65B0">
      <w:pPr>
        <w:pBdr>
          <w:top w:val="single" w:sz="4" w:space="1" w:color="auto"/>
          <w:left w:val="single" w:sz="4" w:space="4" w:color="auto"/>
          <w:bottom w:val="single" w:sz="4" w:space="1" w:color="auto"/>
          <w:right w:val="single" w:sz="4" w:space="4" w:color="auto"/>
        </w:pBdr>
        <w:tabs>
          <w:tab w:val="left" w:pos="1134"/>
          <w:tab w:val="center" w:leader="dot" w:pos="8647"/>
        </w:tabs>
        <w:rPr>
          <w:rStyle w:val="a3"/>
          <w:rFonts w:ascii="Times New Roman" w:hAnsi="Times New Roman" w:cs="Times New Roman"/>
          <w:b w:val="0"/>
          <w:color w:val="000000"/>
          <w:sz w:val="28"/>
          <w:szCs w:val="28"/>
        </w:rPr>
      </w:pPr>
      <w:r w:rsidRPr="0011743E">
        <w:rPr>
          <w:rStyle w:val="a3"/>
          <w:rFonts w:ascii="Times New Roman" w:hAnsi="Times New Roman" w:cs="Times New Roman"/>
          <w:b w:val="0"/>
          <w:color w:val="000000"/>
          <w:sz w:val="28"/>
          <w:szCs w:val="28"/>
        </w:rPr>
        <w:t>IV</w:t>
      </w:r>
      <w:r w:rsidR="007A544C" w:rsidRPr="0011743E">
        <w:rPr>
          <w:rStyle w:val="a3"/>
          <w:rFonts w:ascii="Times New Roman" w:hAnsi="Times New Roman" w:cs="Times New Roman"/>
          <w:b w:val="0"/>
          <w:color w:val="000000"/>
          <w:sz w:val="28"/>
          <w:szCs w:val="28"/>
        </w:rPr>
        <w:t>.</w:t>
      </w:r>
      <w:r w:rsidRPr="0011743E">
        <w:rPr>
          <w:rStyle w:val="a3"/>
          <w:rFonts w:ascii="Times New Roman" w:hAnsi="Times New Roman" w:cs="Times New Roman"/>
          <w:b w:val="0"/>
          <w:color w:val="000000"/>
          <w:sz w:val="28"/>
          <w:szCs w:val="28"/>
        </w:rPr>
        <w:t xml:space="preserve"> </w:t>
      </w:r>
      <w:r w:rsidR="007A544C" w:rsidRPr="0011743E">
        <w:rPr>
          <w:rStyle w:val="a3"/>
          <w:rFonts w:ascii="Times New Roman" w:hAnsi="Times New Roman" w:cs="Times New Roman"/>
          <w:b w:val="0"/>
          <w:color w:val="000000"/>
          <w:sz w:val="28"/>
          <w:szCs w:val="28"/>
        </w:rPr>
        <w:tab/>
      </w:r>
      <w:r w:rsidRPr="0011743E">
        <w:rPr>
          <w:rStyle w:val="a3"/>
          <w:rFonts w:ascii="Times New Roman" w:hAnsi="Times New Roman" w:cs="Times New Roman"/>
          <w:b w:val="0"/>
          <w:color w:val="000000"/>
          <w:sz w:val="28"/>
          <w:szCs w:val="28"/>
        </w:rPr>
        <w:t>Extra task: EAW to Norway?</w:t>
      </w:r>
      <w:r w:rsidR="001E23E4" w:rsidRPr="0011743E">
        <w:rPr>
          <w:rStyle w:val="a3"/>
          <w:rFonts w:ascii="Times New Roman" w:hAnsi="Times New Roman" w:cs="Times New Roman"/>
          <w:b w:val="0"/>
          <w:color w:val="000000"/>
          <w:sz w:val="28"/>
          <w:szCs w:val="28"/>
        </w:rPr>
        <w:tab/>
      </w:r>
      <w:r w:rsidR="001F3093">
        <w:rPr>
          <w:rStyle w:val="a3"/>
          <w:rFonts w:ascii="Times New Roman" w:hAnsi="Times New Roman" w:cs="Times New Roman"/>
          <w:b w:val="0"/>
          <w:color w:val="000000"/>
          <w:sz w:val="28"/>
          <w:szCs w:val="28"/>
        </w:rPr>
        <w:t>3</w:t>
      </w:r>
    </w:p>
    <w:p w14:paraId="431580FA" w14:textId="77777777" w:rsidR="005D1164" w:rsidRDefault="005D1164" w:rsidP="003A65B0">
      <w:pPr>
        <w:pBdr>
          <w:top w:val="single" w:sz="4" w:space="1" w:color="auto"/>
          <w:left w:val="single" w:sz="4" w:space="4" w:color="auto"/>
          <w:bottom w:val="single" w:sz="4" w:space="1" w:color="auto"/>
          <w:right w:val="single" w:sz="4" w:space="4" w:color="auto"/>
        </w:pBdr>
        <w:tabs>
          <w:tab w:val="left" w:pos="1134"/>
          <w:tab w:val="center" w:leader="dot" w:pos="8647"/>
        </w:tabs>
        <w:rPr>
          <w:rStyle w:val="a3"/>
          <w:rFonts w:ascii="Times New Roman" w:hAnsi="Times New Roman" w:cs="Times New Roman"/>
          <w:b w:val="0"/>
          <w:color w:val="000000"/>
          <w:sz w:val="28"/>
          <w:szCs w:val="28"/>
        </w:rPr>
      </w:pPr>
    </w:p>
    <w:p w14:paraId="2B01C319" w14:textId="77777777" w:rsidR="00C35570" w:rsidRPr="00C35570" w:rsidRDefault="00C35570" w:rsidP="003A65B0">
      <w:pPr>
        <w:pBdr>
          <w:top w:val="single" w:sz="4" w:space="1" w:color="auto"/>
          <w:left w:val="single" w:sz="4" w:space="4" w:color="auto"/>
          <w:bottom w:val="single" w:sz="4" w:space="1" w:color="auto"/>
          <w:right w:val="single" w:sz="4" w:space="4" w:color="auto"/>
        </w:pBdr>
        <w:tabs>
          <w:tab w:val="left" w:pos="1134"/>
          <w:tab w:val="center" w:leader="dot" w:pos="8647"/>
        </w:tabs>
        <w:rPr>
          <w:rStyle w:val="a3"/>
          <w:rFonts w:ascii="Times New Roman" w:hAnsi="Times New Roman" w:cs="Times New Roman"/>
          <w:color w:val="000000"/>
          <w:sz w:val="28"/>
          <w:szCs w:val="28"/>
        </w:rPr>
      </w:pPr>
      <w:r w:rsidRPr="00C35570">
        <w:rPr>
          <w:rStyle w:val="a3"/>
          <w:rFonts w:ascii="Times New Roman" w:hAnsi="Times New Roman" w:cs="Times New Roman"/>
          <w:color w:val="000000"/>
          <w:sz w:val="28"/>
          <w:szCs w:val="28"/>
        </w:rPr>
        <w:t>B.</w:t>
      </w:r>
      <w:r>
        <w:rPr>
          <w:rStyle w:val="a3"/>
          <w:rFonts w:ascii="Times New Roman" w:hAnsi="Times New Roman" w:cs="Times New Roman"/>
          <w:b w:val="0"/>
          <w:color w:val="000000"/>
          <w:sz w:val="28"/>
          <w:szCs w:val="28"/>
        </w:rPr>
        <w:tab/>
      </w:r>
      <w:r w:rsidRPr="00C35570">
        <w:rPr>
          <w:rStyle w:val="a3"/>
          <w:rFonts w:ascii="Times New Roman" w:hAnsi="Times New Roman" w:cs="Times New Roman"/>
          <w:color w:val="000000"/>
          <w:sz w:val="28"/>
          <w:szCs w:val="28"/>
        </w:rPr>
        <w:t xml:space="preserve">Additional notes for the </w:t>
      </w:r>
      <w:r w:rsidR="003A4C62">
        <w:rPr>
          <w:rStyle w:val="a3"/>
          <w:rFonts w:ascii="Times New Roman" w:hAnsi="Times New Roman" w:cs="Times New Roman"/>
          <w:color w:val="000000"/>
          <w:sz w:val="28"/>
          <w:szCs w:val="28"/>
        </w:rPr>
        <w:t>trainers regarding the cases</w:t>
      </w:r>
      <w:r>
        <w:rPr>
          <w:rStyle w:val="a3"/>
          <w:rFonts w:ascii="Times New Roman" w:hAnsi="Times New Roman" w:cs="Times New Roman"/>
          <w:color w:val="000000"/>
          <w:sz w:val="28"/>
          <w:szCs w:val="28"/>
        </w:rPr>
        <w:tab/>
      </w:r>
      <w:r w:rsidR="001F3093">
        <w:rPr>
          <w:rStyle w:val="a3"/>
          <w:rFonts w:ascii="Times New Roman" w:hAnsi="Times New Roman" w:cs="Times New Roman"/>
          <w:color w:val="000000"/>
          <w:sz w:val="28"/>
          <w:szCs w:val="28"/>
        </w:rPr>
        <w:t>4</w:t>
      </w:r>
    </w:p>
    <w:p w14:paraId="7DA66C79" w14:textId="77777777" w:rsidR="00C35570" w:rsidRPr="0011743E" w:rsidRDefault="00C35570" w:rsidP="003A65B0">
      <w:pPr>
        <w:pBdr>
          <w:top w:val="single" w:sz="4" w:space="1" w:color="auto"/>
          <w:left w:val="single" w:sz="4" w:space="4" w:color="auto"/>
          <w:bottom w:val="single" w:sz="4" w:space="1" w:color="auto"/>
          <w:right w:val="single" w:sz="4" w:space="4" w:color="auto"/>
        </w:pBdr>
        <w:tabs>
          <w:tab w:val="left" w:pos="1134"/>
          <w:tab w:val="center" w:leader="dot" w:pos="8647"/>
        </w:tabs>
        <w:rPr>
          <w:rStyle w:val="a3"/>
          <w:rFonts w:ascii="Times New Roman" w:hAnsi="Times New Roman" w:cs="Times New Roman"/>
          <w:b w:val="0"/>
          <w:color w:val="000000"/>
          <w:sz w:val="28"/>
          <w:szCs w:val="28"/>
        </w:rPr>
      </w:pPr>
    </w:p>
    <w:p w14:paraId="749C485A" w14:textId="77777777" w:rsidR="005D1164" w:rsidRPr="0011743E" w:rsidRDefault="001610C0" w:rsidP="003A65B0">
      <w:pPr>
        <w:pBdr>
          <w:top w:val="single" w:sz="4" w:space="1" w:color="auto"/>
          <w:left w:val="single" w:sz="4" w:space="4" w:color="auto"/>
          <w:bottom w:val="single" w:sz="4" w:space="1" w:color="auto"/>
          <w:right w:val="single" w:sz="4" w:space="4" w:color="auto"/>
        </w:pBdr>
        <w:tabs>
          <w:tab w:val="left" w:pos="1134"/>
          <w:tab w:val="center" w:leader="dot" w:pos="8647"/>
        </w:tabs>
        <w:rPr>
          <w:rStyle w:val="a3"/>
          <w:rFonts w:ascii="Times New Roman" w:hAnsi="Times New Roman" w:cs="Times New Roman"/>
          <w:color w:val="000000"/>
          <w:sz w:val="28"/>
          <w:szCs w:val="28"/>
        </w:rPr>
      </w:pPr>
      <w:r>
        <w:rPr>
          <w:rStyle w:val="a3"/>
          <w:rFonts w:ascii="Times New Roman" w:hAnsi="Times New Roman" w:cs="Times New Roman"/>
          <w:color w:val="000000"/>
          <w:sz w:val="28"/>
          <w:szCs w:val="28"/>
        </w:rPr>
        <w:t>C</w:t>
      </w:r>
      <w:r w:rsidR="005D1164" w:rsidRPr="0011743E">
        <w:rPr>
          <w:rStyle w:val="a3"/>
          <w:rFonts w:ascii="Times New Roman" w:hAnsi="Times New Roman" w:cs="Times New Roman"/>
          <w:color w:val="000000"/>
          <w:sz w:val="28"/>
          <w:szCs w:val="28"/>
        </w:rPr>
        <w:t>.</w:t>
      </w:r>
      <w:r w:rsidR="005D1164" w:rsidRPr="0011743E">
        <w:rPr>
          <w:rStyle w:val="a3"/>
          <w:rFonts w:ascii="Times New Roman" w:hAnsi="Times New Roman" w:cs="Times New Roman"/>
          <w:color w:val="000000"/>
          <w:sz w:val="28"/>
          <w:szCs w:val="28"/>
        </w:rPr>
        <w:tab/>
        <w:t>Methodological approach</w:t>
      </w:r>
      <w:r w:rsidR="001E23E4" w:rsidRPr="0011743E">
        <w:rPr>
          <w:rStyle w:val="a3"/>
          <w:rFonts w:ascii="Times New Roman" w:hAnsi="Times New Roman" w:cs="Times New Roman"/>
          <w:color w:val="000000"/>
          <w:sz w:val="28"/>
          <w:szCs w:val="28"/>
        </w:rPr>
        <w:tab/>
        <w:t>5</w:t>
      </w:r>
    </w:p>
    <w:p w14:paraId="2A90A234" w14:textId="77777777" w:rsidR="005D1164" w:rsidRPr="0011743E" w:rsidRDefault="005D1164" w:rsidP="003A65B0">
      <w:pPr>
        <w:pBdr>
          <w:top w:val="single" w:sz="4" w:space="1" w:color="auto"/>
          <w:left w:val="single" w:sz="4" w:space="4" w:color="auto"/>
          <w:bottom w:val="single" w:sz="4" w:space="1" w:color="auto"/>
          <w:right w:val="single" w:sz="4" w:space="4" w:color="auto"/>
        </w:pBdr>
        <w:tabs>
          <w:tab w:val="left" w:pos="1134"/>
          <w:tab w:val="center" w:leader="dot" w:pos="8647"/>
        </w:tabs>
        <w:rPr>
          <w:rStyle w:val="a3"/>
          <w:rFonts w:ascii="Times New Roman" w:hAnsi="Times New Roman" w:cs="Times New Roman"/>
          <w:b w:val="0"/>
          <w:color w:val="000000"/>
          <w:sz w:val="28"/>
          <w:szCs w:val="28"/>
        </w:rPr>
      </w:pPr>
      <w:r w:rsidRPr="0011743E">
        <w:rPr>
          <w:rStyle w:val="a3"/>
          <w:rFonts w:ascii="Times New Roman" w:hAnsi="Times New Roman" w:cs="Times New Roman"/>
          <w:b w:val="0"/>
          <w:color w:val="000000"/>
          <w:sz w:val="28"/>
          <w:szCs w:val="28"/>
        </w:rPr>
        <w:t>I.</w:t>
      </w:r>
      <w:r w:rsidRPr="0011743E">
        <w:rPr>
          <w:rStyle w:val="a3"/>
          <w:rFonts w:ascii="Times New Roman" w:hAnsi="Times New Roman" w:cs="Times New Roman"/>
          <w:b w:val="0"/>
          <w:color w:val="000000"/>
          <w:sz w:val="28"/>
          <w:szCs w:val="28"/>
        </w:rPr>
        <w:tab/>
        <w:t>General idea and core topics</w:t>
      </w:r>
      <w:r w:rsidR="001E23E4" w:rsidRPr="0011743E">
        <w:rPr>
          <w:rStyle w:val="a3"/>
          <w:rFonts w:ascii="Times New Roman" w:hAnsi="Times New Roman" w:cs="Times New Roman"/>
          <w:b w:val="0"/>
          <w:color w:val="000000"/>
          <w:sz w:val="28"/>
          <w:szCs w:val="28"/>
        </w:rPr>
        <w:tab/>
        <w:t>5</w:t>
      </w:r>
    </w:p>
    <w:p w14:paraId="09AB61F6" w14:textId="77777777" w:rsidR="005D1164" w:rsidRPr="0011743E" w:rsidRDefault="005D1164" w:rsidP="003A65B0">
      <w:pPr>
        <w:pBdr>
          <w:top w:val="single" w:sz="4" w:space="1" w:color="auto"/>
          <w:left w:val="single" w:sz="4" w:space="4" w:color="auto"/>
          <w:bottom w:val="single" w:sz="4" w:space="1" w:color="auto"/>
          <w:right w:val="single" w:sz="4" w:space="4" w:color="auto"/>
        </w:pBdr>
        <w:tabs>
          <w:tab w:val="left" w:pos="1134"/>
          <w:tab w:val="center" w:leader="dot" w:pos="8647"/>
        </w:tabs>
        <w:rPr>
          <w:rStyle w:val="a3"/>
          <w:rFonts w:ascii="Times New Roman" w:hAnsi="Times New Roman" w:cs="Times New Roman"/>
          <w:b w:val="0"/>
          <w:color w:val="000000"/>
          <w:sz w:val="28"/>
          <w:szCs w:val="28"/>
        </w:rPr>
      </w:pPr>
      <w:r w:rsidRPr="0011743E">
        <w:rPr>
          <w:rStyle w:val="a3"/>
          <w:rFonts w:ascii="Times New Roman" w:hAnsi="Times New Roman" w:cs="Times New Roman"/>
          <w:b w:val="0"/>
          <w:color w:val="000000"/>
          <w:sz w:val="28"/>
          <w:szCs w:val="28"/>
        </w:rPr>
        <w:t>II.</w:t>
      </w:r>
      <w:r w:rsidRPr="0011743E">
        <w:rPr>
          <w:rStyle w:val="a3"/>
          <w:rFonts w:ascii="Times New Roman" w:hAnsi="Times New Roman" w:cs="Times New Roman"/>
          <w:b w:val="0"/>
          <w:color w:val="000000"/>
          <w:sz w:val="28"/>
          <w:szCs w:val="28"/>
        </w:rPr>
        <w:tab/>
        <w:t>Working groups and structure of the seminar</w:t>
      </w:r>
      <w:r w:rsidR="001E23E4" w:rsidRPr="0011743E">
        <w:rPr>
          <w:rStyle w:val="a3"/>
          <w:rFonts w:ascii="Times New Roman" w:hAnsi="Times New Roman" w:cs="Times New Roman"/>
          <w:b w:val="0"/>
          <w:color w:val="000000"/>
          <w:sz w:val="28"/>
          <w:szCs w:val="28"/>
        </w:rPr>
        <w:tab/>
        <w:t>6</w:t>
      </w:r>
    </w:p>
    <w:p w14:paraId="0ED9CF45" w14:textId="77777777" w:rsidR="00390CDB" w:rsidRPr="0011743E" w:rsidRDefault="00390CDB" w:rsidP="003A65B0">
      <w:pPr>
        <w:pBdr>
          <w:top w:val="single" w:sz="4" w:space="1" w:color="auto"/>
          <w:left w:val="single" w:sz="4" w:space="4" w:color="auto"/>
          <w:bottom w:val="single" w:sz="4" w:space="1" w:color="auto"/>
          <w:right w:val="single" w:sz="4" w:space="4" w:color="auto"/>
        </w:pBdr>
        <w:tabs>
          <w:tab w:val="left" w:pos="1134"/>
          <w:tab w:val="center" w:leader="dot" w:pos="8647"/>
        </w:tabs>
        <w:rPr>
          <w:rStyle w:val="a3"/>
          <w:rFonts w:ascii="Times New Roman" w:hAnsi="Times New Roman" w:cs="Times New Roman"/>
          <w:b w:val="0"/>
          <w:color w:val="000000"/>
          <w:sz w:val="28"/>
          <w:szCs w:val="28"/>
          <w:lang w:val="en-GB"/>
        </w:rPr>
      </w:pPr>
      <w:r w:rsidRPr="0011743E">
        <w:rPr>
          <w:rStyle w:val="a3"/>
          <w:rFonts w:ascii="Times New Roman" w:hAnsi="Times New Roman" w:cs="Times New Roman"/>
          <w:b w:val="0"/>
          <w:color w:val="000000"/>
          <w:sz w:val="28"/>
          <w:szCs w:val="28"/>
          <w:lang w:val="en-GB"/>
        </w:rPr>
        <w:t>III.</w:t>
      </w:r>
      <w:r w:rsidRPr="0011743E">
        <w:rPr>
          <w:rStyle w:val="a3"/>
          <w:rFonts w:ascii="Times New Roman" w:hAnsi="Times New Roman" w:cs="Times New Roman"/>
          <w:b w:val="0"/>
          <w:color w:val="000000"/>
          <w:sz w:val="28"/>
          <w:szCs w:val="28"/>
          <w:lang w:val="en-GB"/>
        </w:rPr>
        <w:tab/>
        <w:t>Additional material</w:t>
      </w:r>
      <w:r w:rsidR="001E23E4" w:rsidRPr="0011743E">
        <w:rPr>
          <w:rStyle w:val="a3"/>
          <w:rFonts w:ascii="Times New Roman" w:hAnsi="Times New Roman" w:cs="Times New Roman"/>
          <w:b w:val="0"/>
          <w:color w:val="000000"/>
          <w:sz w:val="28"/>
          <w:szCs w:val="28"/>
          <w:lang w:val="en-GB"/>
        </w:rPr>
        <w:tab/>
        <w:t>7</w:t>
      </w:r>
    </w:p>
    <w:p w14:paraId="54F146AF" w14:textId="77777777" w:rsidR="00390CDB" w:rsidRPr="0011743E" w:rsidRDefault="00390CDB" w:rsidP="003A65B0">
      <w:pPr>
        <w:pBdr>
          <w:top w:val="single" w:sz="4" w:space="1" w:color="auto"/>
          <w:left w:val="single" w:sz="4" w:space="4" w:color="auto"/>
          <w:bottom w:val="single" w:sz="4" w:space="1" w:color="auto"/>
          <w:right w:val="single" w:sz="4" w:space="4" w:color="auto"/>
        </w:pBdr>
        <w:tabs>
          <w:tab w:val="left" w:pos="1134"/>
          <w:tab w:val="center" w:leader="dot" w:pos="8647"/>
        </w:tabs>
        <w:rPr>
          <w:rStyle w:val="a3"/>
          <w:rFonts w:ascii="Times New Roman" w:hAnsi="Times New Roman" w:cs="Times New Roman"/>
          <w:b w:val="0"/>
          <w:color w:val="000000"/>
          <w:sz w:val="28"/>
          <w:szCs w:val="28"/>
          <w:lang w:val="en-GB"/>
        </w:rPr>
      </w:pPr>
      <w:r w:rsidRPr="0011743E">
        <w:rPr>
          <w:rStyle w:val="a3"/>
          <w:rFonts w:ascii="Times New Roman" w:hAnsi="Times New Roman" w:cs="Times New Roman"/>
          <w:b w:val="0"/>
          <w:color w:val="000000"/>
          <w:sz w:val="28"/>
          <w:szCs w:val="28"/>
          <w:lang w:val="en-GB"/>
        </w:rPr>
        <w:t>IV.</w:t>
      </w:r>
      <w:r w:rsidRPr="0011743E">
        <w:rPr>
          <w:rStyle w:val="a3"/>
          <w:rFonts w:ascii="Times New Roman" w:hAnsi="Times New Roman" w:cs="Times New Roman"/>
          <w:b w:val="0"/>
          <w:color w:val="000000"/>
          <w:sz w:val="28"/>
          <w:szCs w:val="28"/>
          <w:lang w:val="en-GB"/>
        </w:rPr>
        <w:tab/>
        <w:t>Recent developments</w:t>
      </w:r>
      <w:r w:rsidR="001E23E4" w:rsidRPr="0011743E">
        <w:rPr>
          <w:rStyle w:val="a3"/>
          <w:rFonts w:ascii="Times New Roman" w:hAnsi="Times New Roman" w:cs="Times New Roman"/>
          <w:b w:val="0"/>
          <w:color w:val="000000"/>
          <w:sz w:val="28"/>
          <w:szCs w:val="28"/>
          <w:lang w:val="en-GB"/>
        </w:rPr>
        <w:tab/>
      </w:r>
      <w:r w:rsidR="001F3093">
        <w:rPr>
          <w:rStyle w:val="a3"/>
          <w:rFonts w:ascii="Times New Roman" w:hAnsi="Times New Roman" w:cs="Times New Roman"/>
          <w:b w:val="0"/>
          <w:color w:val="000000"/>
          <w:sz w:val="28"/>
          <w:szCs w:val="28"/>
          <w:lang w:val="en-GB"/>
        </w:rPr>
        <w:t>7</w:t>
      </w:r>
    </w:p>
    <w:p w14:paraId="47317F64" w14:textId="77777777" w:rsidR="00390CDB" w:rsidRPr="0011743E" w:rsidRDefault="00390CDB" w:rsidP="003A65B0">
      <w:pPr>
        <w:pBdr>
          <w:top w:val="single" w:sz="4" w:space="1" w:color="auto"/>
          <w:left w:val="single" w:sz="4" w:space="4" w:color="auto"/>
          <w:bottom w:val="single" w:sz="4" w:space="1" w:color="auto"/>
          <w:right w:val="single" w:sz="4" w:space="4" w:color="auto"/>
        </w:pBdr>
        <w:tabs>
          <w:tab w:val="left" w:pos="1134"/>
          <w:tab w:val="center" w:leader="dot" w:pos="8647"/>
        </w:tabs>
        <w:rPr>
          <w:rStyle w:val="a3"/>
          <w:rFonts w:ascii="Times New Roman" w:hAnsi="Times New Roman" w:cs="Times New Roman"/>
          <w:b w:val="0"/>
          <w:color w:val="000000"/>
          <w:sz w:val="28"/>
          <w:szCs w:val="28"/>
          <w:lang w:val="en-GB"/>
        </w:rPr>
      </w:pPr>
    </w:p>
    <w:p w14:paraId="50F0F4AC" w14:textId="77777777" w:rsidR="0083734B" w:rsidRPr="001F3093" w:rsidRDefault="001610C0" w:rsidP="003A65B0">
      <w:pPr>
        <w:pBdr>
          <w:top w:val="single" w:sz="4" w:space="1" w:color="auto"/>
          <w:left w:val="single" w:sz="4" w:space="4" w:color="auto"/>
          <w:bottom w:val="single" w:sz="4" w:space="1" w:color="auto"/>
          <w:right w:val="single" w:sz="4" w:space="4" w:color="auto"/>
        </w:pBdr>
        <w:tabs>
          <w:tab w:val="left" w:pos="1134"/>
          <w:tab w:val="center" w:leader="dot" w:pos="8647"/>
        </w:tabs>
        <w:rPr>
          <w:rStyle w:val="a3"/>
          <w:rFonts w:ascii="Times New Roman" w:hAnsi="Times New Roman" w:cs="Times New Roman"/>
          <w:color w:val="000000"/>
          <w:sz w:val="28"/>
          <w:szCs w:val="28"/>
          <w:lang w:val="en-US"/>
        </w:rPr>
      </w:pPr>
      <w:r w:rsidRPr="001F3093">
        <w:rPr>
          <w:rStyle w:val="a3"/>
          <w:rFonts w:ascii="Times New Roman" w:hAnsi="Times New Roman" w:cs="Times New Roman"/>
          <w:color w:val="000000"/>
          <w:sz w:val="28"/>
          <w:szCs w:val="28"/>
          <w:lang w:val="en-US"/>
        </w:rPr>
        <w:t>D</w:t>
      </w:r>
      <w:r w:rsidR="00390CDB" w:rsidRPr="001F3093">
        <w:rPr>
          <w:rStyle w:val="a3"/>
          <w:rFonts w:ascii="Times New Roman" w:hAnsi="Times New Roman" w:cs="Times New Roman"/>
          <w:color w:val="000000"/>
          <w:sz w:val="28"/>
          <w:szCs w:val="28"/>
          <w:lang w:val="en-US"/>
        </w:rPr>
        <w:t xml:space="preserve">. </w:t>
      </w:r>
      <w:r w:rsidR="007A544C" w:rsidRPr="001F3093">
        <w:rPr>
          <w:rStyle w:val="a3"/>
          <w:rFonts w:ascii="Times New Roman" w:hAnsi="Times New Roman" w:cs="Times New Roman"/>
          <w:color w:val="000000"/>
          <w:sz w:val="28"/>
          <w:szCs w:val="28"/>
          <w:lang w:val="en-US"/>
        </w:rPr>
        <w:tab/>
      </w:r>
      <w:r w:rsidR="00390CDB" w:rsidRPr="001F3093">
        <w:rPr>
          <w:rStyle w:val="a3"/>
          <w:rFonts w:ascii="Times New Roman" w:hAnsi="Times New Roman" w:cs="Times New Roman"/>
          <w:color w:val="000000"/>
          <w:sz w:val="28"/>
          <w:szCs w:val="28"/>
          <w:lang w:val="en-US"/>
        </w:rPr>
        <w:t>Solutions</w:t>
      </w:r>
      <w:r w:rsidR="001E23E4" w:rsidRPr="001F3093">
        <w:rPr>
          <w:rStyle w:val="a3"/>
          <w:rFonts w:ascii="Times New Roman" w:hAnsi="Times New Roman" w:cs="Times New Roman"/>
          <w:color w:val="000000"/>
          <w:sz w:val="28"/>
          <w:szCs w:val="28"/>
          <w:lang w:val="en-US"/>
        </w:rPr>
        <w:tab/>
      </w:r>
      <w:r w:rsidR="001F3093">
        <w:rPr>
          <w:rStyle w:val="a3"/>
          <w:rFonts w:ascii="Times New Roman" w:hAnsi="Times New Roman" w:cs="Times New Roman"/>
          <w:color w:val="000000"/>
          <w:sz w:val="28"/>
          <w:szCs w:val="28"/>
          <w:lang w:val="en-US"/>
        </w:rPr>
        <w:t>8</w:t>
      </w:r>
    </w:p>
    <w:p w14:paraId="46E7400D" w14:textId="77777777" w:rsidR="00A51225" w:rsidRPr="001F3093" w:rsidRDefault="00A51225" w:rsidP="003A65B0">
      <w:pPr>
        <w:pBdr>
          <w:top w:val="single" w:sz="4" w:space="1" w:color="auto"/>
          <w:left w:val="single" w:sz="4" w:space="4" w:color="auto"/>
          <w:bottom w:val="single" w:sz="4" w:space="1" w:color="auto"/>
          <w:right w:val="single" w:sz="4" w:space="4" w:color="auto"/>
        </w:pBdr>
        <w:tabs>
          <w:tab w:val="left" w:pos="1134"/>
          <w:tab w:val="center" w:leader="dot" w:pos="8647"/>
        </w:tabs>
        <w:spacing w:after="160"/>
        <w:rPr>
          <w:rStyle w:val="a3"/>
          <w:rFonts w:ascii="Times New Roman" w:hAnsi="Times New Roman" w:cs="Times New Roman"/>
          <w:color w:val="000000"/>
          <w:sz w:val="28"/>
          <w:szCs w:val="28"/>
          <w:lang w:val="en-US"/>
        </w:rPr>
      </w:pPr>
    </w:p>
    <w:p w14:paraId="30911D32" w14:textId="77777777" w:rsidR="00390CDB" w:rsidRPr="001F3093" w:rsidRDefault="00390CDB" w:rsidP="003A65B0">
      <w:pPr>
        <w:spacing w:after="160"/>
        <w:rPr>
          <w:rStyle w:val="a3"/>
          <w:rFonts w:ascii="Times New Roman" w:hAnsi="Times New Roman" w:cs="Times New Roman"/>
          <w:color w:val="000000"/>
          <w:sz w:val="28"/>
          <w:szCs w:val="28"/>
          <w:lang w:val="en-US"/>
        </w:rPr>
      </w:pPr>
      <w:r w:rsidRPr="0011743E">
        <w:rPr>
          <w:rStyle w:val="a3"/>
          <w:rFonts w:ascii="Times New Roman" w:hAnsi="Times New Roman" w:cs="Times New Roman"/>
          <w:color w:val="000000"/>
          <w:sz w:val="28"/>
          <w:szCs w:val="28"/>
        </w:rPr>
        <w:br w:type="page"/>
      </w:r>
    </w:p>
    <w:p w14:paraId="4A19E546" w14:textId="77777777" w:rsidR="00CE154A" w:rsidRPr="0011743E" w:rsidRDefault="00CE154A" w:rsidP="003A65B0">
      <w:pPr>
        <w:pStyle w:val="Test"/>
        <w:shd w:val="clear" w:color="auto" w:fill="DED888"/>
        <w:spacing w:after="160"/>
        <w:jc w:val="center"/>
        <w:rPr>
          <w:rStyle w:val="a3"/>
          <w:rFonts w:ascii="Times New Roman" w:hAnsi="Times New Roman"/>
          <w:b/>
          <w:color w:val="365F91" w:themeColor="accent1" w:themeShade="BF"/>
          <w:sz w:val="32"/>
          <w:szCs w:val="32"/>
        </w:rPr>
      </w:pPr>
      <w:r w:rsidRPr="0011743E">
        <w:rPr>
          <w:rStyle w:val="a3"/>
          <w:rFonts w:ascii="Times New Roman" w:hAnsi="Times New Roman"/>
          <w:b/>
          <w:color w:val="365F91" w:themeColor="accent1" w:themeShade="BF"/>
          <w:sz w:val="32"/>
          <w:szCs w:val="32"/>
        </w:rPr>
        <w:lastRenderedPageBreak/>
        <w:t>The European Arrest Warrant</w:t>
      </w:r>
    </w:p>
    <w:p w14:paraId="5E7D8DA9" w14:textId="77777777" w:rsidR="00E372D1" w:rsidRPr="0011743E" w:rsidRDefault="00E372D1" w:rsidP="003A65B0">
      <w:pPr>
        <w:spacing w:after="160"/>
        <w:jc w:val="both"/>
        <w:rPr>
          <w:rStyle w:val="a3"/>
          <w:rFonts w:ascii="Times New Roman" w:hAnsi="Times New Roman" w:cs="Times New Roman"/>
          <w:color w:val="000000"/>
          <w:sz w:val="28"/>
          <w:szCs w:val="28"/>
        </w:rPr>
      </w:pPr>
    </w:p>
    <w:p w14:paraId="11B0876E" w14:textId="77777777" w:rsidR="004B2893" w:rsidRPr="0011743E" w:rsidRDefault="00FE1C68" w:rsidP="003A65B0">
      <w:pPr>
        <w:pStyle w:val="a4"/>
        <w:numPr>
          <w:ilvl w:val="0"/>
          <w:numId w:val="13"/>
        </w:numPr>
        <w:ind w:left="0" w:firstLine="0"/>
        <w:contextualSpacing w:val="0"/>
        <w:jc w:val="both"/>
        <w:rPr>
          <w:rFonts w:ascii="Times New Roman" w:hAnsi="Times New Roman" w:cs="Times New Roman"/>
          <w:b/>
          <w:bCs/>
          <w:color w:val="365F91" w:themeColor="accent1" w:themeShade="BF"/>
          <w:sz w:val="28"/>
          <w:szCs w:val="28"/>
        </w:rPr>
      </w:pPr>
      <w:r w:rsidRPr="0011743E">
        <w:rPr>
          <w:rStyle w:val="a3"/>
          <w:rFonts w:ascii="Times New Roman" w:hAnsi="Times New Roman" w:cs="Times New Roman"/>
          <w:color w:val="365F91" w:themeColor="accent1" w:themeShade="BF"/>
          <w:sz w:val="28"/>
          <w:szCs w:val="28"/>
        </w:rPr>
        <w:t xml:space="preserve">I.  </w:t>
      </w:r>
      <w:r w:rsidRPr="0011743E">
        <w:rPr>
          <w:rFonts w:ascii="Times New Roman" w:hAnsi="Times New Roman" w:cs="Times New Roman"/>
          <w:b/>
          <w:color w:val="365F91" w:themeColor="accent1" w:themeShade="BF"/>
          <w:sz w:val="28"/>
          <w:szCs w:val="28"/>
        </w:rPr>
        <w:t xml:space="preserve">Case </w:t>
      </w:r>
      <w:r w:rsidR="00305B19" w:rsidRPr="0011743E">
        <w:rPr>
          <w:rFonts w:ascii="Times New Roman" w:hAnsi="Times New Roman" w:cs="Times New Roman"/>
          <w:b/>
          <w:color w:val="365F91" w:themeColor="accent1" w:themeShade="BF"/>
          <w:sz w:val="28"/>
          <w:szCs w:val="28"/>
        </w:rPr>
        <w:t xml:space="preserve">1 </w:t>
      </w:r>
      <w:r w:rsidR="00784CC7" w:rsidRPr="0011743E">
        <w:rPr>
          <w:rStyle w:val="a3"/>
          <w:rFonts w:ascii="Times New Roman" w:hAnsi="Times New Roman" w:cs="Times New Roman"/>
          <w:color w:val="365F91" w:themeColor="accent1" w:themeShade="BF"/>
          <w:sz w:val="28"/>
          <w:szCs w:val="28"/>
        </w:rPr>
        <w:t>scenario</w:t>
      </w:r>
      <w:r w:rsidR="00305B19" w:rsidRPr="0011743E">
        <w:rPr>
          <w:rStyle w:val="a3"/>
          <w:rFonts w:ascii="Times New Roman" w:hAnsi="Times New Roman" w:cs="Times New Roman"/>
          <w:color w:val="365F91" w:themeColor="accent1" w:themeShade="BF"/>
          <w:sz w:val="28"/>
          <w:szCs w:val="28"/>
        </w:rPr>
        <w:t>:</w:t>
      </w:r>
    </w:p>
    <w:p w14:paraId="3C48442E" w14:textId="77777777" w:rsidR="004B2893" w:rsidRPr="0011743E" w:rsidRDefault="007D5CAB" w:rsidP="003A65B0">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sz w:val="28"/>
          <w:szCs w:val="28"/>
        </w:rPr>
      </w:pPr>
      <w:r w:rsidRPr="0011743E">
        <w:rPr>
          <w:rFonts w:ascii="Times New Roman" w:hAnsi="Times New Roman" w:cs="Times New Roman"/>
          <w:sz w:val="28"/>
          <w:szCs w:val="28"/>
          <w:lang w:val="es-ES"/>
        </w:rPr>
        <w:t>The Head of Police of Heraklion, on behalf of the Public Prosecutor's Office at the Court of Appeal of Eastern Crete,</w:t>
      </w:r>
      <w:r w:rsidR="004B2893" w:rsidRPr="0011743E">
        <w:rPr>
          <w:rFonts w:ascii="Times New Roman" w:hAnsi="Times New Roman" w:cs="Times New Roman"/>
          <w:sz w:val="28"/>
          <w:szCs w:val="28"/>
          <w:lang w:val="es-ES"/>
        </w:rPr>
        <w:t xml:space="preserve"> issues an EAW to the Netherlands concerning a medical doctor of Dutch nationality (Dr. Drion)</w:t>
      </w:r>
      <w:r w:rsidR="0054396F" w:rsidRPr="0011743E">
        <w:rPr>
          <w:rFonts w:ascii="Times New Roman" w:hAnsi="Times New Roman" w:cs="Times New Roman"/>
          <w:sz w:val="28"/>
          <w:szCs w:val="28"/>
          <w:lang w:val="es-ES"/>
        </w:rPr>
        <w:t>, living in Maastricht,</w:t>
      </w:r>
      <w:r w:rsidR="004B2893" w:rsidRPr="0011743E">
        <w:rPr>
          <w:rFonts w:ascii="Times New Roman" w:hAnsi="Times New Roman" w:cs="Times New Roman"/>
          <w:sz w:val="28"/>
          <w:szCs w:val="28"/>
          <w:lang w:val="es-ES"/>
        </w:rPr>
        <w:t xml:space="preserve"> who allegedly committed murder and sabotage. The facts of the murder relate to his assistance in putting an end to the life of the Greek national Karalis in Thessaloniki. On the specific request of Karalis, Drion injected him with a lethal substance, which caused his death a few minutes later. </w:t>
      </w:r>
      <w:r w:rsidR="004B2893" w:rsidRPr="0011743E">
        <w:rPr>
          <w:rFonts w:ascii="Times New Roman" w:hAnsi="Times New Roman" w:cs="Times New Roman"/>
          <w:sz w:val="28"/>
          <w:szCs w:val="28"/>
        </w:rPr>
        <w:t xml:space="preserve">The facts of the sabotage relate to the destruction of the property of Aegean Airlines in Athens airport, resulting from the frustration of Dr. Drion when he found out that he had missed his flight back to </w:t>
      </w:r>
      <w:r w:rsidR="0054396F" w:rsidRPr="0011743E">
        <w:rPr>
          <w:rFonts w:ascii="Times New Roman" w:hAnsi="Times New Roman" w:cs="Times New Roman"/>
          <w:sz w:val="28"/>
          <w:szCs w:val="28"/>
        </w:rPr>
        <w:t>Maastricht</w:t>
      </w:r>
      <w:r w:rsidR="004B2893" w:rsidRPr="0011743E">
        <w:rPr>
          <w:rFonts w:ascii="Times New Roman" w:hAnsi="Times New Roman" w:cs="Times New Roman"/>
          <w:sz w:val="28"/>
          <w:szCs w:val="28"/>
        </w:rPr>
        <w:t xml:space="preserve">. </w:t>
      </w:r>
    </w:p>
    <w:p w14:paraId="3B6C5B8C" w14:textId="77777777" w:rsidR="00305B19" w:rsidRPr="0011743E" w:rsidRDefault="00305B19" w:rsidP="003A65B0">
      <w:pPr>
        <w:suppressAutoHyphens/>
        <w:autoSpaceDN w:val="0"/>
        <w:spacing w:after="160" w:line="240" w:lineRule="auto"/>
        <w:ind w:left="714"/>
        <w:jc w:val="both"/>
        <w:textAlignment w:val="baseline"/>
        <w:rPr>
          <w:rFonts w:ascii="Times New Roman" w:hAnsi="Times New Roman" w:cs="Times New Roman"/>
          <w:sz w:val="28"/>
          <w:szCs w:val="28"/>
          <w:lang w:val="en-US"/>
        </w:rPr>
      </w:pPr>
    </w:p>
    <w:p w14:paraId="4700E499" w14:textId="77777777" w:rsidR="00784CC7" w:rsidRPr="0011743E" w:rsidRDefault="00784CC7" w:rsidP="003A65B0">
      <w:pPr>
        <w:spacing w:after="160"/>
        <w:jc w:val="both"/>
        <w:rPr>
          <w:rStyle w:val="a3"/>
          <w:rFonts w:ascii="Times New Roman" w:hAnsi="Times New Roman" w:cs="Times New Roman"/>
          <w:color w:val="365F91" w:themeColor="accent1" w:themeShade="BF"/>
          <w:sz w:val="28"/>
          <w:szCs w:val="28"/>
          <w:lang w:val="de-DE"/>
        </w:rPr>
      </w:pPr>
      <w:r w:rsidRPr="0011743E">
        <w:rPr>
          <w:rStyle w:val="a3"/>
          <w:rFonts w:ascii="Times New Roman" w:hAnsi="Times New Roman" w:cs="Times New Roman"/>
          <w:color w:val="365F91" w:themeColor="accent1" w:themeShade="BF"/>
          <w:sz w:val="28"/>
          <w:szCs w:val="28"/>
          <w:lang w:val="de-DE"/>
        </w:rPr>
        <w:t>Questions</w:t>
      </w:r>
      <w:r w:rsidR="00305B19" w:rsidRPr="0011743E">
        <w:rPr>
          <w:rStyle w:val="a3"/>
          <w:rFonts w:ascii="Times New Roman" w:hAnsi="Times New Roman" w:cs="Times New Roman"/>
          <w:color w:val="365F91" w:themeColor="accent1" w:themeShade="BF"/>
          <w:sz w:val="28"/>
          <w:szCs w:val="28"/>
          <w:lang w:val="de-DE"/>
        </w:rPr>
        <w:t>:</w:t>
      </w:r>
      <w:r w:rsidRPr="0011743E">
        <w:rPr>
          <w:rStyle w:val="a3"/>
          <w:rFonts w:ascii="Times New Roman" w:hAnsi="Times New Roman" w:cs="Times New Roman"/>
          <w:color w:val="365F91" w:themeColor="accent1" w:themeShade="BF"/>
          <w:sz w:val="28"/>
          <w:szCs w:val="28"/>
          <w:lang w:val="de-DE"/>
        </w:rPr>
        <w:t xml:space="preserve"> </w:t>
      </w:r>
    </w:p>
    <w:p w14:paraId="084E9A27" w14:textId="77777777" w:rsidR="004B2893" w:rsidRPr="0011743E" w:rsidRDefault="004B2893" w:rsidP="00EC5565">
      <w:pPr>
        <w:pStyle w:val="a4"/>
        <w:numPr>
          <w:ilvl w:val="0"/>
          <w:numId w:val="6"/>
        </w:numPr>
        <w:ind w:hanging="436"/>
        <w:contextualSpacing w:val="0"/>
        <w:jc w:val="both"/>
        <w:rPr>
          <w:rFonts w:ascii="Times New Roman" w:hAnsi="Times New Roman" w:cs="Times New Roman"/>
          <w:i/>
          <w:sz w:val="28"/>
          <w:szCs w:val="28"/>
          <w:lang w:val="en-GB"/>
        </w:rPr>
      </w:pPr>
      <w:r w:rsidRPr="0011743E">
        <w:rPr>
          <w:rFonts w:ascii="Times New Roman" w:hAnsi="Times New Roman" w:cs="Times New Roman"/>
          <w:i/>
          <w:sz w:val="28"/>
          <w:szCs w:val="28"/>
          <w:lang w:val="en-GB"/>
        </w:rPr>
        <w:t xml:space="preserve">Is there an obligation for the Netherlands to surrender Dr. </w:t>
      </w:r>
      <w:proofErr w:type="spellStart"/>
      <w:r w:rsidRPr="0011743E">
        <w:rPr>
          <w:rFonts w:ascii="Times New Roman" w:hAnsi="Times New Roman" w:cs="Times New Roman"/>
          <w:i/>
          <w:sz w:val="28"/>
          <w:szCs w:val="28"/>
          <w:lang w:val="en-GB"/>
        </w:rPr>
        <w:t>Drion</w:t>
      </w:r>
      <w:proofErr w:type="spellEnd"/>
      <w:r w:rsidRPr="0011743E">
        <w:rPr>
          <w:rFonts w:ascii="Times New Roman" w:hAnsi="Times New Roman" w:cs="Times New Roman"/>
          <w:i/>
          <w:sz w:val="28"/>
          <w:szCs w:val="28"/>
          <w:lang w:val="en-GB"/>
        </w:rPr>
        <w:t xml:space="preserve">, and if so, under which conditions? </w:t>
      </w:r>
    </w:p>
    <w:p w14:paraId="4A7C721B" w14:textId="77777777" w:rsidR="00145B34" w:rsidRPr="0011743E" w:rsidRDefault="004B2893" w:rsidP="00EC5565">
      <w:pPr>
        <w:pStyle w:val="a4"/>
        <w:numPr>
          <w:ilvl w:val="0"/>
          <w:numId w:val="6"/>
        </w:numPr>
        <w:ind w:hanging="436"/>
        <w:contextualSpacing w:val="0"/>
        <w:jc w:val="both"/>
        <w:rPr>
          <w:rFonts w:ascii="Times New Roman" w:hAnsi="Times New Roman" w:cs="Times New Roman"/>
          <w:i/>
          <w:sz w:val="28"/>
          <w:szCs w:val="28"/>
          <w:lang w:val="nl-NL"/>
        </w:rPr>
      </w:pPr>
      <w:r w:rsidRPr="0011743E">
        <w:rPr>
          <w:rFonts w:ascii="Times New Roman" w:hAnsi="Times New Roman" w:cs="Times New Roman"/>
          <w:i/>
          <w:sz w:val="28"/>
          <w:szCs w:val="28"/>
        </w:rPr>
        <w:t>Would it make a difference if the facts had not occurred in Greece, but in the Netherlands?</w:t>
      </w:r>
    </w:p>
    <w:p w14:paraId="23324888" w14:textId="77777777" w:rsidR="004B2893" w:rsidRPr="0011743E" w:rsidRDefault="004B2893" w:rsidP="00EC5565">
      <w:pPr>
        <w:pStyle w:val="a4"/>
        <w:numPr>
          <w:ilvl w:val="0"/>
          <w:numId w:val="6"/>
        </w:numPr>
        <w:ind w:hanging="436"/>
        <w:contextualSpacing w:val="0"/>
        <w:jc w:val="both"/>
        <w:rPr>
          <w:rStyle w:val="a3"/>
          <w:rFonts w:ascii="Times New Roman" w:hAnsi="Times New Roman" w:cs="Times New Roman"/>
          <w:b w:val="0"/>
          <w:bCs w:val="0"/>
          <w:i/>
          <w:sz w:val="28"/>
          <w:szCs w:val="28"/>
          <w:lang w:val="nl-NL"/>
        </w:rPr>
      </w:pPr>
      <w:r w:rsidRPr="0011743E">
        <w:rPr>
          <w:rStyle w:val="a3"/>
          <w:rFonts w:ascii="Times New Roman" w:hAnsi="Times New Roman" w:cs="Times New Roman"/>
          <w:b w:val="0"/>
          <w:bCs w:val="0"/>
          <w:i/>
          <w:sz w:val="28"/>
          <w:szCs w:val="28"/>
          <w:lang w:val="nl-NL"/>
        </w:rPr>
        <w:t xml:space="preserve">Can the Netherlands make an assessment of the </w:t>
      </w:r>
      <w:r w:rsidR="00AD13F1">
        <w:rPr>
          <w:rStyle w:val="a3"/>
          <w:rFonts w:ascii="Times New Roman" w:hAnsi="Times New Roman" w:cs="Times New Roman"/>
          <w:b w:val="0"/>
          <w:bCs w:val="0"/>
          <w:i/>
          <w:sz w:val="28"/>
          <w:szCs w:val="28"/>
          <w:lang w:val="nl-NL"/>
        </w:rPr>
        <w:t>offences</w:t>
      </w:r>
      <w:r w:rsidRPr="0011743E">
        <w:rPr>
          <w:rStyle w:val="a3"/>
          <w:rFonts w:ascii="Times New Roman" w:hAnsi="Times New Roman" w:cs="Times New Roman"/>
          <w:b w:val="0"/>
          <w:bCs w:val="0"/>
          <w:i/>
          <w:sz w:val="28"/>
          <w:szCs w:val="28"/>
          <w:lang w:val="nl-NL"/>
        </w:rPr>
        <w:t xml:space="preserve"> and qualify them according to Dutch criminal law?</w:t>
      </w:r>
    </w:p>
    <w:p w14:paraId="5B155143" w14:textId="77777777" w:rsidR="009F6595" w:rsidRPr="0011743E" w:rsidRDefault="009F6595" w:rsidP="00EC5565">
      <w:pPr>
        <w:pStyle w:val="a4"/>
        <w:numPr>
          <w:ilvl w:val="0"/>
          <w:numId w:val="6"/>
        </w:numPr>
        <w:ind w:hanging="436"/>
        <w:contextualSpacing w:val="0"/>
        <w:jc w:val="both"/>
        <w:rPr>
          <w:rStyle w:val="a3"/>
          <w:rFonts w:ascii="Times New Roman" w:hAnsi="Times New Roman" w:cs="Times New Roman"/>
          <w:b w:val="0"/>
          <w:bCs w:val="0"/>
          <w:i/>
          <w:sz w:val="28"/>
          <w:szCs w:val="28"/>
          <w:lang w:val="nl-NL"/>
        </w:rPr>
      </w:pPr>
      <w:r w:rsidRPr="0011743E">
        <w:rPr>
          <w:rStyle w:val="a3"/>
          <w:rFonts w:ascii="Times New Roman" w:hAnsi="Times New Roman" w:cs="Times New Roman"/>
          <w:b w:val="0"/>
          <w:bCs w:val="0"/>
          <w:i/>
          <w:sz w:val="28"/>
          <w:szCs w:val="28"/>
          <w:lang w:val="nl-NL"/>
        </w:rPr>
        <w:t>Does the nationality of the requested person play a role?</w:t>
      </w:r>
    </w:p>
    <w:p w14:paraId="5BDB5898" w14:textId="77777777" w:rsidR="009F6595" w:rsidRPr="0011743E" w:rsidRDefault="009F6595" w:rsidP="00EC5565">
      <w:pPr>
        <w:pStyle w:val="a4"/>
        <w:numPr>
          <w:ilvl w:val="0"/>
          <w:numId w:val="6"/>
        </w:numPr>
        <w:ind w:hanging="436"/>
        <w:contextualSpacing w:val="0"/>
        <w:jc w:val="both"/>
        <w:rPr>
          <w:rStyle w:val="a3"/>
          <w:rFonts w:ascii="Times New Roman" w:hAnsi="Times New Roman" w:cs="Times New Roman"/>
          <w:b w:val="0"/>
          <w:bCs w:val="0"/>
          <w:i/>
          <w:sz w:val="28"/>
          <w:szCs w:val="28"/>
          <w:lang w:val="nl-NL"/>
        </w:rPr>
      </w:pPr>
      <w:r w:rsidRPr="0011743E">
        <w:rPr>
          <w:rStyle w:val="a3"/>
          <w:rFonts w:ascii="Times New Roman" w:hAnsi="Times New Roman" w:cs="Times New Roman"/>
          <w:b w:val="0"/>
          <w:bCs w:val="0"/>
          <w:i/>
          <w:sz w:val="28"/>
          <w:szCs w:val="28"/>
          <w:lang w:val="nl-NL"/>
        </w:rPr>
        <w:t>Will the requested person be detained pending the procedure?</w:t>
      </w:r>
    </w:p>
    <w:p w14:paraId="08E2B695" w14:textId="77777777" w:rsidR="00C76691" w:rsidRPr="0011743E" w:rsidRDefault="00C76691" w:rsidP="00EC5565">
      <w:pPr>
        <w:pStyle w:val="a4"/>
        <w:numPr>
          <w:ilvl w:val="0"/>
          <w:numId w:val="6"/>
        </w:numPr>
        <w:ind w:hanging="436"/>
        <w:contextualSpacing w:val="0"/>
        <w:jc w:val="both"/>
        <w:rPr>
          <w:rStyle w:val="a3"/>
          <w:rFonts w:ascii="Times New Roman" w:hAnsi="Times New Roman" w:cs="Times New Roman"/>
          <w:b w:val="0"/>
          <w:bCs w:val="0"/>
          <w:i/>
          <w:sz w:val="28"/>
          <w:szCs w:val="28"/>
          <w:lang w:val="nl-NL"/>
        </w:rPr>
      </w:pPr>
      <w:r w:rsidRPr="0011743E">
        <w:rPr>
          <w:rStyle w:val="a3"/>
          <w:rFonts w:ascii="Times New Roman" w:hAnsi="Times New Roman" w:cs="Times New Roman"/>
          <w:b w:val="0"/>
          <w:bCs w:val="0"/>
          <w:i/>
          <w:sz w:val="28"/>
          <w:szCs w:val="28"/>
          <w:lang w:val="nl-NL"/>
        </w:rPr>
        <w:t>Which authorities will be involved on both sides concerning this EAW?</w:t>
      </w:r>
    </w:p>
    <w:p w14:paraId="7C83332A" w14:textId="77777777" w:rsidR="00C76691" w:rsidRPr="0011743E" w:rsidRDefault="00C76691" w:rsidP="00EC5565">
      <w:pPr>
        <w:pStyle w:val="a4"/>
        <w:numPr>
          <w:ilvl w:val="0"/>
          <w:numId w:val="6"/>
        </w:numPr>
        <w:ind w:hanging="436"/>
        <w:contextualSpacing w:val="0"/>
        <w:jc w:val="both"/>
        <w:rPr>
          <w:rStyle w:val="a3"/>
          <w:rFonts w:ascii="Times New Roman" w:hAnsi="Times New Roman" w:cs="Times New Roman"/>
          <w:b w:val="0"/>
          <w:bCs w:val="0"/>
          <w:i/>
          <w:sz w:val="28"/>
          <w:szCs w:val="28"/>
          <w:lang w:val="nl-NL"/>
        </w:rPr>
      </w:pPr>
      <w:r w:rsidRPr="0011743E">
        <w:rPr>
          <w:rStyle w:val="a3"/>
          <w:rFonts w:ascii="Times New Roman" w:hAnsi="Times New Roman" w:cs="Times New Roman"/>
          <w:b w:val="0"/>
          <w:bCs w:val="0"/>
          <w:i/>
          <w:sz w:val="28"/>
          <w:szCs w:val="28"/>
          <w:lang w:val="nl-NL"/>
        </w:rPr>
        <w:t>What is the procedure provided in the Netherlands and how long will it take?</w:t>
      </w:r>
    </w:p>
    <w:p w14:paraId="504EC592" w14:textId="77777777" w:rsidR="00C76691" w:rsidRPr="0011743E" w:rsidRDefault="00C76691" w:rsidP="00EC5565">
      <w:pPr>
        <w:pStyle w:val="a4"/>
        <w:numPr>
          <w:ilvl w:val="0"/>
          <w:numId w:val="6"/>
        </w:numPr>
        <w:ind w:hanging="436"/>
        <w:contextualSpacing w:val="0"/>
        <w:jc w:val="both"/>
        <w:rPr>
          <w:rStyle w:val="a3"/>
          <w:rFonts w:ascii="Times New Roman" w:hAnsi="Times New Roman" w:cs="Times New Roman"/>
          <w:b w:val="0"/>
          <w:bCs w:val="0"/>
          <w:i/>
          <w:sz w:val="28"/>
          <w:szCs w:val="28"/>
          <w:lang w:val="nl-NL"/>
        </w:rPr>
      </w:pPr>
      <w:r w:rsidRPr="0011743E">
        <w:rPr>
          <w:rStyle w:val="a3"/>
          <w:rFonts w:ascii="Times New Roman" w:hAnsi="Times New Roman" w:cs="Times New Roman"/>
          <w:b w:val="0"/>
          <w:bCs w:val="0"/>
          <w:i/>
          <w:sz w:val="28"/>
          <w:szCs w:val="28"/>
          <w:lang w:val="nl-NL"/>
        </w:rPr>
        <w:t>What role do the Greek authorities play during the surrender procedure?</w:t>
      </w:r>
    </w:p>
    <w:p w14:paraId="78FE60DB" w14:textId="77777777" w:rsidR="00C76691" w:rsidRPr="0011743E" w:rsidRDefault="00C76691" w:rsidP="00EC5565">
      <w:pPr>
        <w:pStyle w:val="a4"/>
        <w:numPr>
          <w:ilvl w:val="0"/>
          <w:numId w:val="6"/>
        </w:numPr>
        <w:ind w:hanging="436"/>
        <w:contextualSpacing w:val="0"/>
        <w:jc w:val="both"/>
        <w:rPr>
          <w:rStyle w:val="a3"/>
          <w:rFonts w:ascii="Times New Roman" w:hAnsi="Times New Roman" w:cs="Times New Roman"/>
          <w:b w:val="0"/>
          <w:bCs w:val="0"/>
          <w:i/>
          <w:sz w:val="28"/>
          <w:szCs w:val="28"/>
          <w:lang w:val="en-GB"/>
        </w:rPr>
      </w:pPr>
      <w:r w:rsidRPr="0011743E">
        <w:rPr>
          <w:rStyle w:val="a3"/>
          <w:rFonts w:ascii="Times New Roman" w:hAnsi="Times New Roman" w:cs="Times New Roman"/>
          <w:b w:val="0"/>
          <w:bCs w:val="0"/>
          <w:i/>
          <w:sz w:val="28"/>
          <w:szCs w:val="28"/>
          <w:lang w:val="en-GB"/>
        </w:rPr>
        <w:t>When and how will the surrender take place?</w:t>
      </w:r>
    </w:p>
    <w:p w14:paraId="51D6A433" w14:textId="77777777" w:rsidR="009F6595" w:rsidRPr="0011743E" w:rsidRDefault="009F6595" w:rsidP="00EC5565">
      <w:pPr>
        <w:pStyle w:val="a4"/>
        <w:numPr>
          <w:ilvl w:val="0"/>
          <w:numId w:val="6"/>
        </w:numPr>
        <w:ind w:hanging="436"/>
        <w:contextualSpacing w:val="0"/>
        <w:jc w:val="both"/>
        <w:rPr>
          <w:rStyle w:val="a3"/>
          <w:rFonts w:ascii="Times New Roman" w:hAnsi="Times New Roman" w:cs="Times New Roman"/>
          <w:b w:val="0"/>
          <w:bCs w:val="0"/>
          <w:i/>
          <w:sz w:val="28"/>
          <w:szCs w:val="28"/>
          <w:lang w:val="en-GB"/>
        </w:rPr>
      </w:pPr>
      <w:r w:rsidRPr="0011743E">
        <w:rPr>
          <w:rStyle w:val="a3"/>
          <w:rFonts w:ascii="Times New Roman" w:hAnsi="Times New Roman" w:cs="Times New Roman"/>
          <w:b w:val="0"/>
          <w:bCs w:val="0"/>
          <w:i/>
          <w:sz w:val="28"/>
          <w:szCs w:val="28"/>
          <w:lang w:val="en-GB"/>
        </w:rPr>
        <w:t>Imagine the surrender succeeds. Under which conditions can the Greek prosecutor also charge Drion with the further offence of shoplifting?</w:t>
      </w:r>
    </w:p>
    <w:p w14:paraId="32660F12" w14:textId="77777777" w:rsidR="00C76691" w:rsidRPr="0011743E" w:rsidRDefault="00CE154A" w:rsidP="003A65B0">
      <w:pPr>
        <w:spacing w:after="160"/>
        <w:rPr>
          <w:rStyle w:val="a3"/>
          <w:rFonts w:ascii="Times New Roman" w:hAnsi="Times New Roman" w:cs="Times New Roman"/>
          <w:b w:val="0"/>
          <w:bCs w:val="0"/>
          <w:sz w:val="28"/>
          <w:szCs w:val="28"/>
          <w:lang w:val="en-GB"/>
        </w:rPr>
      </w:pPr>
      <w:r w:rsidRPr="0011743E">
        <w:rPr>
          <w:rStyle w:val="a3"/>
          <w:rFonts w:ascii="Times New Roman" w:hAnsi="Times New Roman" w:cs="Times New Roman"/>
          <w:b w:val="0"/>
          <w:bCs w:val="0"/>
          <w:sz w:val="28"/>
          <w:szCs w:val="28"/>
          <w:lang w:val="en-GB"/>
        </w:rPr>
        <w:br w:type="page"/>
      </w:r>
    </w:p>
    <w:p w14:paraId="105CF784" w14:textId="77777777" w:rsidR="00C76691" w:rsidRPr="0011743E" w:rsidRDefault="00C76691" w:rsidP="003A65B0">
      <w:pPr>
        <w:pStyle w:val="a4"/>
        <w:numPr>
          <w:ilvl w:val="0"/>
          <w:numId w:val="5"/>
        </w:numPr>
        <w:suppressAutoHyphens/>
        <w:autoSpaceDN w:val="0"/>
        <w:spacing w:after="0" w:line="240" w:lineRule="auto"/>
        <w:ind w:left="0" w:firstLine="0"/>
        <w:contextualSpacing w:val="0"/>
        <w:jc w:val="both"/>
        <w:textAlignment w:val="baseline"/>
        <w:rPr>
          <w:rFonts w:ascii="Times New Roman" w:hAnsi="Times New Roman" w:cs="Times New Roman"/>
          <w:b/>
          <w:bCs/>
          <w:color w:val="365F91" w:themeColor="accent1" w:themeShade="BF"/>
          <w:sz w:val="28"/>
          <w:szCs w:val="28"/>
          <w:lang w:val="en-US"/>
        </w:rPr>
      </w:pPr>
      <w:r w:rsidRPr="0011743E">
        <w:rPr>
          <w:rFonts w:ascii="Times New Roman" w:hAnsi="Times New Roman" w:cs="Times New Roman"/>
          <w:b/>
          <w:bCs/>
          <w:color w:val="365F91" w:themeColor="accent1" w:themeShade="BF"/>
          <w:sz w:val="28"/>
          <w:szCs w:val="28"/>
          <w:lang w:val="en-US"/>
        </w:rPr>
        <w:lastRenderedPageBreak/>
        <w:t>II. Exercises:</w:t>
      </w:r>
    </w:p>
    <w:p w14:paraId="0AE13E85" w14:textId="3D75AFA5" w:rsidR="00C76691" w:rsidRPr="00E22DFC" w:rsidRDefault="00C76691" w:rsidP="00E22DFC">
      <w:pPr>
        <w:jc w:val="both"/>
        <w:rPr>
          <w:rFonts w:ascii="Times New Roman" w:hAnsi="Times New Roman" w:cs="Times New Roman"/>
          <w:b/>
          <w:bCs/>
          <w:color w:val="365F91" w:themeColor="accent1" w:themeShade="BF"/>
          <w:sz w:val="28"/>
          <w:szCs w:val="28"/>
          <w:lang w:val="en-US"/>
        </w:rPr>
      </w:pPr>
      <w:r w:rsidRPr="0011743E">
        <w:rPr>
          <w:rFonts w:ascii="Times New Roman" w:hAnsi="Times New Roman" w:cs="Times New Roman"/>
          <w:b/>
          <w:bCs/>
          <w:color w:val="365F91" w:themeColor="accent1" w:themeShade="BF"/>
          <w:sz w:val="28"/>
          <w:szCs w:val="28"/>
          <w:lang w:val="en-US"/>
        </w:rPr>
        <w:t>Find the following executing competent authorities and the languages to be used in the Certificate:</w:t>
      </w:r>
    </w:p>
    <w:p w14:paraId="7E281B33" w14:textId="420E2471" w:rsidR="00CE154A" w:rsidRPr="0011743E" w:rsidRDefault="00D739ED" w:rsidP="003A65B0">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sz w:val="28"/>
          <w:szCs w:val="28"/>
          <w:lang w:val="en-US"/>
        </w:rPr>
      </w:pPr>
      <w:r>
        <w:rPr>
          <w:rFonts w:ascii="Times New Roman" w:hAnsi="Times New Roman" w:cs="Times New Roman"/>
          <w:sz w:val="28"/>
          <w:szCs w:val="28"/>
          <w:lang w:val="en-US"/>
        </w:rPr>
        <w:t>1</w:t>
      </w:r>
      <w:r w:rsidR="00CE154A" w:rsidRPr="0011743E">
        <w:rPr>
          <w:rFonts w:ascii="Times New Roman" w:hAnsi="Times New Roman" w:cs="Times New Roman"/>
          <w:sz w:val="28"/>
          <w:szCs w:val="28"/>
          <w:lang w:val="en-US"/>
        </w:rPr>
        <w:t xml:space="preserve">. A Portuguese prosecutor in Braga wants the surrender of the German national Dieter Müller who </w:t>
      </w:r>
      <w:r w:rsidR="009B6514" w:rsidRPr="0011743E">
        <w:rPr>
          <w:rFonts w:ascii="Times New Roman" w:hAnsi="Times New Roman" w:cs="Times New Roman"/>
          <w:sz w:val="28"/>
          <w:szCs w:val="28"/>
          <w:lang w:val="en-US"/>
        </w:rPr>
        <w:t xml:space="preserve">is </w:t>
      </w:r>
      <w:r w:rsidR="00CE154A" w:rsidRPr="0011743E">
        <w:rPr>
          <w:rFonts w:ascii="Times New Roman" w:hAnsi="Times New Roman" w:cs="Times New Roman"/>
          <w:sz w:val="28"/>
          <w:szCs w:val="28"/>
          <w:lang w:val="en-US"/>
        </w:rPr>
        <w:t>currently in Turku Finland for purposes of criminal proceedings.</w:t>
      </w:r>
    </w:p>
    <w:p w14:paraId="63A87E25" w14:textId="77777777" w:rsidR="00CE154A" w:rsidRPr="0011743E" w:rsidRDefault="00CE154A" w:rsidP="003A65B0">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i/>
          <w:sz w:val="28"/>
          <w:szCs w:val="28"/>
          <w:lang w:val="en-US"/>
        </w:rPr>
      </w:pPr>
      <w:r w:rsidRPr="0011743E">
        <w:rPr>
          <w:rFonts w:ascii="Times New Roman" w:hAnsi="Times New Roman" w:cs="Times New Roman"/>
          <w:i/>
          <w:sz w:val="28"/>
          <w:szCs w:val="28"/>
          <w:lang w:val="en-US"/>
        </w:rPr>
        <w:t>Competent authority:</w:t>
      </w:r>
    </w:p>
    <w:p w14:paraId="524EB83E" w14:textId="5D9C5424" w:rsidR="00CE154A" w:rsidRPr="00E22DFC" w:rsidRDefault="00CE154A" w:rsidP="00E22DFC">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i/>
          <w:sz w:val="28"/>
          <w:szCs w:val="28"/>
          <w:lang w:val="en-US"/>
        </w:rPr>
      </w:pPr>
      <w:r w:rsidRPr="0011743E">
        <w:rPr>
          <w:rFonts w:ascii="Times New Roman" w:hAnsi="Times New Roman" w:cs="Times New Roman"/>
          <w:i/>
          <w:sz w:val="28"/>
          <w:szCs w:val="28"/>
          <w:lang w:val="en-US"/>
        </w:rPr>
        <w:t>Language:</w:t>
      </w:r>
    </w:p>
    <w:p w14:paraId="30FEF638" w14:textId="77777777" w:rsidR="00CE154A" w:rsidRPr="0011743E" w:rsidRDefault="00CE154A" w:rsidP="003A65B0">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sz w:val="28"/>
          <w:szCs w:val="28"/>
          <w:lang w:val="en-US"/>
        </w:rPr>
      </w:pPr>
      <w:r w:rsidRPr="0011743E">
        <w:rPr>
          <w:rFonts w:ascii="Times New Roman" w:hAnsi="Times New Roman" w:cs="Times New Roman"/>
          <w:sz w:val="28"/>
          <w:szCs w:val="28"/>
          <w:lang w:val="en-US"/>
        </w:rPr>
        <w:t xml:space="preserve">2.  The Irish prosecutorial service receives an EAW concerning a judgement of a French national Leon </w:t>
      </w:r>
      <w:proofErr w:type="spellStart"/>
      <w:r w:rsidRPr="0011743E">
        <w:rPr>
          <w:rFonts w:ascii="Times New Roman" w:hAnsi="Times New Roman" w:cs="Times New Roman"/>
          <w:sz w:val="28"/>
          <w:szCs w:val="28"/>
          <w:lang w:val="en-US"/>
        </w:rPr>
        <w:t>Laselle</w:t>
      </w:r>
      <w:proofErr w:type="spellEnd"/>
      <w:r w:rsidRPr="0011743E">
        <w:rPr>
          <w:rFonts w:ascii="Times New Roman" w:hAnsi="Times New Roman" w:cs="Times New Roman"/>
          <w:sz w:val="28"/>
          <w:szCs w:val="28"/>
          <w:lang w:val="en-US"/>
        </w:rPr>
        <w:t xml:space="preserve"> convicted in absentia by Tribunal de Grande Instance de Bordeaux, France. </w:t>
      </w:r>
    </w:p>
    <w:p w14:paraId="40389810" w14:textId="77777777" w:rsidR="00CE154A" w:rsidRPr="0011743E" w:rsidRDefault="00CE154A" w:rsidP="003A65B0">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i/>
          <w:sz w:val="28"/>
          <w:szCs w:val="28"/>
          <w:lang w:val="en-US"/>
        </w:rPr>
      </w:pPr>
      <w:r w:rsidRPr="0011743E">
        <w:rPr>
          <w:rFonts w:ascii="Times New Roman" w:hAnsi="Times New Roman" w:cs="Times New Roman"/>
          <w:i/>
          <w:sz w:val="28"/>
          <w:szCs w:val="28"/>
          <w:lang w:val="en-US"/>
        </w:rPr>
        <w:t>Competent authority:</w:t>
      </w:r>
    </w:p>
    <w:p w14:paraId="4E8620CA" w14:textId="5154CE28" w:rsidR="00CE154A" w:rsidRPr="00E22DFC" w:rsidRDefault="00CE154A" w:rsidP="00E22DFC">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i/>
          <w:sz w:val="28"/>
          <w:szCs w:val="28"/>
          <w:lang w:val="en-US"/>
        </w:rPr>
      </w:pPr>
      <w:r w:rsidRPr="0011743E">
        <w:rPr>
          <w:rFonts w:ascii="Times New Roman" w:hAnsi="Times New Roman" w:cs="Times New Roman"/>
          <w:i/>
          <w:sz w:val="28"/>
          <w:szCs w:val="28"/>
          <w:lang w:val="en-US"/>
        </w:rPr>
        <w:t>Language:</w:t>
      </w:r>
    </w:p>
    <w:p w14:paraId="0AA4C55F" w14:textId="77777777" w:rsidR="00CE154A" w:rsidRPr="0011743E" w:rsidRDefault="00CE154A" w:rsidP="003A65B0">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sz w:val="28"/>
          <w:szCs w:val="28"/>
          <w:lang w:val="en-US"/>
        </w:rPr>
      </w:pPr>
      <w:r w:rsidRPr="0011743E">
        <w:rPr>
          <w:rFonts w:ascii="Times New Roman" w:hAnsi="Times New Roman" w:cs="Times New Roman"/>
          <w:sz w:val="28"/>
          <w:szCs w:val="28"/>
          <w:lang w:val="en-US"/>
        </w:rPr>
        <w:t xml:space="preserve">3. A Spanish competent authority in Málaga seeks the presence of a Russian national </w:t>
      </w:r>
      <w:proofErr w:type="spellStart"/>
      <w:r w:rsidRPr="0011743E">
        <w:rPr>
          <w:rFonts w:ascii="Times New Roman" w:hAnsi="Times New Roman" w:cs="Times New Roman"/>
          <w:sz w:val="28"/>
          <w:szCs w:val="28"/>
          <w:lang w:val="en-US"/>
        </w:rPr>
        <w:t>Michail</w:t>
      </w:r>
      <w:proofErr w:type="spellEnd"/>
      <w:r w:rsidRPr="0011743E">
        <w:rPr>
          <w:rFonts w:ascii="Times New Roman" w:hAnsi="Times New Roman" w:cs="Times New Roman"/>
          <w:sz w:val="28"/>
          <w:szCs w:val="28"/>
          <w:lang w:val="en-US"/>
        </w:rPr>
        <w:t xml:space="preserve"> </w:t>
      </w:r>
      <w:proofErr w:type="spellStart"/>
      <w:r w:rsidRPr="0011743E">
        <w:rPr>
          <w:rFonts w:ascii="Times New Roman" w:hAnsi="Times New Roman" w:cs="Times New Roman"/>
          <w:sz w:val="28"/>
          <w:szCs w:val="28"/>
          <w:lang w:val="en-US"/>
        </w:rPr>
        <w:t>Lebedenski</w:t>
      </w:r>
      <w:proofErr w:type="spellEnd"/>
      <w:r w:rsidRPr="0011743E">
        <w:rPr>
          <w:rFonts w:ascii="Times New Roman" w:hAnsi="Times New Roman" w:cs="Times New Roman"/>
          <w:sz w:val="28"/>
          <w:szCs w:val="28"/>
          <w:lang w:val="en-US"/>
        </w:rPr>
        <w:t>, resident in Nicosia, Cyprus.</w:t>
      </w:r>
    </w:p>
    <w:p w14:paraId="6E3474C6" w14:textId="77777777" w:rsidR="00CE154A" w:rsidRPr="0011743E" w:rsidRDefault="00CE154A" w:rsidP="003A65B0">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i/>
          <w:sz w:val="28"/>
          <w:szCs w:val="28"/>
          <w:lang w:val="en-US"/>
        </w:rPr>
      </w:pPr>
      <w:bookmarkStart w:id="0" w:name="_Hlk54103106"/>
      <w:r w:rsidRPr="0011743E">
        <w:rPr>
          <w:rFonts w:ascii="Times New Roman" w:hAnsi="Times New Roman" w:cs="Times New Roman"/>
          <w:i/>
          <w:sz w:val="28"/>
          <w:szCs w:val="28"/>
          <w:lang w:val="en-US"/>
        </w:rPr>
        <w:t>Competent authority:</w:t>
      </w:r>
    </w:p>
    <w:p w14:paraId="1736306B" w14:textId="66E021FC" w:rsidR="00C76691" w:rsidRPr="00E22DFC" w:rsidRDefault="00CE154A" w:rsidP="00E22DFC">
      <w:pPr>
        <w:pBdr>
          <w:top w:val="single" w:sz="4" w:space="1" w:color="auto"/>
          <w:left w:val="single" w:sz="4" w:space="4" w:color="auto"/>
          <w:bottom w:val="single" w:sz="4" w:space="1" w:color="auto"/>
          <w:right w:val="single" w:sz="4" w:space="4" w:color="auto"/>
        </w:pBdr>
        <w:spacing w:after="160"/>
        <w:jc w:val="both"/>
        <w:rPr>
          <w:rStyle w:val="a3"/>
          <w:rFonts w:ascii="Times New Roman" w:hAnsi="Times New Roman" w:cs="Times New Roman"/>
          <w:b w:val="0"/>
          <w:bCs w:val="0"/>
          <w:i/>
          <w:sz w:val="28"/>
          <w:szCs w:val="28"/>
          <w:lang w:val="en-US"/>
        </w:rPr>
      </w:pPr>
      <w:r w:rsidRPr="0011743E">
        <w:rPr>
          <w:rFonts w:ascii="Times New Roman" w:hAnsi="Times New Roman" w:cs="Times New Roman"/>
          <w:i/>
          <w:sz w:val="28"/>
          <w:szCs w:val="28"/>
          <w:lang w:val="en-US"/>
        </w:rPr>
        <w:t>Language:</w:t>
      </w:r>
      <w:bookmarkEnd w:id="0"/>
    </w:p>
    <w:p w14:paraId="451790DD" w14:textId="77777777" w:rsidR="00D353E2" w:rsidRPr="003A65B0" w:rsidRDefault="00A145A2" w:rsidP="003A65B0">
      <w:pPr>
        <w:pStyle w:val="a4"/>
        <w:numPr>
          <w:ilvl w:val="0"/>
          <w:numId w:val="8"/>
        </w:numPr>
        <w:suppressAutoHyphens/>
        <w:autoSpaceDN w:val="0"/>
        <w:spacing w:line="240" w:lineRule="auto"/>
        <w:ind w:left="0" w:firstLine="0"/>
        <w:contextualSpacing w:val="0"/>
        <w:jc w:val="both"/>
        <w:textAlignment w:val="baseline"/>
        <w:rPr>
          <w:rFonts w:ascii="Times New Roman" w:hAnsi="Times New Roman" w:cs="Times New Roman"/>
          <w:b/>
          <w:bCs/>
          <w:color w:val="365F91" w:themeColor="accent1" w:themeShade="BF"/>
          <w:sz w:val="28"/>
          <w:szCs w:val="28"/>
          <w:lang w:val="en-US"/>
        </w:rPr>
      </w:pPr>
      <w:r w:rsidRPr="0011743E">
        <w:rPr>
          <w:rFonts w:ascii="Times New Roman" w:hAnsi="Times New Roman" w:cs="Times New Roman"/>
          <w:b/>
          <w:bCs/>
          <w:color w:val="365F91" w:themeColor="accent1" w:themeShade="BF"/>
          <w:sz w:val="28"/>
          <w:szCs w:val="28"/>
          <w:lang w:val="en-US"/>
        </w:rPr>
        <w:t>III. Case scenario 2</w:t>
      </w:r>
      <w:r w:rsidR="00E372D1" w:rsidRPr="0011743E">
        <w:rPr>
          <w:rFonts w:ascii="Times New Roman" w:hAnsi="Times New Roman" w:cs="Times New Roman"/>
          <w:b/>
          <w:bCs/>
          <w:color w:val="365F91" w:themeColor="accent1" w:themeShade="BF"/>
          <w:sz w:val="28"/>
          <w:szCs w:val="28"/>
          <w:lang w:val="en-US"/>
        </w:rPr>
        <w:t>, the continuation of Case 1</w:t>
      </w:r>
      <w:r w:rsidRPr="0011743E">
        <w:rPr>
          <w:rFonts w:ascii="Times New Roman" w:hAnsi="Times New Roman" w:cs="Times New Roman"/>
          <w:b/>
          <w:bCs/>
          <w:color w:val="365F91" w:themeColor="accent1" w:themeShade="BF"/>
          <w:sz w:val="28"/>
          <w:szCs w:val="28"/>
          <w:lang w:val="en-US"/>
        </w:rPr>
        <w:t>:</w:t>
      </w:r>
    </w:p>
    <w:p w14:paraId="62E8FF59" w14:textId="3398D912" w:rsidR="00A145A2" w:rsidRPr="0011743E" w:rsidRDefault="00A145A2" w:rsidP="00E22DFC">
      <w:pPr>
        <w:pBdr>
          <w:top w:val="single" w:sz="4" w:space="1" w:color="auto"/>
          <w:left w:val="single" w:sz="4" w:space="4" w:color="auto"/>
          <w:bottom w:val="single" w:sz="4" w:space="1" w:color="auto"/>
          <w:right w:val="single" w:sz="4" w:space="4" w:color="auto"/>
        </w:pBdr>
        <w:spacing w:after="160"/>
        <w:jc w:val="both"/>
        <w:rPr>
          <w:rStyle w:val="a3"/>
          <w:rFonts w:ascii="Times New Roman" w:hAnsi="Times New Roman" w:cs="Times New Roman"/>
          <w:b w:val="0"/>
          <w:bCs w:val="0"/>
          <w:sz w:val="28"/>
          <w:szCs w:val="28"/>
          <w:lang w:val="en-US"/>
        </w:rPr>
      </w:pPr>
      <w:r w:rsidRPr="0011743E">
        <w:rPr>
          <w:rStyle w:val="a3"/>
          <w:rFonts w:ascii="Times New Roman" w:hAnsi="Times New Roman" w:cs="Times New Roman"/>
          <w:b w:val="0"/>
          <w:bCs w:val="0"/>
          <w:sz w:val="28"/>
          <w:szCs w:val="28"/>
          <w:lang w:val="en-US"/>
        </w:rPr>
        <w:t xml:space="preserve">At the hearing at the </w:t>
      </w:r>
      <w:r w:rsidR="009F6595" w:rsidRPr="0011743E">
        <w:rPr>
          <w:rStyle w:val="a3"/>
          <w:rFonts w:ascii="Times New Roman" w:hAnsi="Times New Roman" w:cs="Times New Roman"/>
          <w:b w:val="0"/>
          <w:bCs w:val="0"/>
          <w:sz w:val="28"/>
          <w:szCs w:val="28"/>
          <w:lang w:val="en-US"/>
        </w:rPr>
        <w:t>competent Dutch</w:t>
      </w:r>
      <w:r w:rsidRPr="0011743E">
        <w:rPr>
          <w:rStyle w:val="a3"/>
          <w:rFonts w:ascii="Times New Roman" w:hAnsi="Times New Roman" w:cs="Times New Roman"/>
          <w:b w:val="0"/>
          <w:bCs w:val="0"/>
          <w:sz w:val="28"/>
          <w:szCs w:val="28"/>
          <w:lang w:val="en-US"/>
        </w:rPr>
        <w:t xml:space="preserve"> District Court </w:t>
      </w:r>
      <w:proofErr w:type="spellStart"/>
      <w:r w:rsidRPr="0011743E">
        <w:rPr>
          <w:rStyle w:val="a3"/>
          <w:rFonts w:ascii="Times New Roman" w:hAnsi="Times New Roman" w:cs="Times New Roman"/>
          <w:b w:val="0"/>
          <w:bCs w:val="0"/>
          <w:sz w:val="28"/>
          <w:szCs w:val="28"/>
          <w:lang w:val="en-US"/>
        </w:rPr>
        <w:t>defence</w:t>
      </w:r>
      <w:proofErr w:type="spellEnd"/>
      <w:r w:rsidRPr="0011743E">
        <w:rPr>
          <w:rStyle w:val="a3"/>
          <w:rFonts w:ascii="Times New Roman" w:hAnsi="Times New Roman" w:cs="Times New Roman"/>
          <w:b w:val="0"/>
          <w:bCs w:val="0"/>
          <w:sz w:val="28"/>
          <w:szCs w:val="28"/>
          <w:lang w:val="en-US"/>
        </w:rPr>
        <w:t xml:space="preserve"> counsel for </w:t>
      </w:r>
      <w:r w:rsidR="009B6514">
        <w:rPr>
          <w:rStyle w:val="a3"/>
          <w:rFonts w:ascii="Times New Roman" w:hAnsi="Times New Roman" w:cs="Times New Roman"/>
          <w:b w:val="0"/>
          <w:bCs w:val="0"/>
          <w:sz w:val="28"/>
          <w:szCs w:val="28"/>
          <w:lang w:val="en-US"/>
        </w:rPr>
        <w:t>D</w:t>
      </w:r>
      <w:r w:rsidRPr="0011743E">
        <w:rPr>
          <w:rStyle w:val="a3"/>
          <w:rFonts w:ascii="Times New Roman" w:hAnsi="Times New Roman" w:cs="Times New Roman"/>
          <w:b w:val="0"/>
          <w:bCs w:val="0"/>
          <w:sz w:val="28"/>
          <w:szCs w:val="28"/>
          <w:lang w:val="en-US"/>
        </w:rPr>
        <w:t xml:space="preserve">r. </w:t>
      </w:r>
      <w:proofErr w:type="spellStart"/>
      <w:r w:rsidRPr="0011743E">
        <w:rPr>
          <w:rStyle w:val="a3"/>
          <w:rFonts w:ascii="Times New Roman" w:hAnsi="Times New Roman" w:cs="Times New Roman"/>
          <w:b w:val="0"/>
          <w:bCs w:val="0"/>
          <w:sz w:val="28"/>
          <w:szCs w:val="28"/>
          <w:lang w:val="en-US"/>
        </w:rPr>
        <w:t>Drion</w:t>
      </w:r>
      <w:proofErr w:type="spellEnd"/>
      <w:r w:rsidRPr="0011743E">
        <w:rPr>
          <w:rStyle w:val="a3"/>
          <w:rFonts w:ascii="Times New Roman" w:hAnsi="Times New Roman" w:cs="Times New Roman"/>
          <w:b w:val="0"/>
          <w:bCs w:val="0"/>
          <w:sz w:val="28"/>
          <w:szCs w:val="28"/>
          <w:lang w:val="en-US"/>
        </w:rPr>
        <w:t xml:space="preserve"> states that the detention circumstances in Greece are below the standards applied by the European Court of Human Rights and by the Court of Justice in the case of </w:t>
      </w:r>
      <w:proofErr w:type="spellStart"/>
      <w:r w:rsidRPr="0011743E">
        <w:rPr>
          <w:rStyle w:val="a3"/>
          <w:rFonts w:ascii="Times New Roman" w:hAnsi="Times New Roman" w:cs="Times New Roman"/>
          <w:b w:val="0"/>
          <w:bCs w:val="0"/>
          <w:sz w:val="28"/>
          <w:szCs w:val="28"/>
          <w:lang w:val="en-US"/>
        </w:rPr>
        <w:t>Aranyosi</w:t>
      </w:r>
      <w:proofErr w:type="spellEnd"/>
      <w:r w:rsidRPr="0011743E">
        <w:rPr>
          <w:rStyle w:val="a3"/>
          <w:rFonts w:ascii="Times New Roman" w:hAnsi="Times New Roman" w:cs="Times New Roman"/>
          <w:b w:val="0"/>
          <w:bCs w:val="0"/>
          <w:sz w:val="28"/>
          <w:szCs w:val="28"/>
          <w:lang w:val="en-US"/>
        </w:rPr>
        <w:t xml:space="preserve">. The </w:t>
      </w:r>
      <w:proofErr w:type="spellStart"/>
      <w:r w:rsidRPr="0011743E">
        <w:rPr>
          <w:rStyle w:val="a3"/>
          <w:rFonts w:ascii="Times New Roman" w:hAnsi="Times New Roman" w:cs="Times New Roman"/>
          <w:b w:val="0"/>
          <w:bCs w:val="0"/>
          <w:sz w:val="28"/>
          <w:szCs w:val="28"/>
          <w:lang w:val="en-US"/>
        </w:rPr>
        <w:t>defence</w:t>
      </w:r>
      <w:proofErr w:type="spellEnd"/>
      <w:r w:rsidRPr="0011743E">
        <w:rPr>
          <w:rStyle w:val="a3"/>
          <w:rFonts w:ascii="Times New Roman" w:hAnsi="Times New Roman" w:cs="Times New Roman"/>
          <w:b w:val="0"/>
          <w:bCs w:val="0"/>
          <w:sz w:val="28"/>
          <w:szCs w:val="28"/>
          <w:lang w:val="en-US"/>
        </w:rPr>
        <w:t xml:space="preserve"> fears that </w:t>
      </w:r>
      <w:proofErr w:type="spellStart"/>
      <w:r w:rsidRPr="0011743E">
        <w:rPr>
          <w:rStyle w:val="a3"/>
          <w:rFonts w:ascii="Times New Roman" w:hAnsi="Times New Roman" w:cs="Times New Roman"/>
          <w:b w:val="0"/>
          <w:bCs w:val="0"/>
          <w:sz w:val="28"/>
          <w:szCs w:val="28"/>
          <w:lang w:val="en-US"/>
        </w:rPr>
        <w:t>Drion</w:t>
      </w:r>
      <w:proofErr w:type="spellEnd"/>
      <w:r w:rsidRPr="0011743E">
        <w:rPr>
          <w:rStyle w:val="a3"/>
          <w:rFonts w:ascii="Times New Roman" w:hAnsi="Times New Roman" w:cs="Times New Roman"/>
          <w:b w:val="0"/>
          <w:bCs w:val="0"/>
          <w:sz w:val="28"/>
          <w:szCs w:val="28"/>
          <w:lang w:val="en-US"/>
        </w:rPr>
        <w:t xml:space="preserve"> will face inhumane and degrading treatment in prisons in Greece. This, according to the </w:t>
      </w:r>
      <w:proofErr w:type="spellStart"/>
      <w:r w:rsidRPr="0011743E">
        <w:rPr>
          <w:rStyle w:val="a3"/>
          <w:rFonts w:ascii="Times New Roman" w:hAnsi="Times New Roman" w:cs="Times New Roman"/>
          <w:b w:val="0"/>
          <w:bCs w:val="0"/>
          <w:sz w:val="28"/>
          <w:szCs w:val="28"/>
          <w:lang w:val="en-US"/>
        </w:rPr>
        <w:t>defence</w:t>
      </w:r>
      <w:proofErr w:type="spellEnd"/>
      <w:r w:rsidRPr="0011743E">
        <w:rPr>
          <w:rStyle w:val="a3"/>
          <w:rFonts w:ascii="Times New Roman" w:hAnsi="Times New Roman" w:cs="Times New Roman"/>
          <w:b w:val="0"/>
          <w:bCs w:val="0"/>
          <w:sz w:val="28"/>
          <w:szCs w:val="28"/>
          <w:lang w:val="en-US"/>
        </w:rPr>
        <w:t>, would violate his rights under Article 3 ECHR and 4 Charter.</w:t>
      </w:r>
      <w:r w:rsidR="00FE1C68" w:rsidRPr="0011743E">
        <w:rPr>
          <w:rStyle w:val="a3"/>
          <w:rFonts w:ascii="Times New Roman" w:hAnsi="Times New Roman" w:cs="Times New Roman"/>
          <w:b w:val="0"/>
          <w:bCs w:val="0"/>
          <w:sz w:val="28"/>
          <w:szCs w:val="28"/>
          <w:lang w:val="en-US"/>
        </w:rPr>
        <w:t xml:space="preserve"> The </w:t>
      </w:r>
      <w:proofErr w:type="spellStart"/>
      <w:r w:rsidR="00FE1C68" w:rsidRPr="0011743E">
        <w:rPr>
          <w:rStyle w:val="a3"/>
          <w:rFonts w:ascii="Times New Roman" w:hAnsi="Times New Roman" w:cs="Times New Roman"/>
          <w:b w:val="0"/>
          <w:bCs w:val="0"/>
          <w:sz w:val="28"/>
          <w:szCs w:val="28"/>
          <w:lang w:val="en-US"/>
        </w:rPr>
        <w:t>defence</w:t>
      </w:r>
      <w:proofErr w:type="spellEnd"/>
      <w:r w:rsidR="00FE1C68" w:rsidRPr="0011743E">
        <w:rPr>
          <w:rStyle w:val="a3"/>
          <w:rFonts w:ascii="Times New Roman" w:hAnsi="Times New Roman" w:cs="Times New Roman"/>
          <w:b w:val="0"/>
          <w:bCs w:val="0"/>
          <w:sz w:val="28"/>
          <w:szCs w:val="28"/>
          <w:lang w:val="en-US"/>
        </w:rPr>
        <w:t xml:space="preserve"> urges the Court to refuse the surrender.</w:t>
      </w:r>
    </w:p>
    <w:p w14:paraId="1F98D4F9" w14:textId="77777777" w:rsidR="009F6595" w:rsidRPr="0011743E" w:rsidRDefault="009F6595" w:rsidP="003A65B0">
      <w:pPr>
        <w:spacing w:after="160"/>
        <w:jc w:val="both"/>
        <w:rPr>
          <w:rStyle w:val="a3"/>
          <w:rFonts w:ascii="Times New Roman" w:hAnsi="Times New Roman" w:cs="Times New Roman"/>
          <w:color w:val="365F91" w:themeColor="accent1" w:themeShade="BF"/>
          <w:sz w:val="28"/>
          <w:szCs w:val="28"/>
          <w:lang w:val="en-US"/>
        </w:rPr>
      </w:pPr>
      <w:r w:rsidRPr="0011743E">
        <w:rPr>
          <w:rStyle w:val="a3"/>
          <w:rFonts w:ascii="Times New Roman" w:hAnsi="Times New Roman" w:cs="Times New Roman"/>
          <w:color w:val="365F91" w:themeColor="accent1" w:themeShade="BF"/>
          <w:sz w:val="28"/>
          <w:szCs w:val="28"/>
          <w:lang w:val="en-US"/>
        </w:rPr>
        <w:t>Questions</w:t>
      </w:r>
      <w:r w:rsidR="00994DDC" w:rsidRPr="0011743E">
        <w:rPr>
          <w:rStyle w:val="a3"/>
          <w:rFonts w:ascii="Times New Roman" w:hAnsi="Times New Roman" w:cs="Times New Roman"/>
          <w:color w:val="365F91" w:themeColor="accent1" w:themeShade="BF"/>
          <w:sz w:val="28"/>
          <w:szCs w:val="28"/>
          <w:lang w:val="en-US"/>
        </w:rPr>
        <w:t>:</w:t>
      </w:r>
      <w:r w:rsidRPr="0011743E">
        <w:rPr>
          <w:rStyle w:val="a3"/>
          <w:rFonts w:ascii="Times New Roman" w:hAnsi="Times New Roman" w:cs="Times New Roman"/>
          <w:color w:val="365F91" w:themeColor="accent1" w:themeShade="BF"/>
          <w:sz w:val="28"/>
          <w:szCs w:val="28"/>
          <w:lang w:val="en-US"/>
        </w:rPr>
        <w:t xml:space="preserve"> </w:t>
      </w:r>
    </w:p>
    <w:p w14:paraId="452F0D8D" w14:textId="77777777" w:rsidR="009F6595" w:rsidRPr="0011743E" w:rsidRDefault="009F6595" w:rsidP="003A65B0">
      <w:pPr>
        <w:pStyle w:val="a4"/>
        <w:numPr>
          <w:ilvl w:val="3"/>
          <w:numId w:val="8"/>
        </w:numPr>
        <w:ind w:left="709" w:hanging="709"/>
        <w:contextualSpacing w:val="0"/>
        <w:jc w:val="both"/>
        <w:rPr>
          <w:rFonts w:ascii="Times New Roman" w:hAnsi="Times New Roman" w:cs="Times New Roman"/>
          <w:i/>
          <w:sz w:val="28"/>
          <w:szCs w:val="28"/>
          <w:lang w:val="en-GB"/>
        </w:rPr>
      </w:pPr>
      <w:r w:rsidRPr="0011743E">
        <w:rPr>
          <w:rFonts w:ascii="Times New Roman" w:hAnsi="Times New Roman" w:cs="Times New Roman"/>
          <w:i/>
          <w:sz w:val="28"/>
          <w:szCs w:val="28"/>
          <w:lang w:val="en-GB"/>
        </w:rPr>
        <w:t>Is the execution authority obliged to deal with this matter?</w:t>
      </w:r>
    </w:p>
    <w:p w14:paraId="3927C3CC" w14:textId="77777777" w:rsidR="009F6595" w:rsidRPr="0011743E" w:rsidRDefault="009F6595" w:rsidP="003A65B0">
      <w:pPr>
        <w:pStyle w:val="a4"/>
        <w:numPr>
          <w:ilvl w:val="3"/>
          <w:numId w:val="8"/>
        </w:numPr>
        <w:ind w:left="709" w:hanging="709"/>
        <w:contextualSpacing w:val="0"/>
        <w:jc w:val="both"/>
        <w:rPr>
          <w:rStyle w:val="a3"/>
          <w:rFonts w:ascii="Times New Roman" w:hAnsi="Times New Roman" w:cs="Times New Roman"/>
          <w:b w:val="0"/>
          <w:bCs w:val="0"/>
          <w:i/>
          <w:sz w:val="28"/>
          <w:szCs w:val="28"/>
          <w:lang w:val="en-GB"/>
        </w:rPr>
      </w:pPr>
      <w:r w:rsidRPr="0011743E">
        <w:rPr>
          <w:rStyle w:val="a3"/>
          <w:rFonts w:ascii="Times New Roman" w:hAnsi="Times New Roman" w:cs="Times New Roman"/>
          <w:b w:val="0"/>
          <w:bCs w:val="0"/>
          <w:i/>
          <w:sz w:val="28"/>
          <w:szCs w:val="28"/>
          <w:lang w:val="en-GB"/>
        </w:rPr>
        <w:t>If so, how will it deal with it?</w:t>
      </w:r>
    </w:p>
    <w:p w14:paraId="458F4053" w14:textId="77777777" w:rsidR="009F6595" w:rsidRPr="0011743E" w:rsidRDefault="009F6595" w:rsidP="003A65B0">
      <w:pPr>
        <w:pStyle w:val="a4"/>
        <w:numPr>
          <w:ilvl w:val="3"/>
          <w:numId w:val="8"/>
        </w:numPr>
        <w:ind w:left="709" w:hanging="709"/>
        <w:contextualSpacing w:val="0"/>
        <w:jc w:val="both"/>
        <w:rPr>
          <w:rStyle w:val="a3"/>
          <w:rFonts w:ascii="Times New Roman" w:hAnsi="Times New Roman" w:cs="Times New Roman"/>
          <w:b w:val="0"/>
          <w:bCs w:val="0"/>
          <w:i/>
          <w:sz w:val="28"/>
          <w:szCs w:val="28"/>
          <w:lang w:val="nl-NL"/>
        </w:rPr>
      </w:pPr>
      <w:r w:rsidRPr="0011743E">
        <w:rPr>
          <w:rStyle w:val="a3"/>
          <w:rFonts w:ascii="Times New Roman" w:hAnsi="Times New Roman" w:cs="Times New Roman"/>
          <w:b w:val="0"/>
          <w:bCs w:val="0"/>
          <w:i/>
          <w:sz w:val="28"/>
          <w:szCs w:val="28"/>
          <w:lang w:val="nl-NL"/>
        </w:rPr>
        <w:t>Is there a role to play for the issuing authority?</w:t>
      </w:r>
    </w:p>
    <w:p w14:paraId="566A0A7E" w14:textId="4DB30D61" w:rsidR="00CE154A" w:rsidRPr="00E22DFC" w:rsidRDefault="009F6595" w:rsidP="003A65B0">
      <w:pPr>
        <w:pStyle w:val="a4"/>
        <w:numPr>
          <w:ilvl w:val="3"/>
          <w:numId w:val="8"/>
        </w:numPr>
        <w:ind w:left="709" w:hanging="709"/>
        <w:contextualSpacing w:val="0"/>
        <w:jc w:val="both"/>
        <w:rPr>
          <w:rFonts w:ascii="Times New Roman" w:hAnsi="Times New Roman" w:cs="Times New Roman"/>
          <w:i/>
          <w:sz w:val="28"/>
          <w:szCs w:val="28"/>
          <w:lang w:val="nl-NL"/>
        </w:rPr>
      </w:pPr>
      <w:r w:rsidRPr="0011743E">
        <w:rPr>
          <w:rStyle w:val="a3"/>
          <w:rFonts w:ascii="Times New Roman" w:hAnsi="Times New Roman" w:cs="Times New Roman"/>
          <w:b w:val="0"/>
          <w:bCs w:val="0"/>
          <w:i/>
          <w:sz w:val="28"/>
          <w:szCs w:val="28"/>
          <w:lang w:val="nl-NL"/>
        </w:rPr>
        <w:t>Does the executing authority have the possibility to postpone or refuse the execution</w:t>
      </w:r>
      <w:r w:rsidR="00FE1C68" w:rsidRPr="0011743E">
        <w:rPr>
          <w:rStyle w:val="a3"/>
          <w:rFonts w:ascii="Times New Roman" w:hAnsi="Times New Roman" w:cs="Times New Roman"/>
          <w:b w:val="0"/>
          <w:bCs w:val="0"/>
          <w:i/>
          <w:sz w:val="28"/>
          <w:szCs w:val="28"/>
          <w:lang w:val="nl-NL"/>
        </w:rPr>
        <w:t xml:space="preserve"> of the EAW</w:t>
      </w:r>
      <w:r w:rsidRPr="0011743E">
        <w:rPr>
          <w:rStyle w:val="a3"/>
          <w:rFonts w:ascii="Times New Roman" w:hAnsi="Times New Roman" w:cs="Times New Roman"/>
          <w:b w:val="0"/>
          <w:bCs w:val="0"/>
          <w:i/>
          <w:sz w:val="28"/>
          <w:szCs w:val="28"/>
          <w:lang w:val="nl-NL"/>
        </w:rPr>
        <w:t>?</w:t>
      </w:r>
    </w:p>
    <w:p w14:paraId="3D216B40" w14:textId="77777777" w:rsidR="00FE1C68" w:rsidRPr="003A65B0" w:rsidRDefault="00FE1C68" w:rsidP="003A65B0">
      <w:pPr>
        <w:pStyle w:val="a4"/>
        <w:numPr>
          <w:ilvl w:val="0"/>
          <w:numId w:val="14"/>
        </w:numPr>
        <w:ind w:left="0" w:firstLine="0"/>
        <w:contextualSpacing w:val="0"/>
        <w:jc w:val="both"/>
        <w:rPr>
          <w:rStyle w:val="a3"/>
          <w:rFonts w:ascii="Times New Roman" w:hAnsi="Times New Roman" w:cs="Times New Roman"/>
          <w:color w:val="365F91" w:themeColor="accent1" w:themeShade="BF"/>
          <w:sz w:val="28"/>
          <w:szCs w:val="28"/>
          <w:lang w:val="en-US"/>
        </w:rPr>
      </w:pPr>
      <w:r w:rsidRPr="0011743E">
        <w:rPr>
          <w:rStyle w:val="a3"/>
          <w:rFonts w:ascii="Times New Roman" w:hAnsi="Times New Roman" w:cs="Times New Roman"/>
          <w:color w:val="365F91" w:themeColor="accent1" w:themeShade="BF"/>
          <w:sz w:val="28"/>
          <w:szCs w:val="28"/>
          <w:lang w:val="en-US"/>
        </w:rPr>
        <w:lastRenderedPageBreak/>
        <w:t>IV</w:t>
      </w:r>
      <w:r w:rsidR="00C87BC5" w:rsidRPr="0011743E">
        <w:rPr>
          <w:rStyle w:val="a3"/>
          <w:rFonts w:ascii="Times New Roman" w:hAnsi="Times New Roman" w:cs="Times New Roman"/>
          <w:color w:val="365F91" w:themeColor="accent1" w:themeShade="BF"/>
          <w:sz w:val="28"/>
          <w:szCs w:val="28"/>
          <w:lang w:val="en-US"/>
        </w:rPr>
        <w:t>.</w:t>
      </w:r>
      <w:r w:rsidRPr="0011743E">
        <w:rPr>
          <w:rStyle w:val="a3"/>
          <w:rFonts w:ascii="Times New Roman" w:hAnsi="Times New Roman" w:cs="Times New Roman"/>
          <w:color w:val="365F91" w:themeColor="accent1" w:themeShade="BF"/>
          <w:sz w:val="28"/>
          <w:szCs w:val="28"/>
          <w:lang w:val="en-US"/>
        </w:rPr>
        <w:t xml:space="preserve"> Extra task</w:t>
      </w:r>
      <w:r w:rsidR="005D1164" w:rsidRPr="0011743E">
        <w:rPr>
          <w:rStyle w:val="a3"/>
          <w:rFonts w:ascii="Times New Roman" w:hAnsi="Times New Roman" w:cs="Times New Roman"/>
          <w:color w:val="365F91" w:themeColor="accent1" w:themeShade="BF"/>
          <w:sz w:val="28"/>
          <w:szCs w:val="28"/>
          <w:lang w:val="en-US"/>
        </w:rPr>
        <w:t>:</w:t>
      </w:r>
      <w:r w:rsidRPr="0011743E">
        <w:rPr>
          <w:rStyle w:val="a3"/>
          <w:rFonts w:ascii="Times New Roman" w:hAnsi="Times New Roman" w:cs="Times New Roman"/>
          <w:color w:val="365F91" w:themeColor="accent1" w:themeShade="BF"/>
          <w:sz w:val="28"/>
          <w:szCs w:val="28"/>
          <w:lang w:val="en-US"/>
        </w:rPr>
        <w:t xml:space="preserve"> EAW to Norway</w:t>
      </w:r>
      <w:r w:rsidR="005D1164" w:rsidRPr="0011743E">
        <w:rPr>
          <w:rStyle w:val="a3"/>
          <w:rFonts w:ascii="Times New Roman" w:hAnsi="Times New Roman" w:cs="Times New Roman"/>
          <w:color w:val="365F91" w:themeColor="accent1" w:themeShade="BF"/>
          <w:sz w:val="28"/>
          <w:szCs w:val="28"/>
          <w:lang w:val="en-US"/>
        </w:rPr>
        <w:t>?</w:t>
      </w:r>
    </w:p>
    <w:p w14:paraId="46563E3E" w14:textId="21B8985E" w:rsidR="00FE1C68" w:rsidRPr="0011743E" w:rsidRDefault="00FE1C68" w:rsidP="003A65B0">
      <w:pPr>
        <w:spacing w:after="160"/>
        <w:jc w:val="both"/>
        <w:rPr>
          <w:rStyle w:val="a3"/>
          <w:rFonts w:ascii="Times New Roman" w:hAnsi="Times New Roman" w:cs="Times New Roman"/>
          <w:b w:val="0"/>
          <w:color w:val="000000"/>
          <w:sz w:val="28"/>
          <w:szCs w:val="28"/>
          <w:lang w:val="en-US"/>
        </w:rPr>
      </w:pPr>
      <w:r w:rsidRPr="0011743E">
        <w:rPr>
          <w:rStyle w:val="a3"/>
          <w:rFonts w:ascii="Times New Roman" w:hAnsi="Times New Roman" w:cs="Times New Roman"/>
          <w:b w:val="0"/>
          <w:color w:val="000000"/>
          <w:sz w:val="28"/>
          <w:szCs w:val="28"/>
          <w:lang w:val="en-US"/>
        </w:rPr>
        <w:t>Take case Scenario 1 and replace the Netherlands by Norway and Dutch by Norwegian and Maastricht by Bergen. All other facts remain the same. How and on which basis should the Arrest Warrant now be issued and the question of Case scenario1 be answered?</w:t>
      </w:r>
    </w:p>
    <w:p w14:paraId="6C687C66" w14:textId="0B720DD9" w:rsidR="00C35570" w:rsidRPr="004B623C" w:rsidRDefault="00C35570" w:rsidP="004B623C">
      <w:pPr>
        <w:pStyle w:val="Test"/>
        <w:shd w:val="clear" w:color="auto" w:fill="DED888"/>
        <w:spacing w:after="160"/>
        <w:jc w:val="center"/>
        <w:rPr>
          <w:rStyle w:val="a3"/>
          <w:rFonts w:ascii="Times New Roman" w:hAnsi="Times New Roman"/>
          <w:b/>
          <w:color w:val="365F91" w:themeColor="accent1" w:themeShade="BF"/>
          <w:sz w:val="32"/>
          <w:szCs w:val="32"/>
        </w:rPr>
      </w:pPr>
      <w:r w:rsidRPr="00C35570">
        <w:rPr>
          <w:rStyle w:val="a3"/>
          <w:rFonts w:ascii="Times New Roman" w:hAnsi="Times New Roman"/>
          <w:b/>
          <w:color w:val="365F91" w:themeColor="accent1" w:themeShade="BF"/>
          <w:sz w:val="32"/>
          <w:szCs w:val="32"/>
        </w:rPr>
        <w:t>Part B. Additional notes for the</w:t>
      </w:r>
      <w:r>
        <w:rPr>
          <w:rStyle w:val="a3"/>
          <w:rFonts w:ascii="Times New Roman" w:hAnsi="Times New Roman"/>
          <w:b/>
          <w:color w:val="365F91" w:themeColor="accent1" w:themeShade="BF"/>
          <w:sz w:val="32"/>
          <w:szCs w:val="32"/>
        </w:rPr>
        <w:t xml:space="preserve"> trainers</w:t>
      </w:r>
      <w:r w:rsidRPr="00C35570">
        <w:rPr>
          <w:rStyle w:val="a3"/>
          <w:rFonts w:ascii="Times New Roman" w:hAnsi="Times New Roman"/>
          <w:b/>
          <w:color w:val="365F91" w:themeColor="accent1" w:themeShade="BF"/>
          <w:sz w:val="32"/>
          <w:szCs w:val="32"/>
        </w:rPr>
        <w:t xml:space="preserve"> </w:t>
      </w:r>
      <w:r>
        <w:rPr>
          <w:rStyle w:val="a3"/>
          <w:rFonts w:ascii="Times New Roman" w:hAnsi="Times New Roman"/>
          <w:b/>
          <w:color w:val="365F91" w:themeColor="accent1" w:themeShade="BF"/>
          <w:sz w:val="32"/>
          <w:szCs w:val="32"/>
        </w:rPr>
        <w:t xml:space="preserve">regarding the </w:t>
      </w:r>
      <w:r w:rsidRPr="00C35570">
        <w:rPr>
          <w:rStyle w:val="a3"/>
          <w:rFonts w:ascii="Times New Roman" w:hAnsi="Times New Roman"/>
          <w:b/>
          <w:color w:val="365F91" w:themeColor="accent1" w:themeShade="BF"/>
          <w:sz w:val="32"/>
          <w:szCs w:val="32"/>
        </w:rPr>
        <w:t>cases</w:t>
      </w:r>
    </w:p>
    <w:p w14:paraId="7F79388E" w14:textId="77777777" w:rsidR="00C35570" w:rsidRPr="00C35570" w:rsidRDefault="00C35570" w:rsidP="003A65B0">
      <w:pPr>
        <w:spacing w:after="160"/>
        <w:rPr>
          <w:rStyle w:val="a3"/>
          <w:rFonts w:ascii="Times New Roman" w:hAnsi="Times New Roman" w:cs="Times New Roman"/>
          <w:color w:val="365F91" w:themeColor="accent1" w:themeShade="BF"/>
          <w:sz w:val="28"/>
          <w:szCs w:val="28"/>
          <w:lang w:val="en-US"/>
        </w:rPr>
      </w:pPr>
      <w:r w:rsidRPr="00C35570">
        <w:rPr>
          <w:rStyle w:val="a3"/>
          <w:rFonts w:ascii="Times New Roman" w:hAnsi="Times New Roman" w:cs="Times New Roman"/>
          <w:color w:val="365F91" w:themeColor="accent1" w:themeShade="BF"/>
          <w:sz w:val="28"/>
          <w:szCs w:val="28"/>
          <w:lang w:val="en-US"/>
        </w:rPr>
        <w:t>A. I. Case 1:</w:t>
      </w:r>
    </w:p>
    <w:p w14:paraId="6AEFCBA5" w14:textId="5D757918" w:rsidR="00C35570" w:rsidRPr="004B623C" w:rsidRDefault="00C35570" w:rsidP="003A65B0">
      <w:pPr>
        <w:spacing w:after="160"/>
        <w:jc w:val="both"/>
        <w:rPr>
          <w:rStyle w:val="a3"/>
          <w:rFonts w:ascii="Times New Roman" w:hAnsi="Times New Roman" w:cs="Times New Roman"/>
          <w:b w:val="0"/>
          <w:sz w:val="28"/>
          <w:szCs w:val="28"/>
          <w:lang w:val="en-GB"/>
        </w:rPr>
      </w:pPr>
      <w:r w:rsidRPr="00C35570">
        <w:rPr>
          <w:rFonts w:ascii="Times New Roman" w:hAnsi="Times New Roman" w:cs="Times New Roman"/>
          <w:bCs/>
          <w:sz w:val="28"/>
          <w:szCs w:val="28"/>
          <w:lang w:val="en-GB"/>
        </w:rPr>
        <w:t xml:space="preserve">Depending on the Member State where the seminar takes place the countries from the case scenarios 1 and 2 will change. Make sure that you take a Member State that is strongly opposed to euthanasia and a Member State that allows it under certain </w:t>
      </w:r>
      <w:r w:rsidR="00B95981" w:rsidRPr="00C35570">
        <w:rPr>
          <w:rFonts w:ascii="Times New Roman" w:hAnsi="Times New Roman" w:cs="Times New Roman"/>
          <w:bCs/>
          <w:sz w:val="28"/>
          <w:szCs w:val="28"/>
          <w:lang w:val="en-GB"/>
        </w:rPr>
        <w:t>circumstances.</w:t>
      </w:r>
    </w:p>
    <w:p w14:paraId="0C64581B" w14:textId="77777777" w:rsidR="00C35570" w:rsidRDefault="00C35570" w:rsidP="003A65B0">
      <w:pPr>
        <w:spacing w:after="160"/>
        <w:jc w:val="both"/>
        <w:rPr>
          <w:rStyle w:val="a3"/>
          <w:rFonts w:ascii="Times New Roman" w:hAnsi="Times New Roman" w:cs="Times New Roman"/>
          <w:color w:val="365F91" w:themeColor="accent1" w:themeShade="BF"/>
          <w:sz w:val="28"/>
          <w:szCs w:val="28"/>
          <w:lang w:val="en-US"/>
        </w:rPr>
      </w:pPr>
      <w:r>
        <w:rPr>
          <w:rStyle w:val="a3"/>
          <w:rFonts w:ascii="Times New Roman" w:hAnsi="Times New Roman" w:cs="Times New Roman"/>
          <w:color w:val="365F91" w:themeColor="accent1" w:themeShade="BF"/>
          <w:sz w:val="28"/>
          <w:szCs w:val="28"/>
          <w:lang w:val="en-US"/>
        </w:rPr>
        <w:t xml:space="preserve">A. IV. </w:t>
      </w:r>
      <w:r w:rsidRPr="0011743E">
        <w:rPr>
          <w:rStyle w:val="a3"/>
          <w:rFonts w:ascii="Times New Roman" w:hAnsi="Times New Roman" w:cs="Times New Roman"/>
          <w:color w:val="365F91" w:themeColor="accent1" w:themeShade="BF"/>
          <w:sz w:val="28"/>
          <w:szCs w:val="28"/>
          <w:lang w:val="en-US"/>
        </w:rPr>
        <w:t>Extra task: EAW to Norway?</w:t>
      </w:r>
    </w:p>
    <w:p w14:paraId="0094AB4D" w14:textId="6EF3FF5D" w:rsidR="00C35570" w:rsidRPr="00C35570" w:rsidRDefault="00C35570" w:rsidP="003A65B0">
      <w:pPr>
        <w:spacing w:after="160"/>
        <w:jc w:val="both"/>
        <w:rPr>
          <w:rStyle w:val="a3"/>
          <w:rFonts w:ascii="Times New Roman" w:hAnsi="Times New Roman" w:cs="Times New Roman"/>
          <w:b w:val="0"/>
          <w:color w:val="000000"/>
          <w:sz w:val="28"/>
          <w:szCs w:val="28"/>
          <w:lang w:val="en-US"/>
        </w:rPr>
      </w:pPr>
      <w:r w:rsidRPr="00C35570">
        <w:rPr>
          <w:rStyle w:val="a3"/>
          <w:rFonts w:ascii="Times New Roman" w:hAnsi="Times New Roman" w:cs="Times New Roman"/>
          <w:b w:val="0"/>
          <w:color w:val="000000"/>
          <w:sz w:val="28"/>
          <w:szCs w:val="28"/>
          <w:lang w:val="en-US"/>
        </w:rPr>
        <w:t xml:space="preserve">This task may be used if time permits and should be given to more experienced </w:t>
      </w:r>
      <w:r w:rsidR="00B95981" w:rsidRPr="00C35570">
        <w:rPr>
          <w:rStyle w:val="a3"/>
          <w:rFonts w:ascii="Times New Roman" w:hAnsi="Times New Roman" w:cs="Times New Roman"/>
          <w:b w:val="0"/>
          <w:color w:val="000000"/>
          <w:sz w:val="28"/>
          <w:szCs w:val="28"/>
          <w:lang w:val="en-US"/>
        </w:rPr>
        <w:t>practitioners.</w:t>
      </w:r>
    </w:p>
    <w:p w14:paraId="75BEC30B" w14:textId="74D65589" w:rsidR="00107C53" w:rsidRPr="00E22DFC" w:rsidRDefault="00107C53" w:rsidP="00E22DFC">
      <w:pPr>
        <w:pStyle w:val="Test"/>
        <w:shd w:val="clear" w:color="auto" w:fill="DED888"/>
        <w:spacing w:after="160"/>
        <w:jc w:val="center"/>
        <w:rPr>
          <w:rStyle w:val="a3"/>
          <w:rFonts w:ascii="Times New Roman" w:hAnsi="Times New Roman"/>
          <w:b/>
          <w:color w:val="365F91" w:themeColor="accent1" w:themeShade="BF"/>
          <w:sz w:val="32"/>
          <w:szCs w:val="32"/>
        </w:rPr>
      </w:pPr>
      <w:r w:rsidRPr="0011743E">
        <w:rPr>
          <w:rStyle w:val="a3"/>
          <w:rFonts w:ascii="Times New Roman" w:hAnsi="Times New Roman"/>
          <w:b/>
          <w:color w:val="365F91" w:themeColor="accent1" w:themeShade="BF"/>
          <w:sz w:val="32"/>
          <w:szCs w:val="32"/>
        </w:rPr>
        <w:t xml:space="preserve">Part </w:t>
      </w:r>
      <w:r w:rsidR="00C35570">
        <w:rPr>
          <w:rStyle w:val="a3"/>
          <w:rFonts w:ascii="Times New Roman" w:hAnsi="Times New Roman"/>
          <w:b/>
          <w:color w:val="365F91" w:themeColor="accent1" w:themeShade="BF"/>
          <w:sz w:val="32"/>
          <w:szCs w:val="32"/>
        </w:rPr>
        <w:t>C</w:t>
      </w:r>
      <w:r w:rsidR="005D1164" w:rsidRPr="0011743E">
        <w:rPr>
          <w:rStyle w:val="a3"/>
          <w:rFonts w:ascii="Times New Roman" w:hAnsi="Times New Roman"/>
          <w:b/>
          <w:color w:val="365F91" w:themeColor="accent1" w:themeShade="BF"/>
          <w:sz w:val="32"/>
          <w:szCs w:val="32"/>
        </w:rPr>
        <w:t xml:space="preserve">. </w:t>
      </w:r>
      <w:r w:rsidR="00784CC7" w:rsidRPr="0011743E">
        <w:rPr>
          <w:rStyle w:val="a3"/>
          <w:rFonts w:ascii="Times New Roman" w:hAnsi="Times New Roman"/>
          <w:b/>
          <w:color w:val="365F91" w:themeColor="accent1" w:themeShade="BF"/>
          <w:sz w:val="32"/>
          <w:szCs w:val="32"/>
        </w:rPr>
        <w:t>Methodological approach</w:t>
      </w:r>
    </w:p>
    <w:p w14:paraId="324D8178" w14:textId="77777777" w:rsidR="00107C53" w:rsidRPr="0011743E" w:rsidRDefault="00784CC7" w:rsidP="003A65B0">
      <w:pPr>
        <w:numPr>
          <w:ilvl w:val="0"/>
          <w:numId w:val="1"/>
        </w:numPr>
        <w:suppressAutoHyphens/>
        <w:autoSpaceDN w:val="0"/>
        <w:spacing w:after="160" w:line="244" w:lineRule="auto"/>
        <w:ind w:left="0" w:firstLine="0"/>
        <w:jc w:val="both"/>
        <w:textAlignment w:val="baseline"/>
        <w:rPr>
          <w:rFonts w:ascii="Times New Roman" w:eastAsia="Calibri" w:hAnsi="Times New Roman" w:cs="Times New Roman"/>
          <w:b/>
          <w:bCs/>
          <w:color w:val="365F91" w:themeColor="accent1" w:themeShade="BF"/>
          <w:sz w:val="28"/>
          <w:szCs w:val="28"/>
          <w:lang w:val="en-GB"/>
        </w:rPr>
      </w:pPr>
      <w:r w:rsidRPr="0011743E">
        <w:rPr>
          <w:rFonts w:ascii="Times New Roman" w:eastAsia="Calibri" w:hAnsi="Times New Roman" w:cs="Times New Roman"/>
          <w:b/>
          <w:bCs/>
          <w:color w:val="365F91" w:themeColor="accent1" w:themeShade="BF"/>
          <w:sz w:val="28"/>
          <w:szCs w:val="28"/>
          <w:lang w:val="en-GB"/>
        </w:rPr>
        <w:t>General idea and core topics</w:t>
      </w:r>
    </w:p>
    <w:p w14:paraId="626CB7D3" w14:textId="77777777" w:rsidR="00D353E2" w:rsidRPr="0011743E" w:rsidRDefault="007D5CAB" w:rsidP="003A65B0">
      <w:pPr>
        <w:suppressAutoHyphens/>
        <w:autoSpaceDN w:val="0"/>
        <w:spacing w:after="160" w:line="244" w:lineRule="auto"/>
        <w:jc w:val="both"/>
        <w:textAlignment w:val="baseline"/>
        <w:rPr>
          <w:rFonts w:ascii="Times New Roman" w:eastAsia="Calibri" w:hAnsi="Times New Roman" w:cs="Times New Roman"/>
          <w:bCs/>
          <w:sz w:val="28"/>
          <w:szCs w:val="28"/>
          <w:lang w:val="en-GB"/>
        </w:rPr>
      </w:pPr>
      <w:r w:rsidRPr="0011743E">
        <w:rPr>
          <w:rFonts w:ascii="Times New Roman" w:eastAsia="Calibri" w:hAnsi="Times New Roman" w:cs="Times New Roman"/>
          <w:bCs/>
          <w:sz w:val="28"/>
          <w:szCs w:val="28"/>
          <w:lang w:val="en-GB"/>
        </w:rPr>
        <w:t>The focus of the first case is to address the meaning of the concept of mutual recognition. This places a lot of trust in each other’s criminal justice systems and requires that cooperation may take place, even in situations in which the solution found would be entirely different in one’s own Member State. It is important to see that national legal qualification</w:t>
      </w:r>
      <w:r w:rsidR="00E372D1" w:rsidRPr="0011743E">
        <w:rPr>
          <w:rFonts w:ascii="Times New Roman" w:eastAsia="Calibri" w:hAnsi="Times New Roman" w:cs="Times New Roman"/>
          <w:bCs/>
          <w:sz w:val="28"/>
          <w:szCs w:val="28"/>
          <w:lang w:val="en-GB"/>
        </w:rPr>
        <w:t>s</w:t>
      </w:r>
      <w:r w:rsidRPr="0011743E">
        <w:rPr>
          <w:rFonts w:ascii="Times New Roman" w:eastAsia="Calibri" w:hAnsi="Times New Roman" w:cs="Times New Roman"/>
          <w:bCs/>
          <w:sz w:val="28"/>
          <w:szCs w:val="28"/>
          <w:lang w:val="en-GB"/>
        </w:rPr>
        <w:t xml:space="preserve"> often do not apply.</w:t>
      </w:r>
      <w:r w:rsidR="00D353E2" w:rsidRPr="0011743E">
        <w:rPr>
          <w:rFonts w:ascii="Times New Roman" w:eastAsia="Calibri" w:hAnsi="Times New Roman" w:cs="Times New Roman"/>
          <w:bCs/>
          <w:sz w:val="28"/>
          <w:szCs w:val="28"/>
          <w:lang w:val="en-GB"/>
        </w:rPr>
        <w:t xml:space="preserve"> In principle, arrest warrants must be taken as they are and executed. </w:t>
      </w:r>
      <w:r w:rsidR="005D1164" w:rsidRPr="0011743E">
        <w:rPr>
          <w:rFonts w:ascii="Times New Roman" w:eastAsia="Calibri" w:hAnsi="Times New Roman" w:cs="Times New Roman"/>
          <w:bCs/>
          <w:sz w:val="28"/>
          <w:szCs w:val="28"/>
          <w:lang w:val="en-GB"/>
        </w:rPr>
        <w:t xml:space="preserve">In most situations, the issuing Member State determines the conditions. However, there are a few exceptions. </w:t>
      </w:r>
      <w:r w:rsidR="00D353E2" w:rsidRPr="0011743E">
        <w:rPr>
          <w:rFonts w:ascii="Times New Roman" w:eastAsia="Calibri" w:hAnsi="Times New Roman" w:cs="Times New Roman"/>
          <w:bCs/>
          <w:sz w:val="28"/>
          <w:szCs w:val="28"/>
          <w:lang w:val="en-GB"/>
        </w:rPr>
        <w:t xml:space="preserve">In the case law of the Court some exceptions have been developed </w:t>
      </w:r>
      <w:r w:rsidR="005D1164" w:rsidRPr="0011743E">
        <w:rPr>
          <w:rFonts w:ascii="Times New Roman" w:eastAsia="Calibri" w:hAnsi="Times New Roman" w:cs="Times New Roman"/>
          <w:bCs/>
          <w:sz w:val="28"/>
          <w:szCs w:val="28"/>
          <w:lang w:val="en-GB"/>
        </w:rPr>
        <w:t xml:space="preserve">that are not referred to in the Framework Decision </w:t>
      </w:r>
      <w:r w:rsidR="00D353E2" w:rsidRPr="0011743E">
        <w:rPr>
          <w:rFonts w:ascii="Times New Roman" w:eastAsia="Calibri" w:hAnsi="Times New Roman" w:cs="Times New Roman"/>
          <w:bCs/>
          <w:sz w:val="28"/>
          <w:szCs w:val="28"/>
          <w:lang w:val="en-GB"/>
        </w:rPr>
        <w:t xml:space="preserve">with which practice must work. </w:t>
      </w:r>
      <w:r w:rsidR="00E372D1" w:rsidRPr="0011743E">
        <w:rPr>
          <w:rFonts w:ascii="Times New Roman" w:eastAsia="Calibri" w:hAnsi="Times New Roman" w:cs="Times New Roman"/>
          <w:bCs/>
          <w:sz w:val="28"/>
          <w:szCs w:val="28"/>
          <w:lang w:val="en-GB"/>
        </w:rPr>
        <w:t>In preparing for their authorities</w:t>
      </w:r>
      <w:r w:rsidR="005D1164" w:rsidRPr="0011743E">
        <w:rPr>
          <w:rFonts w:ascii="Times New Roman" w:eastAsia="Calibri" w:hAnsi="Times New Roman" w:cs="Times New Roman"/>
          <w:bCs/>
          <w:sz w:val="28"/>
          <w:szCs w:val="28"/>
          <w:lang w:val="en-GB"/>
        </w:rPr>
        <w:t>,</w:t>
      </w:r>
      <w:r w:rsidR="00E372D1" w:rsidRPr="0011743E">
        <w:rPr>
          <w:rFonts w:ascii="Times New Roman" w:eastAsia="Calibri" w:hAnsi="Times New Roman" w:cs="Times New Roman"/>
          <w:bCs/>
          <w:sz w:val="28"/>
          <w:szCs w:val="28"/>
          <w:lang w:val="en-GB"/>
        </w:rPr>
        <w:t xml:space="preserve"> c</w:t>
      </w:r>
      <w:r w:rsidR="00D353E2" w:rsidRPr="0011743E">
        <w:rPr>
          <w:rFonts w:ascii="Times New Roman" w:eastAsia="Calibri" w:hAnsi="Times New Roman" w:cs="Times New Roman"/>
          <w:bCs/>
          <w:sz w:val="28"/>
          <w:szCs w:val="28"/>
          <w:lang w:val="en-GB"/>
        </w:rPr>
        <w:t xml:space="preserve">ourt staff must develop sensitivity to recognise these situations as they may cause </w:t>
      </w:r>
      <w:r w:rsidR="005D1164" w:rsidRPr="0011743E">
        <w:rPr>
          <w:rFonts w:ascii="Times New Roman" w:eastAsia="Calibri" w:hAnsi="Times New Roman" w:cs="Times New Roman"/>
          <w:bCs/>
          <w:sz w:val="28"/>
          <w:szCs w:val="28"/>
          <w:lang w:val="en-GB"/>
        </w:rPr>
        <w:t xml:space="preserve">delay or even </w:t>
      </w:r>
      <w:r w:rsidR="00D353E2" w:rsidRPr="0011743E">
        <w:rPr>
          <w:rFonts w:ascii="Times New Roman" w:eastAsia="Calibri" w:hAnsi="Times New Roman" w:cs="Times New Roman"/>
          <w:bCs/>
          <w:sz w:val="28"/>
          <w:szCs w:val="28"/>
          <w:lang w:val="en-GB"/>
        </w:rPr>
        <w:t>an impediment to the cooperation or lead to consequences that apply after the surrender.</w:t>
      </w:r>
    </w:p>
    <w:p w14:paraId="7FD514AE" w14:textId="6D3016EA" w:rsidR="00D353E2" w:rsidRDefault="00D353E2" w:rsidP="003A65B0">
      <w:pPr>
        <w:spacing w:after="160"/>
        <w:jc w:val="both"/>
        <w:rPr>
          <w:rFonts w:ascii="Times New Roman" w:eastAsia="Calibri" w:hAnsi="Times New Roman" w:cs="Times New Roman"/>
          <w:bCs/>
          <w:sz w:val="28"/>
          <w:szCs w:val="28"/>
          <w:lang w:val="en-GB"/>
        </w:rPr>
      </w:pPr>
      <w:r w:rsidRPr="0011743E">
        <w:rPr>
          <w:rFonts w:ascii="Times New Roman" w:eastAsia="Calibri" w:hAnsi="Times New Roman" w:cs="Times New Roman"/>
          <w:bCs/>
          <w:sz w:val="28"/>
          <w:szCs w:val="28"/>
          <w:lang w:val="en-GB"/>
        </w:rPr>
        <w:t>The Cases and its questions have been designed to allow the trainer and participants to deal with:</w:t>
      </w:r>
    </w:p>
    <w:p w14:paraId="68EBF86E" w14:textId="3FA683AE" w:rsidR="00E22DFC" w:rsidRDefault="00E22DFC" w:rsidP="003A65B0">
      <w:pPr>
        <w:spacing w:after="160"/>
        <w:jc w:val="both"/>
        <w:rPr>
          <w:rFonts w:ascii="Times New Roman" w:eastAsia="Calibri" w:hAnsi="Times New Roman" w:cs="Times New Roman"/>
          <w:bCs/>
          <w:sz w:val="28"/>
          <w:szCs w:val="28"/>
          <w:lang w:val="en-GB"/>
        </w:rPr>
      </w:pPr>
    </w:p>
    <w:p w14:paraId="72167D61" w14:textId="77777777" w:rsidR="00E22DFC" w:rsidRPr="0011743E" w:rsidRDefault="00E22DFC" w:rsidP="003A65B0">
      <w:pPr>
        <w:spacing w:after="160"/>
        <w:jc w:val="both"/>
        <w:rPr>
          <w:rFonts w:ascii="Times New Roman" w:eastAsia="Calibri" w:hAnsi="Times New Roman" w:cs="Times New Roman"/>
          <w:bCs/>
          <w:sz w:val="28"/>
          <w:szCs w:val="28"/>
          <w:lang w:val="en-GB"/>
        </w:rPr>
      </w:pPr>
    </w:p>
    <w:p w14:paraId="2C876128" w14:textId="7288A578" w:rsidR="00D353E2" w:rsidRPr="0011743E" w:rsidRDefault="005D1164" w:rsidP="003A65B0">
      <w:pPr>
        <w:pStyle w:val="a4"/>
        <w:numPr>
          <w:ilvl w:val="3"/>
          <w:numId w:val="1"/>
        </w:numPr>
        <w:ind w:left="567" w:hanging="567"/>
        <w:contextualSpacing w:val="0"/>
        <w:jc w:val="both"/>
        <w:rPr>
          <w:rStyle w:val="a3"/>
          <w:rFonts w:ascii="Times New Roman" w:hAnsi="Times New Roman" w:cs="Times New Roman"/>
          <w:b w:val="0"/>
          <w:color w:val="000000"/>
          <w:sz w:val="28"/>
          <w:szCs w:val="28"/>
          <w:lang w:val="en-GB"/>
        </w:rPr>
      </w:pPr>
      <w:r w:rsidRPr="0011743E">
        <w:rPr>
          <w:rFonts w:ascii="Times New Roman" w:eastAsia="Calibri" w:hAnsi="Times New Roman" w:cs="Times New Roman"/>
          <w:bCs/>
          <w:sz w:val="28"/>
          <w:szCs w:val="28"/>
          <w:lang w:val="en-GB"/>
        </w:rPr>
        <w:lastRenderedPageBreak/>
        <w:t>T</w:t>
      </w:r>
      <w:r w:rsidR="00D353E2" w:rsidRPr="0011743E">
        <w:rPr>
          <w:rFonts w:ascii="Times New Roman" w:eastAsia="Calibri" w:hAnsi="Times New Roman" w:cs="Times New Roman"/>
          <w:bCs/>
          <w:sz w:val="28"/>
          <w:szCs w:val="28"/>
          <w:lang w:val="en-GB"/>
        </w:rPr>
        <w:t xml:space="preserve">he structure and basic presumptions of mutual recognition in general and in the specific context of </w:t>
      </w:r>
      <w:r w:rsidR="00D353E2" w:rsidRPr="0011743E">
        <w:rPr>
          <w:rStyle w:val="a3"/>
          <w:rFonts w:ascii="Times New Roman" w:hAnsi="Times New Roman" w:cs="Times New Roman"/>
          <w:b w:val="0"/>
          <w:color w:val="000000"/>
          <w:sz w:val="28"/>
          <w:szCs w:val="28"/>
          <w:lang w:val="en-GB"/>
        </w:rPr>
        <w:t>Council Framework Decision 2002/584/JHA of 13 June 2002 on the European arrest warrant and the surrender procedures between Member States in particular;</w:t>
      </w:r>
      <w:r w:rsidRPr="0011743E">
        <w:rPr>
          <w:rStyle w:val="a3"/>
          <w:rFonts w:ascii="Times New Roman" w:hAnsi="Times New Roman" w:cs="Times New Roman"/>
          <w:b w:val="0"/>
          <w:color w:val="000000"/>
          <w:sz w:val="28"/>
          <w:szCs w:val="28"/>
          <w:lang w:val="en-GB"/>
        </w:rPr>
        <w:t xml:space="preserve"> NB: The EAW is, as the oldest an</w:t>
      </w:r>
      <w:r w:rsidR="003A4C62">
        <w:rPr>
          <w:rStyle w:val="a3"/>
          <w:rFonts w:ascii="Times New Roman" w:hAnsi="Times New Roman" w:cs="Times New Roman"/>
          <w:b w:val="0"/>
          <w:color w:val="000000"/>
          <w:sz w:val="28"/>
          <w:szCs w:val="28"/>
          <w:lang w:val="en-GB"/>
        </w:rPr>
        <w:t>d</w:t>
      </w:r>
      <w:r w:rsidRPr="0011743E">
        <w:rPr>
          <w:rStyle w:val="a3"/>
          <w:rFonts w:ascii="Times New Roman" w:hAnsi="Times New Roman" w:cs="Times New Roman"/>
          <w:b w:val="0"/>
          <w:color w:val="000000"/>
          <w:sz w:val="28"/>
          <w:szCs w:val="28"/>
          <w:lang w:val="en-GB"/>
        </w:rPr>
        <w:t xml:space="preserve"> exclusive tool of extradition/surrender, the laboratory for all other instruments on mutual recognition. Case law developments on the EAW </w:t>
      </w:r>
      <w:r w:rsidR="009B6514" w:rsidRPr="0011743E">
        <w:rPr>
          <w:rStyle w:val="a3"/>
          <w:rFonts w:ascii="Times New Roman" w:hAnsi="Times New Roman" w:cs="Times New Roman"/>
          <w:b w:val="0"/>
          <w:color w:val="000000"/>
          <w:sz w:val="28"/>
          <w:szCs w:val="28"/>
          <w:lang w:val="en-GB"/>
        </w:rPr>
        <w:t xml:space="preserve">therefore </w:t>
      </w:r>
      <w:r w:rsidRPr="0011743E">
        <w:rPr>
          <w:rStyle w:val="a3"/>
          <w:rFonts w:ascii="Times New Roman" w:hAnsi="Times New Roman" w:cs="Times New Roman"/>
          <w:b w:val="0"/>
          <w:color w:val="000000"/>
          <w:sz w:val="28"/>
          <w:szCs w:val="28"/>
          <w:lang w:val="en-GB"/>
        </w:rPr>
        <w:t xml:space="preserve">have an </w:t>
      </w:r>
      <w:r w:rsidR="009B6514" w:rsidRPr="0011743E">
        <w:rPr>
          <w:rStyle w:val="a3"/>
          <w:rFonts w:ascii="Times New Roman" w:hAnsi="Times New Roman" w:cs="Times New Roman"/>
          <w:b w:val="0"/>
          <w:color w:val="000000"/>
          <w:sz w:val="28"/>
          <w:szCs w:val="28"/>
          <w:lang w:val="en-GB"/>
        </w:rPr>
        <w:t xml:space="preserve">immediate </w:t>
      </w:r>
      <w:r w:rsidRPr="0011743E">
        <w:rPr>
          <w:rStyle w:val="a3"/>
          <w:rFonts w:ascii="Times New Roman" w:hAnsi="Times New Roman" w:cs="Times New Roman"/>
          <w:b w:val="0"/>
          <w:color w:val="000000"/>
          <w:sz w:val="28"/>
          <w:szCs w:val="28"/>
          <w:lang w:val="en-GB"/>
        </w:rPr>
        <w:t>impact on any other form of cooperation!</w:t>
      </w:r>
    </w:p>
    <w:p w14:paraId="60A6FE71" w14:textId="77777777" w:rsidR="00D353E2" w:rsidRPr="0011743E" w:rsidRDefault="00D353E2" w:rsidP="003A65B0">
      <w:pPr>
        <w:pStyle w:val="a4"/>
        <w:numPr>
          <w:ilvl w:val="3"/>
          <w:numId w:val="1"/>
        </w:numPr>
        <w:ind w:left="567" w:hanging="567"/>
        <w:contextualSpacing w:val="0"/>
        <w:jc w:val="both"/>
        <w:rPr>
          <w:rStyle w:val="a3"/>
          <w:rFonts w:ascii="Times New Roman" w:hAnsi="Times New Roman" w:cs="Times New Roman"/>
          <w:b w:val="0"/>
          <w:color w:val="000000"/>
          <w:sz w:val="28"/>
          <w:szCs w:val="28"/>
          <w:lang w:val="en-GB"/>
        </w:rPr>
      </w:pPr>
      <w:r w:rsidRPr="0011743E">
        <w:rPr>
          <w:rStyle w:val="a3"/>
          <w:rFonts w:ascii="Times New Roman" w:hAnsi="Times New Roman" w:cs="Times New Roman"/>
          <w:b w:val="0"/>
          <w:color w:val="000000"/>
          <w:sz w:val="28"/>
          <w:szCs w:val="28"/>
          <w:lang w:val="en-GB"/>
        </w:rPr>
        <w:t>Finding which authorities are involved on both sides;</w:t>
      </w:r>
    </w:p>
    <w:p w14:paraId="017C16C3" w14:textId="77777777" w:rsidR="00D353E2" w:rsidRPr="0011743E" w:rsidRDefault="00D353E2" w:rsidP="003A65B0">
      <w:pPr>
        <w:pStyle w:val="a4"/>
        <w:numPr>
          <w:ilvl w:val="3"/>
          <w:numId w:val="1"/>
        </w:numPr>
        <w:ind w:left="567" w:hanging="567"/>
        <w:contextualSpacing w:val="0"/>
        <w:jc w:val="both"/>
        <w:rPr>
          <w:rStyle w:val="a3"/>
          <w:rFonts w:ascii="Times New Roman" w:hAnsi="Times New Roman" w:cs="Times New Roman"/>
          <w:b w:val="0"/>
          <w:color w:val="000000"/>
          <w:sz w:val="28"/>
          <w:szCs w:val="28"/>
          <w:lang w:val="en-GB"/>
        </w:rPr>
      </w:pPr>
      <w:r w:rsidRPr="0011743E">
        <w:rPr>
          <w:rStyle w:val="a3"/>
          <w:rFonts w:ascii="Times New Roman" w:hAnsi="Times New Roman" w:cs="Times New Roman"/>
          <w:b w:val="0"/>
          <w:color w:val="000000"/>
          <w:sz w:val="28"/>
          <w:szCs w:val="28"/>
          <w:lang w:val="en-GB"/>
        </w:rPr>
        <w:t xml:space="preserve">How the tasks between the issuing authority and the executing authority have been divided; </w:t>
      </w:r>
    </w:p>
    <w:p w14:paraId="1081E4ED" w14:textId="77777777" w:rsidR="00D353E2" w:rsidRPr="0011743E" w:rsidRDefault="00D353E2" w:rsidP="003A65B0">
      <w:pPr>
        <w:pStyle w:val="a4"/>
        <w:numPr>
          <w:ilvl w:val="3"/>
          <w:numId w:val="1"/>
        </w:numPr>
        <w:ind w:left="567" w:hanging="567"/>
        <w:contextualSpacing w:val="0"/>
        <w:rPr>
          <w:rStyle w:val="a3"/>
          <w:rFonts w:ascii="Times New Roman" w:hAnsi="Times New Roman" w:cs="Times New Roman"/>
          <w:b w:val="0"/>
          <w:color w:val="000000"/>
          <w:sz w:val="28"/>
          <w:szCs w:val="28"/>
          <w:lang w:val="en-GB"/>
        </w:rPr>
      </w:pPr>
      <w:r w:rsidRPr="0011743E">
        <w:rPr>
          <w:rStyle w:val="a3"/>
          <w:rFonts w:ascii="Times New Roman" w:hAnsi="Times New Roman" w:cs="Times New Roman"/>
          <w:b w:val="0"/>
          <w:bCs w:val="0"/>
          <w:sz w:val="28"/>
          <w:szCs w:val="28"/>
          <w:lang w:val="nl-NL"/>
        </w:rPr>
        <w:t>How contact between the authorities can be established and what kind of guarantees must be given;</w:t>
      </w:r>
    </w:p>
    <w:p w14:paraId="62380069" w14:textId="77777777" w:rsidR="00D353E2" w:rsidRPr="0011743E" w:rsidRDefault="00D353E2" w:rsidP="003A65B0">
      <w:pPr>
        <w:pStyle w:val="a4"/>
        <w:numPr>
          <w:ilvl w:val="3"/>
          <w:numId w:val="1"/>
        </w:numPr>
        <w:ind w:left="567" w:hanging="567"/>
        <w:contextualSpacing w:val="0"/>
        <w:rPr>
          <w:rStyle w:val="a3"/>
          <w:rFonts w:ascii="Times New Roman" w:hAnsi="Times New Roman" w:cs="Times New Roman"/>
          <w:b w:val="0"/>
          <w:color w:val="000000"/>
          <w:sz w:val="28"/>
          <w:szCs w:val="28"/>
          <w:lang w:val="en-GB"/>
        </w:rPr>
      </w:pPr>
      <w:r w:rsidRPr="0011743E">
        <w:rPr>
          <w:rStyle w:val="a3"/>
          <w:rFonts w:ascii="Times New Roman" w:hAnsi="Times New Roman" w:cs="Times New Roman"/>
          <w:b w:val="0"/>
          <w:color w:val="000000"/>
          <w:sz w:val="28"/>
          <w:szCs w:val="28"/>
          <w:lang w:val="en-GB"/>
        </w:rPr>
        <w:t xml:space="preserve">What the consequences of a surrender are for </w:t>
      </w:r>
      <w:r w:rsidR="00E372D1" w:rsidRPr="0011743E">
        <w:rPr>
          <w:rStyle w:val="a3"/>
          <w:rFonts w:ascii="Times New Roman" w:hAnsi="Times New Roman" w:cs="Times New Roman"/>
          <w:b w:val="0"/>
          <w:color w:val="000000"/>
          <w:sz w:val="28"/>
          <w:szCs w:val="28"/>
          <w:lang w:val="en-GB"/>
        </w:rPr>
        <w:t>prosecuting in the issuing Member State;</w:t>
      </w:r>
    </w:p>
    <w:p w14:paraId="197496D9" w14:textId="77777777" w:rsidR="00E372D1" w:rsidRPr="0011743E" w:rsidRDefault="00E372D1" w:rsidP="003A65B0">
      <w:pPr>
        <w:pStyle w:val="a4"/>
        <w:numPr>
          <w:ilvl w:val="3"/>
          <w:numId w:val="1"/>
        </w:numPr>
        <w:ind w:left="567" w:hanging="567"/>
        <w:contextualSpacing w:val="0"/>
        <w:rPr>
          <w:rStyle w:val="a3"/>
          <w:rFonts w:ascii="Times New Roman" w:hAnsi="Times New Roman" w:cs="Times New Roman"/>
          <w:b w:val="0"/>
          <w:color w:val="000000"/>
          <w:sz w:val="28"/>
          <w:szCs w:val="28"/>
          <w:lang w:val="en-GB"/>
        </w:rPr>
      </w:pPr>
      <w:r w:rsidRPr="0011743E">
        <w:rPr>
          <w:rStyle w:val="a3"/>
          <w:rFonts w:ascii="Times New Roman" w:hAnsi="Times New Roman" w:cs="Times New Roman"/>
          <w:b w:val="0"/>
          <w:color w:val="000000"/>
          <w:sz w:val="28"/>
          <w:szCs w:val="28"/>
          <w:lang w:val="en-GB"/>
        </w:rPr>
        <w:t>What the consequences of a surrender are for the detention in the issuing Member State;</w:t>
      </w:r>
    </w:p>
    <w:p w14:paraId="28CBC4C5" w14:textId="77777777" w:rsidR="00D353E2" w:rsidRPr="0011743E" w:rsidRDefault="00E372D1" w:rsidP="003A65B0">
      <w:pPr>
        <w:pStyle w:val="a4"/>
        <w:numPr>
          <w:ilvl w:val="3"/>
          <w:numId w:val="1"/>
        </w:numPr>
        <w:ind w:left="567" w:hanging="567"/>
        <w:contextualSpacing w:val="0"/>
        <w:rPr>
          <w:rFonts w:ascii="Times New Roman" w:hAnsi="Times New Roman" w:cs="Times New Roman"/>
          <w:bCs/>
          <w:color w:val="000000"/>
          <w:sz w:val="28"/>
          <w:szCs w:val="28"/>
          <w:lang w:val="en-GB"/>
        </w:rPr>
      </w:pPr>
      <w:r w:rsidRPr="0011743E">
        <w:rPr>
          <w:rStyle w:val="a3"/>
          <w:rFonts w:ascii="Times New Roman" w:hAnsi="Times New Roman" w:cs="Times New Roman"/>
          <w:b w:val="0"/>
          <w:color w:val="000000"/>
          <w:sz w:val="28"/>
          <w:szCs w:val="28"/>
          <w:lang w:val="en-GB"/>
        </w:rPr>
        <w:t>The role the defence may play in trying to block surrender or obtain better conditions.</w:t>
      </w:r>
    </w:p>
    <w:p w14:paraId="2C488D6A" w14:textId="77777777" w:rsidR="00784CC7" w:rsidRPr="0011743E" w:rsidRDefault="00784CC7" w:rsidP="003A65B0">
      <w:pPr>
        <w:numPr>
          <w:ilvl w:val="0"/>
          <w:numId w:val="1"/>
        </w:numPr>
        <w:suppressAutoHyphens/>
        <w:autoSpaceDN w:val="0"/>
        <w:spacing w:after="160" w:line="244" w:lineRule="auto"/>
        <w:ind w:left="0" w:firstLine="0"/>
        <w:jc w:val="both"/>
        <w:textAlignment w:val="baseline"/>
        <w:rPr>
          <w:rFonts w:ascii="Times New Roman" w:eastAsia="Calibri" w:hAnsi="Times New Roman" w:cs="Times New Roman"/>
          <w:b/>
          <w:bCs/>
          <w:color w:val="365F91" w:themeColor="accent1" w:themeShade="BF"/>
          <w:sz w:val="28"/>
          <w:szCs w:val="28"/>
          <w:lang w:val="en-GB"/>
        </w:rPr>
      </w:pPr>
      <w:r w:rsidRPr="0011743E">
        <w:rPr>
          <w:rFonts w:ascii="Times New Roman" w:eastAsia="Calibri" w:hAnsi="Times New Roman" w:cs="Times New Roman"/>
          <w:b/>
          <w:bCs/>
          <w:color w:val="365F91" w:themeColor="accent1" w:themeShade="BF"/>
          <w:sz w:val="28"/>
          <w:szCs w:val="28"/>
          <w:lang w:val="en-GB"/>
        </w:rPr>
        <w:t>Working groups and structure of the seminar</w:t>
      </w:r>
    </w:p>
    <w:p w14:paraId="7665D8CC" w14:textId="439D8198" w:rsidR="005D1164" w:rsidRPr="0011743E" w:rsidRDefault="005D1164" w:rsidP="003A65B0">
      <w:pPr>
        <w:spacing w:after="160"/>
        <w:jc w:val="both"/>
        <w:rPr>
          <w:rFonts w:ascii="Times New Roman" w:hAnsi="Times New Roman" w:cs="Times New Roman"/>
          <w:sz w:val="28"/>
          <w:szCs w:val="28"/>
          <w:lang w:val="en-GB"/>
        </w:rPr>
      </w:pPr>
      <w:r w:rsidRPr="0011743E">
        <w:rPr>
          <w:rFonts w:ascii="Times New Roman" w:hAnsi="Times New Roman" w:cs="Times New Roman"/>
          <w:sz w:val="28"/>
          <w:szCs w:val="28"/>
          <w:lang w:val="en-GB"/>
        </w:rPr>
        <w:t xml:space="preserve">In advance of the seminar the trainer will send a one-page questionnaire to get to know the experience of the participants </w:t>
      </w:r>
      <w:r w:rsidR="00390CDB" w:rsidRPr="0011743E">
        <w:rPr>
          <w:rFonts w:ascii="Times New Roman" w:hAnsi="Times New Roman" w:cs="Times New Roman"/>
          <w:sz w:val="28"/>
          <w:szCs w:val="28"/>
          <w:lang w:val="en-GB"/>
        </w:rPr>
        <w:t xml:space="preserve">on the </w:t>
      </w:r>
      <w:r w:rsidR="00950B3B">
        <w:rPr>
          <w:rFonts w:ascii="Times New Roman" w:hAnsi="Times New Roman" w:cs="Times New Roman"/>
          <w:sz w:val="28"/>
          <w:szCs w:val="28"/>
          <w:lang w:val="en-GB"/>
        </w:rPr>
        <w:t>Framework Decision</w:t>
      </w:r>
      <w:r w:rsidR="00333E6A">
        <w:rPr>
          <w:rFonts w:ascii="Times New Roman" w:hAnsi="Times New Roman" w:cs="Times New Roman"/>
          <w:sz w:val="28"/>
          <w:szCs w:val="28"/>
          <w:lang w:val="en-GB"/>
        </w:rPr>
        <w:t xml:space="preserve"> (FD)</w:t>
      </w:r>
      <w:r w:rsidR="00950B3B">
        <w:rPr>
          <w:rFonts w:ascii="Times New Roman" w:hAnsi="Times New Roman" w:cs="Times New Roman"/>
          <w:sz w:val="28"/>
          <w:szCs w:val="28"/>
          <w:lang w:val="en-GB"/>
        </w:rPr>
        <w:t xml:space="preserve"> </w:t>
      </w:r>
      <w:r w:rsidR="00390CDB" w:rsidRPr="0011743E">
        <w:rPr>
          <w:rFonts w:ascii="Times New Roman" w:hAnsi="Times New Roman" w:cs="Times New Roman"/>
          <w:sz w:val="28"/>
          <w:szCs w:val="28"/>
          <w:lang w:val="en-GB"/>
        </w:rPr>
        <w:t xml:space="preserve">and its practice. S/he will also ask what expectations </w:t>
      </w:r>
      <w:r w:rsidR="0014764B">
        <w:rPr>
          <w:rFonts w:ascii="Times New Roman" w:hAnsi="Times New Roman" w:cs="Times New Roman"/>
          <w:sz w:val="28"/>
          <w:szCs w:val="28"/>
          <w:lang w:val="en-GB"/>
        </w:rPr>
        <w:t>and questions there are.</w:t>
      </w:r>
      <w:r w:rsidR="00390CDB" w:rsidRPr="0011743E">
        <w:rPr>
          <w:rFonts w:ascii="Times New Roman" w:hAnsi="Times New Roman" w:cs="Times New Roman"/>
          <w:sz w:val="28"/>
          <w:szCs w:val="28"/>
          <w:lang w:val="en-GB"/>
        </w:rPr>
        <w:t xml:space="preserve"> The </w:t>
      </w:r>
      <w:r w:rsidRPr="0011743E">
        <w:rPr>
          <w:rFonts w:ascii="Times New Roman" w:hAnsi="Times New Roman" w:cs="Times New Roman"/>
          <w:sz w:val="28"/>
          <w:szCs w:val="28"/>
          <w:lang w:val="en-GB"/>
        </w:rPr>
        <w:t xml:space="preserve">information </w:t>
      </w:r>
      <w:r w:rsidR="00390CDB" w:rsidRPr="0011743E">
        <w:rPr>
          <w:rFonts w:ascii="Times New Roman" w:hAnsi="Times New Roman" w:cs="Times New Roman"/>
          <w:sz w:val="28"/>
          <w:szCs w:val="28"/>
          <w:lang w:val="en-GB"/>
        </w:rPr>
        <w:t>thus obtained will be used in the presentation as well as influence the choices that must be made in varying on the level of tasks to be discussed and potential additional questions. It is important to have this information available as it may be expected that among the participants the level of experience, their linguistic capabilities and daily tasks in practice may vary.</w:t>
      </w:r>
    </w:p>
    <w:p w14:paraId="3C3AFA47" w14:textId="77777777" w:rsidR="004D5F0E" w:rsidRPr="004D5F0E" w:rsidRDefault="00E372D1" w:rsidP="003A65B0">
      <w:pPr>
        <w:spacing w:after="160"/>
        <w:jc w:val="both"/>
        <w:rPr>
          <w:rFonts w:ascii="Times New Roman" w:hAnsi="Times New Roman" w:cs="Times New Roman"/>
          <w:sz w:val="28"/>
          <w:szCs w:val="28"/>
          <w:lang w:val="en-GB"/>
        </w:rPr>
      </w:pPr>
      <w:r w:rsidRPr="0011743E">
        <w:rPr>
          <w:rFonts w:ascii="Times New Roman" w:hAnsi="Times New Roman" w:cs="Times New Roman"/>
          <w:sz w:val="28"/>
          <w:szCs w:val="28"/>
          <w:lang w:val="en-GB"/>
        </w:rPr>
        <w:t xml:space="preserve">The trainer will provide the participants with a brief presentation (Power point) highlighting the important features of </w:t>
      </w:r>
      <w:r w:rsidRPr="0014702A">
        <w:rPr>
          <w:rStyle w:val="a3"/>
          <w:rFonts w:ascii="Times New Roman" w:hAnsi="Times New Roman" w:cs="Times New Roman"/>
          <w:color w:val="000000"/>
          <w:sz w:val="28"/>
          <w:szCs w:val="28"/>
          <w:lang w:val="en-GB"/>
        </w:rPr>
        <w:t>Council Framework Decision 2002/584/JHA of 13 June 2002 on the European arrest warrant and the surrender procedures between Member States</w:t>
      </w:r>
      <w:r w:rsidRPr="0011743E">
        <w:rPr>
          <w:rStyle w:val="a3"/>
          <w:rFonts w:ascii="Times New Roman" w:hAnsi="Times New Roman" w:cs="Times New Roman"/>
          <w:b w:val="0"/>
          <w:color w:val="000000"/>
          <w:sz w:val="28"/>
          <w:szCs w:val="28"/>
          <w:lang w:val="en-GB"/>
        </w:rPr>
        <w:t xml:space="preserve"> </w:t>
      </w:r>
      <w:r w:rsidRPr="0011743E">
        <w:rPr>
          <w:rFonts w:ascii="Times New Roman" w:hAnsi="Times New Roman" w:cs="Times New Roman"/>
          <w:sz w:val="28"/>
          <w:szCs w:val="28"/>
          <w:lang w:val="en-GB"/>
        </w:rPr>
        <w:t>– scope, definitions, competent authorities, distinction between surrender for prosecution and execution, role of the nationality or domicile of the requested person, grounds for refusing, time limits, governing law, subsequent decisions, obligations for the MS (</w:t>
      </w:r>
      <w:r w:rsidRPr="0011743E">
        <w:rPr>
          <w:rFonts w:ascii="Times New Roman" w:hAnsi="Times New Roman" w:cs="Times New Roman"/>
          <w:b/>
          <w:bCs/>
          <w:sz w:val="28"/>
          <w:szCs w:val="28"/>
          <w:lang w:val="en-GB"/>
        </w:rPr>
        <w:t>approx. 15-20 min</w:t>
      </w:r>
      <w:r w:rsidRPr="0011743E">
        <w:rPr>
          <w:rFonts w:ascii="Times New Roman" w:hAnsi="Times New Roman" w:cs="Times New Roman"/>
          <w:sz w:val="28"/>
          <w:szCs w:val="28"/>
          <w:lang w:val="en-GB"/>
        </w:rPr>
        <w:t xml:space="preserve">). </w:t>
      </w:r>
    </w:p>
    <w:p w14:paraId="3DA04C7C" w14:textId="4BCC1B83" w:rsidR="00E372D1" w:rsidRDefault="00E372D1" w:rsidP="003A65B0">
      <w:pPr>
        <w:spacing w:after="160"/>
        <w:jc w:val="both"/>
        <w:rPr>
          <w:rFonts w:ascii="Times New Roman" w:hAnsi="Times New Roman" w:cs="Times New Roman"/>
          <w:sz w:val="28"/>
          <w:szCs w:val="28"/>
          <w:lang w:val="en-GB"/>
        </w:rPr>
      </w:pPr>
      <w:r w:rsidRPr="0011743E">
        <w:rPr>
          <w:rFonts w:ascii="Times New Roman" w:hAnsi="Times New Roman" w:cs="Times New Roman"/>
          <w:b/>
          <w:bCs/>
          <w:i/>
          <w:iCs/>
          <w:sz w:val="28"/>
          <w:szCs w:val="28"/>
          <w:lang w:val="en-GB"/>
        </w:rPr>
        <w:lastRenderedPageBreak/>
        <w:t>Case</w:t>
      </w:r>
      <w:r w:rsidR="00EA26C1">
        <w:rPr>
          <w:rFonts w:ascii="Times New Roman" w:hAnsi="Times New Roman" w:cs="Times New Roman"/>
          <w:b/>
          <w:bCs/>
          <w:i/>
          <w:iCs/>
          <w:sz w:val="28"/>
          <w:szCs w:val="28"/>
          <w:lang w:val="en-GB"/>
        </w:rPr>
        <w:t xml:space="preserve"> scenario</w:t>
      </w:r>
      <w:r w:rsidRPr="0011743E">
        <w:rPr>
          <w:rFonts w:ascii="Times New Roman" w:hAnsi="Times New Roman" w:cs="Times New Roman"/>
          <w:b/>
          <w:bCs/>
          <w:i/>
          <w:iCs/>
          <w:sz w:val="28"/>
          <w:szCs w:val="28"/>
          <w:lang w:val="en-GB"/>
        </w:rPr>
        <w:t xml:space="preserve"> 1</w:t>
      </w:r>
      <w:r w:rsidRPr="0011743E">
        <w:rPr>
          <w:rFonts w:ascii="Times New Roman" w:hAnsi="Times New Roman" w:cs="Times New Roman"/>
          <w:sz w:val="28"/>
          <w:szCs w:val="28"/>
          <w:lang w:val="en-GB"/>
        </w:rPr>
        <w:t xml:space="preserve"> is </w:t>
      </w:r>
      <w:r w:rsidR="00C85C71" w:rsidRPr="0011743E">
        <w:rPr>
          <w:rFonts w:ascii="Times New Roman" w:hAnsi="Times New Roman" w:cs="Times New Roman"/>
          <w:sz w:val="28"/>
          <w:szCs w:val="28"/>
          <w:lang w:val="en-GB"/>
        </w:rPr>
        <w:t>designed to deal both with very basic issues, as well as a more in</w:t>
      </w:r>
      <w:r w:rsidR="004D5F0E">
        <w:rPr>
          <w:rFonts w:ascii="Times New Roman" w:hAnsi="Times New Roman" w:cs="Times New Roman"/>
          <w:sz w:val="28"/>
          <w:szCs w:val="28"/>
          <w:lang w:val="en-GB"/>
        </w:rPr>
        <w:t>-</w:t>
      </w:r>
      <w:r w:rsidR="00C85C71" w:rsidRPr="0011743E">
        <w:rPr>
          <w:rFonts w:ascii="Times New Roman" w:hAnsi="Times New Roman" w:cs="Times New Roman"/>
          <w:sz w:val="28"/>
          <w:szCs w:val="28"/>
          <w:lang w:val="en-GB"/>
        </w:rPr>
        <w:t>depth analysis of several problems that may occur.</w:t>
      </w:r>
      <w:r w:rsidRPr="0011743E">
        <w:rPr>
          <w:rFonts w:ascii="Times New Roman" w:hAnsi="Times New Roman" w:cs="Times New Roman"/>
          <w:sz w:val="28"/>
          <w:szCs w:val="28"/>
          <w:lang w:val="en-GB"/>
        </w:rPr>
        <w:t xml:space="preserve"> The participants will work in groups of 4-5 and will have a laptop connected to</w:t>
      </w:r>
      <w:r w:rsidR="00AD1AE8">
        <w:rPr>
          <w:rFonts w:ascii="Times New Roman" w:hAnsi="Times New Roman" w:cs="Times New Roman"/>
          <w:sz w:val="28"/>
          <w:szCs w:val="28"/>
          <w:lang w:val="en-GB"/>
        </w:rPr>
        <w:t xml:space="preserve"> the</w:t>
      </w:r>
      <w:r w:rsidRPr="0011743E">
        <w:rPr>
          <w:rFonts w:ascii="Times New Roman" w:hAnsi="Times New Roman" w:cs="Times New Roman"/>
          <w:sz w:val="28"/>
          <w:szCs w:val="28"/>
          <w:lang w:val="en-GB"/>
        </w:rPr>
        <w:t xml:space="preserve"> internet in order to solve the questions.</w:t>
      </w:r>
      <w:r w:rsidR="00C85C71" w:rsidRPr="0011743E">
        <w:rPr>
          <w:rFonts w:ascii="Times New Roman" w:hAnsi="Times New Roman" w:cs="Times New Roman"/>
          <w:sz w:val="28"/>
          <w:szCs w:val="28"/>
          <w:lang w:val="en-GB"/>
        </w:rPr>
        <w:t xml:space="preserve"> Especially </w:t>
      </w:r>
      <w:r w:rsidR="00390CDB" w:rsidRPr="0011743E">
        <w:rPr>
          <w:rFonts w:ascii="Times New Roman" w:hAnsi="Times New Roman" w:cs="Times New Roman"/>
          <w:sz w:val="28"/>
          <w:szCs w:val="28"/>
          <w:lang w:val="en-GB"/>
        </w:rPr>
        <w:t xml:space="preserve">the </w:t>
      </w:r>
      <w:r w:rsidR="00C85C71" w:rsidRPr="0011743E">
        <w:rPr>
          <w:rFonts w:ascii="Times New Roman" w:hAnsi="Times New Roman" w:cs="Times New Roman"/>
          <w:sz w:val="28"/>
          <w:szCs w:val="28"/>
          <w:lang w:val="en-GB"/>
        </w:rPr>
        <w:t>website</w:t>
      </w:r>
      <w:r w:rsidR="00390CDB" w:rsidRPr="0011743E">
        <w:rPr>
          <w:rFonts w:ascii="Times New Roman" w:hAnsi="Times New Roman" w:cs="Times New Roman"/>
          <w:sz w:val="28"/>
          <w:szCs w:val="28"/>
          <w:lang w:val="en-GB"/>
        </w:rPr>
        <w:t>s</w:t>
      </w:r>
      <w:r w:rsidR="00C85C71" w:rsidRPr="0011743E">
        <w:rPr>
          <w:rFonts w:ascii="Times New Roman" w:hAnsi="Times New Roman" w:cs="Times New Roman"/>
          <w:sz w:val="28"/>
          <w:szCs w:val="28"/>
          <w:lang w:val="en-GB"/>
        </w:rPr>
        <w:t xml:space="preserve"> of EJN</w:t>
      </w:r>
      <w:r w:rsidR="00390CDB" w:rsidRPr="0011743E">
        <w:rPr>
          <w:rFonts w:ascii="Times New Roman" w:hAnsi="Times New Roman" w:cs="Times New Roman"/>
          <w:sz w:val="28"/>
          <w:szCs w:val="28"/>
          <w:lang w:val="en-GB"/>
        </w:rPr>
        <w:t>, Eurlex</w:t>
      </w:r>
      <w:r w:rsidR="00C85C71" w:rsidRPr="0011743E">
        <w:rPr>
          <w:rFonts w:ascii="Times New Roman" w:hAnsi="Times New Roman" w:cs="Times New Roman"/>
          <w:sz w:val="28"/>
          <w:szCs w:val="28"/>
          <w:lang w:val="en-GB"/>
        </w:rPr>
        <w:t xml:space="preserve"> and the Court of Justice are recommended. It is intended that participants learn to use these websites to obtain the information they need and to use it in solving the problems at stake.</w:t>
      </w:r>
      <w:r w:rsidRPr="0011743E">
        <w:rPr>
          <w:rFonts w:ascii="Times New Roman" w:hAnsi="Times New Roman" w:cs="Times New Roman"/>
          <w:sz w:val="28"/>
          <w:szCs w:val="28"/>
          <w:lang w:val="en-GB"/>
        </w:rPr>
        <w:t xml:space="preserve"> Solving Case 1 and answering the questions should take </w:t>
      </w:r>
      <w:r w:rsidRPr="0011743E">
        <w:rPr>
          <w:rFonts w:ascii="Times New Roman" w:hAnsi="Times New Roman" w:cs="Times New Roman"/>
          <w:b/>
          <w:bCs/>
          <w:sz w:val="28"/>
          <w:szCs w:val="28"/>
          <w:lang w:val="en-GB"/>
        </w:rPr>
        <w:t>approx. 1 hour and 40 minutes</w:t>
      </w:r>
      <w:r w:rsidRPr="0011743E">
        <w:rPr>
          <w:rFonts w:ascii="Times New Roman" w:hAnsi="Times New Roman" w:cs="Times New Roman"/>
          <w:sz w:val="28"/>
          <w:szCs w:val="28"/>
          <w:lang w:val="en-GB"/>
        </w:rPr>
        <w:t>.</w:t>
      </w:r>
      <w:r w:rsidR="00390CDB" w:rsidRPr="0011743E">
        <w:rPr>
          <w:rFonts w:ascii="Times New Roman" w:hAnsi="Times New Roman" w:cs="Times New Roman"/>
          <w:sz w:val="28"/>
          <w:szCs w:val="28"/>
          <w:lang w:val="en-GB"/>
        </w:rPr>
        <w:t xml:space="preserve"> Groups may be formed b</w:t>
      </w:r>
      <w:r w:rsidR="00D739ED">
        <w:rPr>
          <w:rFonts w:ascii="Times New Roman" w:hAnsi="Times New Roman" w:cs="Times New Roman"/>
          <w:sz w:val="28"/>
          <w:szCs w:val="28"/>
          <w:lang w:val="en-GB"/>
        </w:rPr>
        <w:t>y</w:t>
      </w:r>
      <w:r w:rsidR="00390CDB" w:rsidRPr="0011743E">
        <w:rPr>
          <w:rFonts w:ascii="Times New Roman" w:hAnsi="Times New Roman" w:cs="Times New Roman"/>
          <w:sz w:val="28"/>
          <w:szCs w:val="28"/>
          <w:lang w:val="en-GB"/>
        </w:rPr>
        <w:t xml:space="preserve"> bringing participants of the same experience level together.</w:t>
      </w:r>
    </w:p>
    <w:p w14:paraId="49A310F4" w14:textId="77777777" w:rsidR="00D739ED" w:rsidRPr="0011743E" w:rsidRDefault="00E372D1" w:rsidP="003A65B0">
      <w:pPr>
        <w:spacing w:after="160"/>
        <w:jc w:val="both"/>
        <w:rPr>
          <w:rFonts w:ascii="Times New Roman" w:hAnsi="Times New Roman" w:cs="Times New Roman"/>
          <w:sz w:val="28"/>
          <w:szCs w:val="28"/>
          <w:lang w:val="en-GB"/>
        </w:rPr>
      </w:pPr>
      <w:r w:rsidRPr="0011743E">
        <w:rPr>
          <w:rFonts w:ascii="Times New Roman" w:hAnsi="Times New Roman" w:cs="Times New Roman"/>
          <w:sz w:val="28"/>
          <w:szCs w:val="28"/>
          <w:lang w:val="en-GB"/>
        </w:rPr>
        <w:t>A 10-minute break is recommended at this point.</w:t>
      </w:r>
    </w:p>
    <w:p w14:paraId="0FCE4DAA" w14:textId="7F40DD48" w:rsidR="00E372D1" w:rsidRPr="0011743E" w:rsidRDefault="00E372D1" w:rsidP="003A65B0">
      <w:pPr>
        <w:spacing w:after="160"/>
        <w:jc w:val="both"/>
        <w:rPr>
          <w:rFonts w:ascii="Times New Roman" w:hAnsi="Times New Roman" w:cs="Times New Roman"/>
          <w:lang w:val="en-US"/>
        </w:rPr>
      </w:pPr>
      <w:r w:rsidRPr="0011743E">
        <w:rPr>
          <w:rFonts w:ascii="Times New Roman" w:hAnsi="Times New Roman" w:cs="Times New Roman"/>
          <w:sz w:val="28"/>
          <w:szCs w:val="28"/>
          <w:lang w:val="en-GB"/>
        </w:rPr>
        <w:t xml:space="preserve">Solving the </w:t>
      </w:r>
      <w:r w:rsidRPr="0011743E">
        <w:rPr>
          <w:rFonts w:ascii="Times New Roman" w:hAnsi="Times New Roman" w:cs="Times New Roman"/>
          <w:b/>
          <w:bCs/>
          <w:sz w:val="28"/>
          <w:szCs w:val="28"/>
          <w:lang w:val="en-GB"/>
        </w:rPr>
        <w:t xml:space="preserve">exercises </w:t>
      </w:r>
      <w:r w:rsidRPr="0011743E">
        <w:rPr>
          <w:rFonts w:ascii="Times New Roman" w:hAnsi="Times New Roman" w:cs="Times New Roman"/>
          <w:sz w:val="28"/>
          <w:szCs w:val="28"/>
          <w:lang w:val="en-GB"/>
        </w:rPr>
        <w:t xml:space="preserve">from point A.II should take around </w:t>
      </w:r>
      <w:r w:rsidRPr="0011743E">
        <w:rPr>
          <w:rFonts w:ascii="Times New Roman" w:hAnsi="Times New Roman" w:cs="Times New Roman"/>
          <w:b/>
          <w:bCs/>
          <w:sz w:val="28"/>
          <w:szCs w:val="28"/>
          <w:lang w:val="en-GB"/>
        </w:rPr>
        <w:t>10 minutes</w:t>
      </w:r>
      <w:r w:rsidRPr="0011743E">
        <w:rPr>
          <w:rFonts w:ascii="Times New Roman" w:hAnsi="Times New Roman" w:cs="Times New Roman"/>
          <w:sz w:val="28"/>
          <w:szCs w:val="28"/>
          <w:lang w:val="en-GB"/>
        </w:rPr>
        <w:t xml:space="preserve"> as they are meant to help the participants in understanding the mechanism for finding a competent authority and the language to be used in the Certificate.</w:t>
      </w:r>
      <w:r w:rsidR="00C85C71" w:rsidRPr="0011743E">
        <w:rPr>
          <w:rFonts w:ascii="Times New Roman" w:hAnsi="Times New Roman" w:cs="Times New Roman"/>
          <w:sz w:val="28"/>
          <w:szCs w:val="28"/>
          <w:lang w:val="en-GB"/>
        </w:rPr>
        <w:t xml:space="preserve"> After having already consulted the EJN website, this exercise can also be used as a control exercise. In case solving Case 1 took much more time than anticipated, this exercise could be skipped and given as homework.</w:t>
      </w:r>
    </w:p>
    <w:p w14:paraId="7886313F" w14:textId="77777777" w:rsidR="00E372D1" w:rsidRPr="0011743E" w:rsidRDefault="00E372D1" w:rsidP="003A65B0">
      <w:pPr>
        <w:spacing w:after="160"/>
        <w:jc w:val="both"/>
        <w:rPr>
          <w:rFonts w:ascii="Times New Roman" w:hAnsi="Times New Roman" w:cs="Times New Roman"/>
        </w:rPr>
      </w:pPr>
      <w:r w:rsidRPr="0011743E">
        <w:rPr>
          <w:rFonts w:ascii="Times New Roman" w:hAnsi="Times New Roman" w:cs="Times New Roman"/>
          <w:b/>
          <w:bCs/>
          <w:i/>
          <w:iCs/>
          <w:sz w:val="28"/>
          <w:szCs w:val="28"/>
          <w:lang w:val="en-GB"/>
        </w:rPr>
        <w:t>Case</w:t>
      </w:r>
      <w:r w:rsidR="00D94DD6">
        <w:rPr>
          <w:rFonts w:ascii="Times New Roman" w:hAnsi="Times New Roman" w:cs="Times New Roman"/>
          <w:b/>
          <w:bCs/>
          <w:i/>
          <w:iCs/>
          <w:sz w:val="28"/>
          <w:szCs w:val="28"/>
          <w:lang w:val="en-GB"/>
        </w:rPr>
        <w:t xml:space="preserve"> </w:t>
      </w:r>
      <w:r w:rsidR="00EA26C1">
        <w:rPr>
          <w:rFonts w:ascii="Times New Roman" w:hAnsi="Times New Roman" w:cs="Times New Roman"/>
          <w:b/>
          <w:bCs/>
          <w:i/>
          <w:iCs/>
          <w:sz w:val="28"/>
          <w:szCs w:val="28"/>
          <w:lang w:val="en-GB"/>
        </w:rPr>
        <w:t xml:space="preserve">scenario </w:t>
      </w:r>
      <w:r w:rsidRPr="0011743E">
        <w:rPr>
          <w:rFonts w:ascii="Times New Roman" w:hAnsi="Times New Roman" w:cs="Times New Roman"/>
          <w:b/>
          <w:bCs/>
          <w:i/>
          <w:iCs/>
          <w:sz w:val="28"/>
          <w:szCs w:val="28"/>
          <w:lang w:val="en-GB"/>
        </w:rPr>
        <w:t>2</w:t>
      </w:r>
      <w:r w:rsidRPr="0011743E">
        <w:rPr>
          <w:rFonts w:ascii="Times New Roman" w:hAnsi="Times New Roman" w:cs="Times New Roman"/>
          <w:sz w:val="28"/>
          <w:szCs w:val="28"/>
          <w:lang w:val="en-GB"/>
        </w:rPr>
        <w:t xml:space="preserve"> will </w:t>
      </w:r>
      <w:r w:rsidR="00C85C71" w:rsidRPr="0011743E">
        <w:rPr>
          <w:rFonts w:ascii="Times New Roman" w:hAnsi="Times New Roman" w:cs="Times New Roman"/>
          <w:sz w:val="28"/>
          <w:szCs w:val="28"/>
          <w:lang w:val="en-GB"/>
        </w:rPr>
        <w:t>force</w:t>
      </w:r>
      <w:r w:rsidRPr="0011743E">
        <w:rPr>
          <w:rFonts w:ascii="Times New Roman" w:hAnsi="Times New Roman" w:cs="Times New Roman"/>
          <w:sz w:val="28"/>
          <w:szCs w:val="28"/>
          <w:lang w:val="en-GB"/>
        </w:rPr>
        <w:t xml:space="preserve"> the participants to </w:t>
      </w:r>
      <w:r w:rsidR="00C85C71" w:rsidRPr="0011743E">
        <w:rPr>
          <w:rFonts w:ascii="Times New Roman" w:hAnsi="Times New Roman" w:cs="Times New Roman"/>
          <w:sz w:val="28"/>
          <w:szCs w:val="28"/>
          <w:lang w:val="en-GB"/>
        </w:rPr>
        <w:t>deal with issues that cannot be found in the text of the Framework Decision, however, they do apply to the practice of it and require a prompt answer</w:t>
      </w:r>
      <w:r w:rsidRPr="0011743E">
        <w:rPr>
          <w:rFonts w:ascii="Times New Roman" w:hAnsi="Times New Roman" w:cs="Times New Roman"/>
          <w:sz w:val="28"/>
          <w:szCs w:val="28"/>
          <w:lang w:val="en-GB"/>
        </w:rPr>
        <w:t xml:space="preserve">. The participants will work in groups of 4-5 and will have a laptop connected to internet in order to solve the questions. Solving Case scenario 2 should take </w:t>
      </w:r>
      <w:r w:rsidRPr="0011743E">
        <w:rPr>
          <w:rFonts w:ascii="Times New Roman" w:hAnsi="Times New Roman" w:cs="Times New Roman"/>
          <w:b/>
          <w:bCs/>
          <w:sz w:val="28"/>
          <w:szCs w:val="28"/>
          <w:lang w:val="en-GB"/>
        </w:rPr>
        <w:t>approx. 40-45 minutes</w:t>
      </w:r>
      <w:r w:rsidRPr="0011743E">
        <w:rPr>
          <w:rFonts w:ascii="Times New Roman" w:hAnsi="Times New Roman" w:cs="Times New Roman"/>
          <w:sz w:val="28"/>
          <w:szCs w:val="28"/>
          <w:lang w:val="en-GB"/>
        </w:rPr>
        <w:t>.</w:t>
      </w:r>
    </w:p>
    <w:p w14:paraId="0695ABFD" w14:textId="76761A8C" w:rsidR="0011743E" w:rsidRPr="0011743E" w:rsidRDefault="00E372D1" w:rsidP="003A65B0">
      <w:pPr>
        <w:spacing w:after="160"/>
        <w:jc w:val="both"/>
        <w:rPr>
          <w:rFonts w:ascii="Times New Roman" w:hAnsi="Times New Roman" w:cs="Times New Roman"/>
        </w:rPr>
      </w:pPr>
      <w:r w:rsidRPr="0011743E">
        <w:rPr>
          <w:rFonts w:ascii="Times New Roman" w:hAnsi="Times New Roman" w:cs="Times New Roman"/>
          <w:sz w:val="28"/>
          <w:szCs w:val="28"/>
          <w:lang w:val="en-GB"/>
        </w:rPr>
        <w:t xml:space="preserve">Any remaining questions should be discussed at the end of the seminar (for </w:t>
      </w:r>
      <w:r w:rsidRPr="0011743E">
        <w:rPr>
          <w:rFonts w:ascii="Times New Roman" w:hAnsi="Times New Roman" w:cs="Times New Roman"/>
          <w:b/>
          <w:bCs/>
          <w:sz w:val="28"/>
          <w:szCs w:val="28"/>
          <w:lang w:val="en-GB"/>
        </w:rPr>
        <w:t>approx. 5-10 minutes</w:t>
      </w:r>
      <w:r w:rsidRPr="0011743E">
        <w:rPr>
          <w:rFonts w:ascii="Times New Roman" w:hAnsi="Times New Roman" w:cs="Times New Roman"/>
          <w:sz w:val="28"/>
          <w:szCs w:val="28"/>
          <w:lang w:val="en-GB"/>
        </w:rPr>
        <w:t>).</w:t>
      </w:r>
    </w:p>
    <w:p w14:paraId="36F3C873" w14:textId="77777777" w:rsidR="00784CC7" w:rsidRPr="0011743E" w:rsidRDefault="00784CC7" w:rsidP="003A65B0">
      <w:pPr>
        <w:numPr>
          <w:ilvl w:val="0"/>
          <w:numId w:val="1"/>
        </w:numPr>
        <w:suppressAutoHyphens/>
        <w:autoSpaceDN w:val="0"/>
        <w:spacing w:after="160" w:line="244" w:lineRule="auto"/>
        <w:ind w:left="0" w:firstLine="0"/>
        <w:jc w:val="both"/>
        <w:textAlignment w:val="baseline"/>
        <w:rPr>
          <w:rFonts w:ascii="Times New Roman" w:eastAsia="Calibri" w:hAnsi="Times New Roman" w:cs="Times New Roman"/>
          <w:b/>
          <w:bCs/>
          <w:color w:val="365F91" w:themeColor="accent1" w:themeShade="BF"/>
          <w:sz w:val="28"/>
          <w:szCs w:val="28"/>
          <w:lang w:val="en-GB"/>
        </w:rPr>
      </w:pPr>
      <w:r w:rsidRPr="0011743E">
        <w:rPr>
          <w:rFonts w:ascii="Times New Roman" w:eastAsia="Calibri" w:hAnsi="Times New Roman" w:cs="Times New Roman"/>
          <w:b/>
          <w:bCs/>
          <w:color w:val="365F91" w:themeColor="accent1" w:themeShade="BF"/>
          <w:sz w:val="28"/>
          <w:szCs w:val="28"/>
          <w:lang w:val="en-GB"/>
        </w:rPr>
        <w:t>Additional material</w:t>
      </w:r>
    </w:p>
    <w:p w14:paraId="415DBED1" w14:textId="77777777" w:rsidR="00C85C71" w:rsidRPr="0011743E" w:rsidRDefault="00C85C71" w:rsidP="003A65B0">
      <w:pPr>
        <w:spacing w:after="160"/>
        <w:jc w:val="both"/>
        <w:rPr>
          <w:rFonts w:ascii="Times New Roman" w:hAnsi="Times New Roman" w:cs="Times New Roman"/>
          <w:sz w:val="28"/>
          <w:szCs w:val="28"/>
          <w:lang w:val="en-GB"/>
        </w:rPr>
      </w:pPr>
      <w:r w:rsidRPr="0011743E">
        <w:rPr>
          <w:rFonts w:ascii="Times New Roman" w:hAnsi="Times New Roman" w:cs="Times New Roman"/>
          <w:sz w:val="28"/>
          <w:szCs w:val="28"/>
          <w:lang w:val="en-GB"/>
        </w:rPr>
        <w:t xml:space="preserve">All participants </w:t>
      </w:r>
      <w:r w:rsidR="00D94DD6">
        <w:rPr>
          <w:rFonts w:ascii="Times New Roman" w:hAnsi="Times New Roman" w:cs="Times New Roman"/>
          <w:sz w:val="28"/>
          <w:szCs w:val="28"/>
          <w:lang w:val="en-GB"/>
        </w:rPr>
        <w:t>must</w:t>
      </w:r>
      <w:r w:rsidRPr="0011743E">
        <w:rPr>
          <w:rFonts w:ascii="Times New Roman" w:hAnsi="Times New Roman" w:cs="Times New Roman"/>
          <w:sz w:val="28"/>
          <w:szCs w:val="28"/>
          <w:lang w:val="en-GB"/>
        </w:rPr>
        <w:t xml:space="preserve"> </w:t>
      </w:r>
      <w:r w:rsidRPr="0011743E">
        <w:rPr>
          <w:rFonts w:ascii="Times New Roman" w:hAnsi="Times New Roman" w:cs="Times New Roman"/>
          <w:b/>
          <w:sz w:val="28"/>
          <w:szCs w:val="28"/>
          <w:lang w:val="en-GB"/>
        </w:rPr>
        <w:t>bring</w:t>
      </w:r>
      <w:r w:rsidRPr="0011743E">
        <w:rPr>
          <w:rFonts w:ascii="Times New Roman" w:hAnsi="Times New Roman" w:cs="Times New Roman"/>
          <w:sz w:val="28"/>
          <w:szCs w:val="28"/>
          <w:lang w:val="en-GB"/>
        </w:rPr>
        <w:t xml:space="preserve"> a copy of </w:t>
      </w:r>
      <w:r w:rsidRPr="00EA26C1">
        <w:rPr>
          <w:rStyle w:val="a3"/>
          <w:rFonts w:ascii="Times New Roman" w:hAnsi="Times New Roman" w:cs="Times New Roman"/>
          <w:color w:val="000000"/>
          <w:sz w:val="28"/>
          <w:szCs w:val="28"/>
          <w:lang w:val="en-GB"/>
        </w:rPr>
        <w:t>Council Framework Decision 2002/584/JHA of 13 June 2002 on the European arrest warrant and the surrender procedures between Member States</w:t>
      </w:r>
      <w:r w:rsidRPr="0011743E">
        <w:rPr>
          <w:rStyle w:val="a3"/>
          <w:rFonts w:ascii="Times New Roman" w:hAnsi="Times New Roman" w:cs="Times New Roman"/>
          <w:b w:val="0"/>
          <w:color w:val="000000"/>
          <w:sz w:val="28"/>
          <w:szCs w:val="28"/>
          <w:lang w:val="en-GB"/>
        </w:rPr>
        <w:t xml:space="preserve"> </w:t>
      </w:r>
      <w:r w:rsidRPr="0011743E">
        <w:rPr>
          <w:rFonts w:ascii="Times New Roman" w:hAnsi="Times New Roman" w:cs="Times New Roman"/>
          <w:sz w:val="28"/>
          <w:szCs w:val="28"/>
          <w:lang w:val="en-GB"/>
        </w:rPr>
        <w:t xml:space="preserve">comprising the Forms in the Annex. </w:t>
      </w:r>
      <w:r w:rsidR="00D94DD6">
        <w:rPr>
          <w:rFonts w:ascii="Times New Roman" w:hAnsi="Times New Roman" w:cs="Times New Roman"/>
          <w:sz w:val="28"/>
          <w:szCs w:val="28"/>
          <w:lang w:val="en-GB"/>
        </w:rPr>
        <w:t>Also, t</w:t>
      </w:r>
      <w:r w:rsidRPr="0011743E">
        <w:rPr>
          <w:rFonts w:ascii="Times New Roman" w:hAnsi="Times New Roman" w:cs="Times New Roman"/>
          <w:sz w:val="28"/>
          <w:szCs w:val="28"/>
          <w:lang w:val="en-GB"/>
        </w:rPr>
        <w:t xml:space="preserve">he participants </w:t>
      </w:r>
      <w:r w:rsidR="00D94DD6">
        <w:rPr>
          <w:rFonts w:ascii="Times New Roman" w:hAnsi="Times New Roman" w:cs="Times New Roman"/>
          <w:sz w:val="28"/>
          <w:szCs w:val="28"/>
          <w:lang w:val="en-GB"/>
        </w:rPr>
        <w:t>must</w:t>
      </w:r>
      <w:r w:rsidRPr="0011743E">
        <w:rPr>
          <w:rFonts w:ascii="Times New Roman" w:hAnsi="Times New Roman" w:cs="Times New Roman"/>
          <w:sz w:val="28"/>
          <w:szCs w:val="28"/>
          <w:lang w:val="en-GB"/>
        </w:rPr>
        <w:t xml:space="preserve"> bring or have access to their national provisions implementing the </w:t>
      </w:r>
      <w:r w:rsidR="00C87F56" w:rsidRPr="0011743E">
        <w:rPr>
          <w:rFonts w:ascii="Times New Roman" w:hAnsi="Times New Roman" w:cs="Times New Roman"/>
          <w:sz w:val="28"/>
          <w:szCs w:val="28"/>
          <w:lang w:val="en-GB"/>
        </w:rPr>
        <w:t>Framework Decision</w:t>
      </w:r>
      <w:r w:rsidRPr="0011743E">
        <w:rPr>
          <w:rFonts w:ascii="Times New Roman" w:hAnsi="Times New Roman" w:cs="Times New Roman"/>
          <w:sz w:val="28"/>
          <w:szCs w:val="28"/>
          <w:lang w:val="en-GB"/>
        </w:rPr>
        <w:t>.</w:t>
      </w:r>
      <w:r w:rsidR="00C87F56" w:rsidRPr="0011743E">
        <w:rPr>
          <w:rFonts w:ascii="Times New Roman" w:hAnsi="Times New Roman" w:cs="Times New Roman"/>
          <w:sz w:val="28"/>
          <w:szCs w:val="28"/>
          <w:lang w:val="en-GB"/>
        </w:rPr>
        <w:t xml:space="preserve"> </w:t>
      </w:r>
    </w:p>
    <w:p w14:paraId="50B4B22E" w14:textId="55D53722" w:rsidR="00EC5565" w:rsidRPr="0011743E" w:rsidRDefault="00C87F56" w:rsidP="003A65B0">
      <w:pPr>
        <w:spacing w:after="160"/>
        <w:jc w:val="both"/>
        <w:rPr>
          <w:rFonts w:ascii="Times New Roman" w:hAnsi="Times New Roman" w:cs="Times New Roman"/>
          <w:b/>
          <w:sz w:val="28"/>
          <w:szCs w:val="28"/>
          <w:lang w:val="en-GB"/>
        </w:rPr>
      </w:pPr>
      <w:r w:rsidRPr="0011743E">
        <w:rPr>
          <w:rFonts w:ascii="Times New Roman" w:hAnsi="Times New Roman" w:cs="Times New Roman"/>
          <w:b/>
          <w:sz w:val="28"/>
          <w:szCs w:val="28"/>
          <w:lang w:val="en-GB"/>
        </w:rPr>
        <w:t xml:space="preserve">(note for the trainers: It will be interesting to see and check whether the text participants have available is not only the text in their own national language, but also the text that includes the amendments </w:t>
      </w:r>
      <w:r w:rsidR="00EA26C1">
        <w:rPr>
          <w:rFonts w:ascii="Times New Roman" w:hAnsi="Times New Roman" w:cs="Times New Roman"/>
          <w:b/>
          <w:sz w:val="28"/>
          <w:szCs w:val="28"/>
          <w:lang w:val="en-GB"/>
        </w:rPr>
        <w:t xml:space="preserve">(such as FD 2009/299) </w:t>
      </w:r>
      <w:r w:rsidRPr="0011743E">
        <w:rPr>
          <w:rFonts w:ascii="Times New Roman" w:hAnsi="Times New Roman" w:cs="Times New Roman"/>
          <w:b/>
          <w:sz w:val="28"/>
          <w:szCs w:val="28"/>
          <w:lang w:val="en-GB"/>
        </w:rPr>
        <w:t>and rectifications made to the original text. It still often happens that the text published in 2002 is used in practice</w:t>
      </w:r>
      <w:r w:rsidR="00CC2342" w:rsidRPr="0011743E">
        <w:rPr>
          <w:rFonts w:ascii="Times New Roman" w:hAnsi="Times New Roman" w:cs="Times New Roman"/>
          <w:b/>
          <w:sz w:val="28"/>
          <w:szCs w:val="28"/>
          <w:lang w:val="en-GB"/>
        </w:rPr>
        <w:t xml:space="preserve"> without the subsequent amendments</w:t>
      </w:r>
      <w:r w:rsidRPr="0011743E">
        <w:rPr>
          <w:rFonts w:ascii="Times New Roman" w:hAnsi="Times New Roman" w:cs="Times New Roman"/>
          <w:b/>
          <w:sz w:val="28"/>
          <w:szCs w:val="28"/>
          <w:lang w:val="en-GB"/>
        </w:rPr>
        <w:t xml:space="preserve">. NB: concerning rectifications: this differs from language to language and can </w:t>
      </w:r>
      <w:r w:rsidRPr="0011743E">
        <w:rPr>
          <w:rFonts w:ascii="Times New Roman" w:hAnsi="Times New Roman" w:cs="Times New Roman"/>
          <w:b/>
          <w:sz w:val="28"/>
          <w:szCs w:val="28"/>
          <w:lang w:val="en-GB"/>
        </w:rPr>
        <w:lastRenderedPageBreak/>
        <w:t xml:space="preserve">come years after 2002: e.g. the Dutch version OJ 2020 L 118/39. If time permits, this is a moment to train them to use </w:t>
      </w:r>
      <w:proofErr w:type="spellStart"/>
      <w:r w:rsidRPr="0011743E">
        <w:rPr>
          <w:rFonts w:ascii="Times New Roman" w:hAnsi="Times New Roman" w:cs="Times New Roman"/>
          <w:b/>
          <w:sz w:val="28"/>
          <w:szCs w:val="28"/>
          <w:lang w:val="en-GB"/>
        </w:rPr>
        <w:t>eurlex</w:t>
      </w:r>
      <w:proofErr w:type="spellEnd"/>
      <w:r w:rsidRPr="0011743E">
        <w:rPr>
          <w:rFonts w:ascii="Times New Roman" w:hAnsi="Times New Roman" w:cs="Times New Roman"/>
          <w:b/>
          <w:sz w:val="28"/>
          <w:szCs w:val="28"/>
          <w:lang w:val="en-GB"/>
        </w:rPr>
        <w:t xml:space="preserve"> and </w:t>
      </w:r>
      <w:hyperlink r:id="rId8" w:history="1">
        <w:r w:rsidRPr="00DD46BD">
          <w:rPr>
            <w:rStyle w:val="-"/>
            <w:rFonts w:ascii="Times New Roman" w:hAnsi="Times New Roman" w:cs="Times New Roman"/>
            <w:b/>
            <w:sz w:val="28"/>
            <w:szCs w:val="28"/>
            <w:lang w:val="en-GB"/>
          </w:rPr>
          <w:t>the consolidated version of legal texts</w:t>
        </w:r>
      </w:hyperlink>
      <w:r w:rsidR="00EC5565">
        <w:rPr>
          <w:rFonts w:ascii="Times New Roman" w:hAnsi="Times New Roman" w:cs="Times New Roman"/>
          <w:b/>
          <w:sz w:val="28"/>
          <w:szCs w:val="28"/>
          <w:lang w:val="en-GB"/>
        </w:rPr>
        <w:t>)</w:t>
      </w:r>
      <w:r w:rsidRPr="0011743E">
        <w:rPr>
          <w:rFonts w:ascii="Times New Roman" w:hAnsi="Times New Roman" w:cs="Times New Roman"/>
          <w:b/>
          <w:sz w:val="28"/>
          <w:szCs w:val="28"/>
          <w:lang w:val="en-GB"/>
        </w:rPr>
        <w:t xml:space="preserve"> </w:t>
      </w:r>
    </w:p>
    <w:p w14:paraId="71F42497" w14:textId="2BE575C1" w:rsidR="00784CC7" w:rsidRPr="004B623C" w:rsidRDefault="00390CDB" w:rsidP="004B623C">
      <w:pPr>
        <w:spacing w:after="160"/>
        <w:jc w:val="both"/>
        <w:rPr>
          <w:rFonts w:ascii="Times New Roman" w:hAnsi="Times New Roman" w:cs="Times New Roman"/>
          <w:b/>
          <w:lang w:val="en-US"/>
        </w:rPr>
      </w:pPr>
      <w:r w:rsidRPr="00D94DD6">
        <w:rPr>
          <w:rFonts w:ascii="Times New Roman" w:hAnsi="Times New Roman" w:cs="Times New Roman"/>
          <w:b/>
          <w:sz w:val="28"/>
          <w:szCs w:val="28"/>
          <w:highlight w:val="yellow"/>
          <w:lang w:val="en-GB"/>
        </w:rPr>
        <w:t xml:space="preserve">It is </w:t>
      </w:r>
      <w:r w:rsidR="00F8750E">
        <w:rPr>
          <w:rFonts w:ascii="Times New Roman" w:hAnsi="Times New Roman" w:cs="Times New Roman"/>
          <w:b/>
          <w:sz w:val="28"/>
          <w:szCs w:val="28"/>
          <w:highlight w:val="yellow"/>
          <w:lang w:val="en-GB"/>
        </w:rPr>
        <w:t>essential</w:t>
      </w:r>
      <w:r w:rsidRPr="00D94DD6">
        <w:rPr>
          <w:rFonts w:ascii="Times New Roman" w:hAnsi="Times New Roman" w:cs="Times New Roman"/>
          <w:b/>
          <w:sz w:val="28"/>
          <w:szCs w:val="28"/>
          <w:highlight w:val="yellow"/>
          <w:lang w:val="en-GB"/>
        </w:rPr>
        <w:t xml:space="preserve"> to stimulate using online tools!</w:t>
      </w:r>
    </w:p>
    <w:p w14:paraId="3E2CB6C8" w14:textId="77777777" w:rsidR="0011743E" w:rsidRPr="0011743E" w:rsidRDefault="00390CDB" w:rsidP="003A65B0">
      <w:pPr>
        <w:spacing w:after="160"/>
        <w:jc w:val="both"/>
        <w:rPr>
          <w:rStyle w:val="a3"/>
          <w:rFonts w:ascii="Times New Roman" w:hAnsi="Times New Roman" w:cs="Times New Roman"/>
          <w:color w:val="365F91" w:themeColor="accent1" w:themeShade="BF"/>
          <w:sz w:val="28"/>
          <w:szCs w:val="28"/>
        </w:rPr>
      </w:pPr>
      <w:r w:rsidRPr="0011743E">
        <w:rPr>
          <w:rStyle w:val="a3"/>
          <w:rFonts w:ascii="Times New Roman" w:hAnsi="Times New Roman" w:cs="Times New Roman"/>
          <w:color w:val="365F91" w:themeColor="accent1" w:themeShade="BF"/>
          <w:sz w:val="28"/>
          <w:szCs w:val="28"/>
        </w:rPr>
        <w:t xml:space="preserve">IV. Recent developments </w:t>
      </w:r>
    </w:p>
    <w:p w14:paraId="546CEF4C" w14:textId="77777777" w:rsidR="00390CDB" w:rsidRPr="0011743E" w:rsidRDefault="00390CDB" w:rsidP="003A65B0">
      <w:pPr>
        <w:autoSpaceDN w:val="0"/>
        <w:spacing w:after="160" w:line="244" w:lineRule="auto"/>
        <w:jc w:val="both"/>
        <w:rPr>
          <w:rFonts w:ascii="Times New Roman" w:eastAsia="Calibri" w:hAnsi="Times New Roman" w:cs="Times New Roman"/>
          <w:sz w:val="28"/>
          <w:szCs w:val="28"/>
          <w:lang w:val="en-US"/>
        </w:rPr>
      </w:pPr>
      <w:r w:rsidRPr="0011743E">
        <w:rPr>
          <w:rFonts w:ascii="Times New Roman" w:eastAsia="Calibri" w:hAnsi="Times New Roman" w:cs="Times New Roman"/>
          <w:sz w:val="28"/>
          <w:szCs w:val="28"/>
          <w:lang w:val="en-US"/>
        </w:rPr>
        <w:t>Please check whether there is any new case pending or preliminary reference made to the Court of Justice over the last three months.</w:t>
      </w:r>
    </w:p>
    <w:p w14:paraId="101922EA" w14:textId="1BAC34ED" w:rsidR="0011743E" w:rsidRPr="0014764B" w:rsidRDefault="0011743E" w:rsidP="0014764B">
      <w:pPr>
        <w:pStyle w:val="Test"/>
        <w:shd w:val="clear" w:color="auto" w:fill="DED888"/>
        <w:spacing w:after="160"/>
        <w:jc w:val="center"/>
        <w:rPr>
          <w:rFonts w:ascii="Times New Roman" w:hAnsi="Times New Roman"/>
          <w:color w:val="365F91" w:themeColor="accent1" w:themeShade="BF"/>
          <w:sz w:val="32"/>
          <w:szCs w:val="32"/>
          <w:lang w:val="en-US"/>
        </w:rPr>
      </w:pPr>
      <w:r w:rsidRPr="001F3093">
        <w:rPr>
          <w:rStyle w:val="a3"/>
          <w:rFonts w:ascii="Times New Roman" w:hAnsi="Times New Roman"/>
          <w:b/>
          <w:bCs w:val="0"/>
          <w:color w:val="365F91" w:themeColor="accent1" w:themeShade="BF"/>
          <w:sz w:val="32"/>
          <w:szCs w:val="32"/>
          <w:lang w:val="en-US"/>
        </w:rPr>
        <w:t xml:space="preserve">Part </w:t>
      </w:r>
      <w:r w:rsidR="001610C0" w:rsidRPr="001F3093">
        <w:rPr>
          <w:rStyle w:val="a3"/>
          <w:rFonts w:ascii="Times New Roman" w:hAnsi="Times New Roman"/>
          <w:b/>
          <w:bCs w:val="0"/>
          <w:color w:val="365F91" w:themeColor="accent1" w:themeShade="BF"/>
          <w:sz w:val="32"/>
          <w:szCs w:val="32"/>
          <w:lang w:val="en-US"/>
        </w:rPr>
        <w:t>D</w:t>
      </w:r>
      <w:r w:rsidR="00784CC7" w:rsidRPr="001F3093">
        <w:rPr>
          <w:rStyle w:val="a3"/>
          <w:rFonts w:ascii="Times New Roman" w:hAnsi="Times New Roman"/>
          <w:b/>
          <w:bCs w:val="0"/>
          <w:color w:val="365F91" w:themeColor="accent1" w:themeShade="BF"/>
          <w:sz w:val="32"/>
          <w:szCs w:val="32"/>
          <w:lang w:val="en-US"/>
        </w:rPr>
        <w:t>. Solutions</w:t>
      </w:r>
    </w:p>
    <w:p w14:paraId="2F5D2959" w14:textId="77777777" w:rsidR="00C35570" w:rsidRPr="00682CB5" w:rsidRDefault="00D51D85" w:rsidP="003A65B0">
      <w:pPr>
        <w:spacing w:after="160"/>
        <w:jc w:val="both"/>
        <w:rPr>
          <w:rFonts w:ascii="Times New Roman" w:hAnsi="Times New Roman" w:cs="Times New Roman"/>
          <w:b/>
          <w:bCs/>
          <w:color w:val="365F91" w:themeColor="accent1" w:themeShade="BF"/>
          <w:sz w:val="28"/>
          <w:szCs w:val="28"/>
          <w:lang w:val="en-GB"/>
        </w:rPr>
      </w:pPr>
      <w:r w:rsidRPr="001F3093">
        <w:rPr>
          <w:rFonts w:ascii="Times New Roman" w:hAnsi="Times New Roman" w:cs="Times New Roman"/>
          <w:b/>
          <w:bCs/>
          <w:color w:val="365F91" w:themeColor="accent1" w:themeShade="BF"/>
          <w:sz w:val="28"/>
          <w:szCs w:val="28"/>
          <w:lang w:val="en-US"/>
        </w:rPr>
        <w:t xml:space="preserve">A. I. </w:t>
      </w:r>
      <w:r w:rsidR="00390CDB" w:rsidRPr="00D94DD6">
        <w:rPr>
          <w:rFonts w:ascii="Times New Roman" w:hAnsi="Times New Roman" w:cs="Times New Roman"/>
          <w:b/>
          <w:bCs/>
          <w:color w:val="365F91" w:themeColor="accent1" w:themeShade="BF"/>
          <w:sz w:val="28"/>
          <w:szCs w:val="28"/>
          <w:lang w:val="en-GB"/>
        </w:rPr>
        <w:t>Case 1</w:t>
      </w:r>
      <w:r w:rsidR="00784CC7" w:rsidRPr="00D94DD6">
        <w:rPr>
          <w:rFonts w:ascii="Times New Roman" w:hAnsi="Times New Roman" w:cs="Times New Roman"/>
          <w:b/>
          <w:bCs/>
          <w:color w:val="365F91" w:themeColor="accent1" w:themeShade="BF"/>
          <w:sz w:val="28"/>
          <w:szCs w:val="28"/>
          <w:lang w:val="en-GB"/>
        </w:rPr>
        <w:t xml:space="preserve"> scenario:</w:t>
      </w:r>
    </w:p>
    <w:p w14:paraId="240819F8" w14:textId="77777777" w:rsidR="00C87F56" w:rsidRPr="001F3093" w:rsidRDefault="00C87F56" w:rsidP="003A65B0">
      <w:pPr>
        <w:spacing w:after="160"/>
        <w:jc w:val="both"/>
        <w:rPr>
          <w:rStyle w:val="a3"/>
          <w:rFonts w:ascii="Times New Roman" w:hAnsi="Times New Roman" w:cs="Times New Roman"/>
          <w:color w:val="365F91" w:themeColor="accent1" w:themeShade="BF"/>
          <w:sz w:val="28"/>
          <w:szCs w:val="28"/>
          <w:lang w:val="en-US"/>
        </w:rPr>
      </w:pPr>
      <w:r w:rsidRPr="001F3093">
        <w:rPr>
          <w:rStyle w:val="a3"/>
          <w:rFonts w:ascii="Times New Roman" w:hAnsi="Times New Roman" w:cs="Times New Roman"/>
          <w:color w:val="365F91" w:themeColor="accent1" w:themeShade="BF"/>
          <w:sz w:val="28"/>
          <w:szCs w:val="28"/>
          <w:lang w:val="en-US"/>
        </w:rPr>
        <w:t>Questions</w:t>
      </w:r>
      <w:r w:rsidR="00D94DD6" w:rsidRPr="001F3093">
        <w:rPr>
          <w:rStyle w:val="a3"/>
          <w:rFonts w:ascii="Times New Roman" w:hAnsi="Times New Roman" w:cs="Times New Roman"/>
          <w:color w:val="365F91" w:themeColor="accent1" w:themeShade="BF"/>
          <w:sz w:val="28"/>
          <w:szCs w:val="28"/>
          <w:lang w:val="en-US"/>
        </w:rPr>
        <w:t>:</w:t>
      </w:r>
      <w:r w:rsidRPr="001F3093">
        <w:rPr>
          <w:rStyle w:val="a3"/>
          <w:rFonts w:ascii="Times New Roman" w:hAnsi="Times New Roman" w:cs="Times New Roman"/>
          <w:color w:val="365F91" w:themeColor="accent1" w:themeShade="BF"/>
          <w:sz w:val="28"/>
          <w:szCs w:val="28"/>
          <w:lang w:val="en-US"/>
        </w:rPr>
        <w:t xml:space="preserve"> </w:t>
      </w:r>
    </w:p>
    <w:p w14:paraId="513D216C" w14:textId="5C5293B3" w:rsidR="00EE08F8" w:rsidRPr="0014764B" w:rsidRDefault="00C87F56" w:rsidP="003A65B0">
      <w:pPr>
        <w:spacing w:after="160"/>
        <w:jc w:val="both"/>
        <w:rPr>
          <w:rFonts w:ascii="Times New Roman" w:hAnsi="Times New Roman" w:cs="Times New Roman"/>
          <w:i/>
          <w:color w:val="365F91" w:themeColor="accent1" w:themeShade="BF"/>
          <w:sz w:val="28"/>
          <w:szCs w:val="28"/>
          <w:lang w:val="en-GB"/>
        </w:rPr>
      </w:pPr>
      <w:r w:rsidRPr="00D94DD6">
        <w:rPr>
          <w:rFonts w:ascii="Times New Roman" w:hAnsi="Times New Roman" w:cs="Times New Roman"/>
          <w:i/>
          <w:color w:val="365F91" w:themeColor="accent1" w:themeShade="BF"/>
          <w:sz w:val="28"/>
          <w:szCs w:val="28"/>
          <w:lang w:val="en-GB"/>
        </w:rPr>
        <w:t xml:space="preserve">Q1. Is there an obligation for the Netherlands to surrender Dr. </w:t>
      </w:r>
      <w:proofErr w:type="spellStart"/>
      <w:r w:rsidRPr="00D94DD6">
        <w:rPr>
          <w:rFonts w:ascii="Times New Roman" w:hAnsi="Times New Roman" w:cs="Times New Roman"/>
          <w:i/>
          <w:color w:val="365F91" w:themeColor="accent1" w:themeShade="BF"/>
          <w:sz w:val="28"/>
          <w:szCs w:val="28"/>
          <w:lang w:val="en-GB"/>
        </w:rPr>
        <w:t>Drion</w:t>
      </w:r>
      <w:proofErr w:type="spellEnd"/>
      <w:r w:rsidRPr="00D94DD6">
        <w:rPr>
          <w:rFonts w:ascii="Times New Roman" w:hAnsi="Times New Roman" w:cs="Times New Roman"/>
          <w:i/>
          <w:color w:val="365F91" w:themeColor="accent1" w:themeShade="BF"/>
          <w:sz w:val="28"/>
          <w:szCs w:val="28"/>
          <w:lang w:val="en-GB"/>
        </w:rPr>
        <w:t xml:space="preserve">, and if so, under which conditions? </w:t>
      </w:r>
    </w:p>
    <w:p w14:paraId="31381270" w14:textId="77777777" w:rsidR="00390CDB" w:rsidRPr="00D94DD6" w:rsidRDefault="00390CDB" w:rsidP="003A65B0">
      <w:pPr>
        <w:spacing w:after="160"/>
        <w:jc w:val="both"/>
        <w:rPr>
          <w:rFonts w:ascii="Times New Roman" w:hAnsi="Times New Roman" w:cs="Times New Roman"/>
          <w:sz w:val="28"/>
          <w:szCs w:val="28"/>
          <w:u w:val="single"/>
          <w:lang w:val="en-GB"/>
        </w:rPr>
      </w:pPr>
      <w:r w:rsidRPr="00D94DD6">
        <w:rPr>
          <w:rFonts w:ascii="Times New Roman" w:hAnsi="Times New Roman" w:cs="Times New Roman"/>
          <w:sz w:val="28"/>
          <w:szCs w:val="28"/>
          <w:u w:val="single"/>
          <w:lang w:val="en-GB"/>
        </w:rPr>
        <w:t>Preliminary matters</w:t>
      </w:r>
    </w:p>
    <w:p w14:paraId="4F28233C" w14:textId="77777777" w:rsidR="005117DE" w:rsidRPr="001573FD" w:rsidRDefault="00EE08F8" w:rsidP="003A65B0">
      <w:pPr>
        <w:spacing w:after="160"/>
        <w:jc w:val="both"/>
        <w:rPr>
          <w:rFonts w:ascii="Times New Roman" w:hAnsi="Times New Roman" w:cs="Times New Roman"/>
          <w:sz w:val="28"/>
          <w:szCs w:val="28"/>
        </w:rPr>
      </w:pPr>
      <w:r w:rsidRPr="0011743E">
        <w:rPr>
          <w:rFonts w:ascii="Times New Roman" w:hAnsi="Times New Roman" w:cs="Times New Roman"/>
          <w:sz w:val="28"/>
          <w:szCs w:val="28"/>
          <w:lang w:val="en-GB"/>
        </w:rPr>
        <w:t xml:space="preserve">The nature of the issuing authority should trigger a preliminary question and that is whether the issuing authority is a </w:t>
      </w:r>
      <w:r w:rsidRPr="0011743E">
        <w:rPr>
          <w:rFonts w:ascii="Times New Roman" w:hAnsi="Times New Roman" w:cs="Times New Roman"/>
          <w:i/>
          <w:sz w:val="28"/>
          <w:szCs w:val="28"/>
          <w:lang w:val="en-GB"/>
        </w:rPr>
        <w:t>judicial authority</w:t>
      </w:r>
      <w:r w:rsidRPr="0011743E">
        <w:rPr>
          <w:rFonts w:ascii="Times New Roman" w:hAnsi="Times New Roman" w:cs="Times New Roman"/>
          <w:sz w:val="28"/>
          <w:szCs w:val="28"/>
          <w:lang w:val="en-GB"/>
        </w:rPr>
        <w:t xml:space="preserve"> as meant in Article 6 of the Framework Decision. </w:t>
      </w:r>
      <w:r w:rsidR="00EC5565" w:rsidRPr="0011743E">
        <w:rPr>
          <w:rFonts w:ascii="Times New Roman" w:hAnsi="Times New Roman" w:cs="Times New Roman"/>
          <w:sz w:val="28"/>
          <w:szCs w:val="28"/>
          <w:lang w:val="en-GB"/>
        </w:rPr>
        <w:t xml:space="preserve">A police authority cannot be such an authority, so the Court held in the </w:t>
      </w:r>
      <w:hyperlink r:id="rId9" w:history="1">
        <w:proofErr w:type="spellStart"/>
        <w:r w:rsidR="00EC5565" w:rsidRPr="00D94DD6">
          <w:rPr>
            <w:rStyle w:val="-"/>
            <w:rFonts w:ascii="Times New Roman" w:hAnsi="Times New Roman" w:cs="Times New Roman"/>
            <w:sz w:val="28"/>
            <w:szCs w:val="28"/>
            <w:lang w:val="en-GB"/>
          </w:rPr>
          <w:t>Poltorak</w:t>
        </w:r>
        <w:proofErr w:type="spellEnd"/>
        <w:r w:rsidR="00EC5565" w:rsidRPr="00D94DD6">
          <w:rPr>
            <w:rStyle w:val="-"/>
            <w:rFonts w:ascii="Times New Roman" w:hAnsi="Times New Roman" w:cs="Times New Roman"/>
            <w:sz w:val="28"/>
            <w:szCs w:val="28"/>
            <w:lang w:val="en-GB"/>
          </w:rPr>
          <w:t xml:space="preserve"> case (C-452/16 PPU)</w:t>
        </w:r>
      </w:hyperlink>
      <w:r w:rsidR="00EC5565">
        <w:rPr>
          <w:rFonts w:ascii="Times New Roman" w:hAnsi="Times New Roman" w:cs="Times New Roman"/>
          <w:sz w:val="28"/>
          <w:szCs w:val="28"/>
          <w:lang w:val="en-US"/>
        </w:rPr>
        <w:t>. More</w:t>
      </w:r>
      <w:r w:rsidR="00B33F0A">
        <w:rPr>
          <w:rFonts w:ascii="Times New Roman" w:hAnsi="Times New Roman" w:cs="Times New Roman"/>
          <w:sz w:val="28"/>
          <w:szCs w:val="28"/>
          <w:lang w:val="en-US"/>
        </w:rPr>
        <w:t xml:space="preserve"> recently, the Court also added additional requirements for public prosecutors (</w:t>
      </w:r>
      <w:r w:rsidR="00EC5565" w:rsidRPr="0011743E">
        <w:rPr>
          <w:rFonts w:ascii="Times New Roman" w:hAnsi="Times New Roman" w:cs="Times New Roman"/>
          <w:sz w:val="28"/>
          <w:szCs w:val="28"/>
          <w:lang w:val="en-US"/>
        </w:rPr>
        <w:t>see</w:t>
      </w:r>
      <w:r w:rsidR="00EC5565">
        <w:rPr>
          <w:rFonts w:ascii="Times New Roman" w:hAnsi="Times New Roman" w:cs="Times New Roman"/>
          <w:sz w:val="28"/>
          <w:szCs w:val="28"/>
          <w:lang w:val="en-US"/>
        </w:rPr>
        <w:t xml:space="preserve"> </w:t>
      </w:r>
      <w:hyperlink r:id="rId10" w:history="1">
        <w:r w:rsidR="00EC5565" w:rsidRPr="00D94DD6">
          <w:rPr>
            <w:rStyle w:val="-"/>
            <w:rFonts w:ascii="Times New Roman" w:hAnsi="Times New Roman" w:cs="Times New Roman"/>
            <w:sz w:val="28"/>
            <w:szCs w:val="28"/>
            <w:lang w:val="en-US"/>
          </w:rPr>
          <w:t>C-489/19 PPU - NJ [Parquet de Vienne]</w:t>
        </w:r>
      </w:hyperlink>
      <w:r w:rsidR="00EC5565" w:rsidRPr="0011743E">
        <w:rPr>
          <w:rFonts w:ascii="Times New Roman" w:hAnsi="Times New Roman" w:cs="Times New Roman"/>
          <w:sz w:val="28"/>
          <w:szCs w:val="28"/>
          <w:lang w:val="en-US"/>
        </w:rPr>
        <w:t xml:space="preserve">). </w:t>
      </w:r>
      <w:r w:rsidRPr="0011743E">
        <w:rPr>
          <w:rFonts w:ascii="Times New Roman" w:hAnsi="Times New Roman" w:cs="Times New Roman"/>
          <w:sz w:val="28"/>
          <w:szCs w:val="28"/>
          <w:lang w:val="en-US"/>
        </w:rPr>
        <w:t>In essence, this means that it must be clear that there has been an individual assessment of the proportionality of the EAW</w:t>
      </w:r>
      <w:r w:rsidR="00816309" w:rsidRPr="0011743E">
        <w:rPr>
          <w:rFonts w:ascii="Times New Roman" w:hAnsi="Times New Roman" w:cs="Times New Roman"/>
          <w:sz w:val="28"/>
          <w:szCs w:val="28"/>
          <w:lang w:val="en-US"/>
        </w:rPr>
        <w:t xml:space="preserve"> and that there is judicial oversight by a judge or a court</w:t>
      </w:r>
      <w:r w:rsidRPr="0011743E">
        <w:rPr>
          <w:rFonts w:ascii="Times New Roman" w:hAnsi="Times New Roman" w:cs="Times New Roman"/>
          <w:sz w:val="28"/>
          <w:szCs w:val="28"/>
          <w:lang w:val="en-US"/>
        </w:rPr>
        <w:t>. In addition, it must be clear that the European Arrest Warrant is based on a national arrest warrant</w:t>
      </w:r>
      <w:r w:rsidR="00304030" w:rsidRPr="0011743E">
        <w:rPr>
          <w:rFonts w:ascii="Times New Roman" w:hAnsi="Times New Roman" w:cs="Times New Roman"/>
          <w:sz w:val="28"/>
          <w:szCs w:val="28"/>
          <w:lang w:val="en-US"/>
        </w:rPr>
        <w:t xml:space="preserve">, </w:t>
      </w:r>
      <w:r w:rsidR="00EC5565" w:rsidRPr="0011743E">
        <w:rPr>
          <w:rFonts w:ascii="Times New Roman" w:hAnsi="Times New Roman" w:cs="Times New Roman"/>
          <w:sz w:val="28"/>
          <w:szCs w:val="28"/>
          <w:lang w:val="en-US"/>
        </w:rPr>
        <w:t xml:space="preserve">see </w:t>
      </w:r>
      <w:hyperlink r:id="rId11" w:history="1">
        <w:r w:rsidR="00EC5565" w:rsidRPr="00DD46BD">
          <w:rPr>
            <w:rStyle w:val="-"/>
            <w:rFonts w:ascii="Times New Roman" w:hAnsi="Times New Roman" w:cs="Times New Roman"/>
            <w:sz w:val="28"/>
            <w:szCs w:val="28"/>
            <w:lang w:val="en-US"/>
          </w:rPr>
          <w:t>the Bob-</w:t>
        </w:r>
        <w:proofErr w:type="spellStart"/>
        <w:r w:rsidR="00EC5565" w:rsidRPr="00DD46BD">
          <w:rPr>
            <w:rStyle w:val="-"/>
            <w:rFonts w:ascii="Times New Roman" w:hAnsi="Times New Roman" w:cs="Times New Roman"/>
            <w:sz w:val="28"/>
            <w:szCs w:val="28"/>
            <w:lang w:val="en-US"/>
          </w:rPr>
          <w:t>Dogi</w:t>
        </w:r>
        <w:proofErr w:type="spellEnd"/>
        <w:r w:rsidR="00EC5565" w:rsidRPr="00DD46BD">
          <w:rPr>
            <w:rStyle w:val="-"/>
            <w:rFonts w:ascii="Times New Roman" w:hAnsi="Times New Roman" w:cs="Times New Roman"/>
            <w:sz w:val="28"/>
            <w:szCs w:val="28"/>
            <w:lang w:val="en-US"/>
          </w:rPr>
          <w:t xml:space="preserve"> case (C-241/15)</w:t>
        </w:r>
      </w:hyperlink>
      <w:r w:rsidR="001573FD">
        <w:rPr>
          <w:rFonts w:ascii="Times New Roman" w:hAnsi="Times New Roman" w:cs="Times New Roman"/>
          <w:sz w:val="28"/>
          <w:szCs w:val="28"/>
        </w:rPr>
        <w:t>.</w:t>
      </w:r>
      <w:r w:rsidR="00EC5565">
        <w:rPr>
          <w:rFonts w:ascii="Times New Roman" w:hAnsi="Times New Roman" w:cs="Times New Roman"/>
          <w:sz w:val="28"/>
          <w:szCs w:val="28"/>
        </w:rPr>
        <w:t xml:space="preserve"> </w:t>
      </w:r>
      <w:r w:rsidR="005117DE" w:rsidRPr="0011743E">
        <w:rPr>
          <w:rFonts w:ascii="Times New Roman" w:hAnsi="Times New Roman" w:cs="Times New Roman"/>
          <w:sz w:val="28"/>
          <w:szCs w:val="28"/>
          <w:lang w:val="en-US"/>
        </w:rPr>
        <w:t>Some Member States apply a system in which only one arrest warrant covers both. The Court wishes to see two.</w:t>
      </w:r>
    </w:p>
    <w:p w14:paraId="51DC98C0" w14:textId="77777777" w:rsidR="001573FD" w:rsidRDefault="005117DE" w:rsidP="003A65B0">
      <w:pPr>
        <w:spacing w:after="160"/>
        <w:jc w:val="both"/>
        <w:rPr>
          <w:rFonts w:ascii="Times New Roman" w:hAnsi="Times New Roman" w:cs="Times New Roman"/>
          <w:sz w:val="28"/>
          <w:szCs w:val="28"/>
          <w:lang w:val="en-US"/>
        </w:rPr>
      </w:pPr>
      <w:r w:rsidRPr="0011743E">
        <w:rPr>
          <w:rFonts w:ascii="Times New Roman" w:hAnsi="Times New Roman" w:cs="Times New Roman"/>
          <w:sz w:val="28"/>
          <w:szCs w:val="28"/>
          <w:lang w:val="en-US"/>
        </w:rPr>
        <w:t>These requirements developed in case law may lead to questions by the executing authority to the issuing authority. Unfortunately, it may also lead to delay and frustration.</w:t>
      </w:r>
      <w:r w:rsidR="001573FD">
        <w:rPr>
          <w:rFonts w:ascii="Times New Roman" w:hAnsi="Times New Roman" w:cs="Times New Roman"/>
          <w:sz w:val="28"/>
          <w:szCs w:val="28"/>
          <w:lang w:val="en-US"/>
        </w:rPr>
        <w:t xml:space="preserve"> </w:t>
      </w:r>
    </w:p>
    <w:p w14:paraId="16DCE36E" w14:textId="516CE590" w:rsidR="00EC6418" w:rsidRDefault="005117DE" w:rsidP="003A65B0">
      <w:pPr>
        <w:spacing w:after="160"/>
        <w:jc w:val="both"/>
        <w:rPr>
          <w:rFonts w:ascii="Times New Roman" w:hAnsi="Times New Roman" w:cs="Times New Roman"/>
          <w:sz w:val="28"/>
          <w:szCs w:val="28"/>
          <w:lang w:val="en-US"/>
        </w:rPr>
      </w:pPr>
      <w:r w:rsidRPr="0011743E">
        <w:rPr>
          <w:rFonts w:ascii="Times New Roman" w:hAnsi="Times New Roman" w:cs="Times New Roman"/>
          <w:sz w:val="28"/>
          <w:szCs w:val="28"/>
          <w:lang w:val="en-US"/>
        </w:rPr>
        <w:t xml:space="preserve">Once the character of the issuing authority as a </w:t>
      </w:r>
      <w:r w:rsidRPr="0011743E">
        <w:rPr>
          <w:rFonts w:ascii="Times New Roman" w:hAnsi="Times New Roman" w:cs="Times New Roman"/>
          <w:i/>
          <w:sz w:val="28"/>
          <w:szCs w:val="28"/>
          <w:lang w:val="en-US"/>
        </w:rPr>
        <w:t>judicial authority</w:t>
      </w:r>
      <w:r w:rsidRPr="0011743E">
        <w:rPr>
          <w:rFonts w:ascii="Times New Roman" w:hAnsi="Times New Roman" w:cs="Times New Roman"/>
          <w:sz w:val="28"/>
          <w:szCs w:val="28"/>
          <w:lang w:val="en-US"/>
        </w:rPr>
        <w:t xml:space="preserve"> is established or repaired (NB: as a rule of thumb most formalities can be repaired. There is no ne bis in idem on issuing EAWs) the EAW can be processed.</w:t>
      </w:r>
      <w:r w:rsidR="00816309" w:rsidRPr="0011743E">
        <w:rPr>
          <w:rFonts w:ascii="Times New Roman" w:hAnsi="Times New Roman" w:cs="Times New Roman"/>
          <w:sz w:val="28"/>
          <w:szCs w:val="28"/>
          <w:lang w:val="en-US"/>
        </w:rPr>
        <w:t xml:space="preserve"> See further the answer to Question 3.</w:t>
      </w:r>
    </w:p>
    <w:p w14:paraId="43147A59" w14:textId="77777777" w:rsidR="0014764B" w:rsidRPr="00EC6418" w:rsidRDefault="0014764B" w:rsidP="0014764B">
      <w:pPr>
        <w:spacing w:after="160"/>
        <w:jc w:val="both"/>
        <w:rPr>
          <w:rFonts w:ascii="Times New Roman" w:hAnsi="Times New Roman" w:cs="Times New Roman"/>
          <w:sz w:val="28"/>
          <w:szCs w:val="28"/>
          <w:lang w:val="en-US"/>
        </w:rPr>
      </w:pPr>
      <w:r w:rsidRPr="00D94DD6">
        <w:rPr>
          <w:rFonts w:ascii="Times New Roman" w:hAnsi="Times New Roman" w:cs="Times New Roman"/>
          <w:i/>
          <w:color w:val="365F91" w:themeColor="accent1" w:themeShade="BF"/>
          <w:sz w:val="28"/>
          <w:szCs w:val="28"/>
          <w:lang w:val="en-US"/>
        </w:rPr>
        <w:lastRenderedPageBreak/>
        <w:t xml:space="preserve">Q2. </w:t>
      </w:r>
      <w:r w:rsidRPr="00D94DD6">
        <w:rPr>
          <w:rFonts w:ascii="Times New Roman" w:hAnsi="Times New Roman" w:cs="Times New Roman"/>
          <w:i/>
          <w:color w:val="365F91" w:themeColor="accent1" w:themeShade="BF"/>
          <w:sz w:val="28"/>
          <w:szCs w:val="28"/>
        </w:rPr>
        <w:t>Would it make a difference if the</w:t>
      </w:r>
      <w:r>
        <w:rPr>
          <w:rFonts w:ascii="Times New Roman" w:hAnsi="Times New Roman" w:cs="Times New Roman"/>
          <w:i/>
          <w:color w:val="365F91" w:themeColor="accent1" w:themeShade="BF"/>
          <w:sz w:val="28"/>
          <w:szCs w:val="28"/>
        </w:rPr>
        <w:t xml:space="preserve"> offences</w:t>
      </w:r>
      <w:r w:rsidRPr="00D94DD6">
        <w:rPr>
          <w:rFonts w:ascii="Times New Roman" w:hAnsi="Times New Roman" w:cs="Times New Roman"/>
          <w:i/>
          <w:color w:val="365F91" w:themeColor="accent1" w:themeShade="BF"/>
          <w:sz w:val="28"/>
          <w:szCs w:val="28"/>
        </w:rPr>
        <w:t xml:space="preserve"> had not occurred in Greece, but in the Netherlands?</w:t>
      </w:r>
    </w:p>
    <w:p w14:paraId="03A673DD" w14:textId="5556D99F" w:rsidR="0014764B" w:rsidRPr="0011743E" w:rsidRDefault="0014764B" w:rsidP="0014764B">
      <w:pPr>
        <w:spacing w:after="160"/>
        <w:jc w:val="both"/>
        <w:rPr>
          <w:rFonts w:ascii="Times New Roman" w:hAnsi="Times New Roman" w:cs="Times New Roman"/>
          <w:sz w:val="28"/>
          <w:szCs w:val="28"/>
        </w:rPr>
      </w:pPr>
      <w:r w:rsidRPr="0011743E">
        <w:rPr>
          <w:rFonts w:ascii="Times New Roman" w:hAnsi="Times New Roman" w:cs="Times New Roman"/>
          <w:sz w:val="28"/>
          <w:szCs w:val="28"/>
        </w:rPr>
        <w:t xml:space="preserve">When the conduct took place in the Netherlands, not in Greece, the ground for refusal of Article 4(7) does apply. The offences took place in the Netherlands and that entitles the country to refuse. NB: the heading of Article 4 speaks of “may refuse”. There is no obligation to do so. NB: if there is time, it may be interesting to see how the various Member States have implemented this optional ground </w:t>
      </w:r>
      <w:r w:rsidR="00380065">
        <w:rPr>
          <w:rFonts w:ascii="Times New Roman" w:hAnsi="Times New Roman" w:cs="Times New Roman"/>
          <w:sz w:val="28"/>
          <w:szCs w:val="28"/>
        </w:rPr>
        <w:t>for</w:t>
      </w:r>
      <w:r w:rsidRPr="0011743E">
        <w:rPr>
          <w:rFonts w:ascii="Times New Roman" w:hAnsi="Times New Roman" w:cs="Times New Roman"/>
          <w:sz w:val="28"/>
          <w:szCs w:val="28"/>
        </w:rPr>
        <w:t xml:space="preserve"> refusal. Some kept it optional, others converted it into a mandatory ground </w:t>
      </w:r>
      <w:r w:rsidR="00380065">
        <w:rPr>
          <w:rFonts w:ascii="Times New Roman" w:hAnsi="Times New Roman" w:cs="Times New Roman"/>
          <w:sz w:val="28"/>
          <w:szCs w:val="28"/>
        </w:rPr>
        <w:t>for</w:t>
      </w:r>
      <w:r w:rsidRPr="0011743E">
        <w:rPr>
          <w:rFonts w:ascii="Times New Roman" w:hAnsi="Times New Roman" w:cs="Times New Roman"/>
          <w:sz w:val="28"/>
          <w:szCs w:val="28"/>
        </w:rPr>
        <w:t xml:space="preserve"> refusal.</w:t>
      </w:r>
    </w:p>
    <w:p w14:paraId="44E1BB04" w14:textId="77777777" w:rsidR="00D94DD6" w:rsidRPr="00682CB5" w:rsidRDefault="00794126" w:rsidP="003A65B0">
      <w:pPr>
        <w:spacing w:after="160"/>
        <w:jc w:val="both"/>
        <w:rPr>
          <w:rStyle w:val="a3"/>
          <w:rFonts w:ascii="Times New Roman" w:hAnsi="Times New Roman" w:cs="Times New Roman"/>
          <w:b w:val="0"/>
          <w:bCs w:val="0"/>
          <w:i/>
          <w:color w:val="365F91" w:themeColor="accent1" w:themeShade="BF"/>
          <w:sz w:val="28"/>
          <w:szCs w:val="28"/>
        </w:rPr>
      </w:pPr>
      <w:r w:rsidRPr="00D94DD6">
        <w:rPr>
          <w:rStyle w:val="a3"/>
          <w:rFonts w:ascii="Times New Roman" w:hAnsi="Times New Roman" w:cs="Times New Roman"/>
          <w:b w:val="0"/>
          <w:bCs w:val="0"/>
          <w:i/>
          <w:color w:val="365F91" w:themeColor="accent1" w:themeShade="BF"/>
          <w:sz w:val="28"/>
          <w:szCs w:val="28"/>
        </w:rPr>
        <w:t xml:space="preserve">Q3. </w:t>
      </w:r>
      <w:r w:rsidR="00C87F56" w:rsidRPr="00D94DD6">
        <w:rPr>
          <w:rStyle w:val="a3"/>
          <w:rFonts w:ascii="Times New Roman" w:hAnsi="Times New Roman" w:cs="Times New Roman"/>
          <w:b w:val="0"/>
          <w:bCs w:val="0"/>
          <w:i/>
          <w:color w:val="365F91" w:themeColor="accent1" w:themeShade="BF"/>
          <w:sz w:val="28"/>
          <w:szCs w:val="28"/>
        </w:rPr>
        <w:t xml:space="preserve">Can the Netherlands make an assessment of the </w:t>
      </w:r>
      <w:r w:rsidR="008470B0">
        <w:rPr>
          <w:rStyle w:val="a3"/>
          <w:rFonts w:ascii="Times New Roman" w:hAnsi="Times New Roman" w:cs="Times New Roman"/>
          <w:b w:val="0"/>
          <w:bCs w:val="0"/>
          <w:i/>
          <w:color w:val="365F91" w:themeColor="accent1" w:themeShade="BF"/>
          <w:sz w:val="28"/>
          <w:szCs w:val="28"/>
        </w:rPr>
        <w:t>offences</w:t>
      </w:r>
      <w:r w:rsidR="00C87F56" w:rsidRPr="00D94DD6">
        <w:rPr>
          <w:rStyle w:val="a3"/>
          <w:rFonts w:ascii="Times New Roman" w:hAnsi="Times New Roman" w:cs="Times New Roman"/>
          <w:b w:val="0"/>
          <w:bCs w:val="0"/>
          <w:i/>
          <w:color w:val="365F91" w:themeColor="accent1" w:themeShade="BF"/>
          <w:sz w:val="28"/>
          <w:szCs w:val="28"/>
        </w:rPr>
        <w:t xml:space="preserve"> and qualify them according to Dutch criminal law?</w:t>
      </w:r>
    </w:p>
    <w:p w14:paraId="22D05E66" w14:textId="73B1AFC4" w:rsidR="00794126" w:rsidRPr="0011743E" w:rsidRDefault="00794126" w:rsidP="003A65B0">
      <w:pPr>
        <w:spacing w:after="160"/>
        <w:jc w:val="both"/>
        <w:rPr>
          <w:rFonts w:ascii="Times New Roman" w:hAnsi="Times New Roman" w:cs="Times New Roman"/>
          <w:sz w:val="28"/>
          <w:szCs w:val="28"/>
          <w:lang w:val="en-US"/>
        </w:rPr>
      </w:pPr>
      <w:r w:rsidRPr="0011743E">
        <w:rPr>
          <w:rFonts w:ascii="Times New Roman" w:hAnsi="Times New Roman" w:cs="Times New Roman"/>
          <w:sz w:val="28"/>
          <w:szCs w:val="28"/>
          <w:lang w:val="en-US"/>
        </w:rPr>
        <w:t>In principle there is an obligation to surrender. The assessment to be made is that each individual count is checked. The first relates to murder. This a so</w:t>
      </w:r>
      <w:r w:rsidR="00380065">
        <w:rPr>
          <w:rFonts w:ascii="Times New Roman" w:hAnsi="Times New Roman" w:cs="Times New Roman"/>
          <w:sz w:val="28"/>
          <w:szCs w:val="28"/>
          <w:lang w:val="en-US"/>
        </w:rPr>
        <w:t>-</w:t>
      </w:r>
      <w:r w:rsidRPr="0011743E">
        <w:rPr>
          <w:rFonts w:ascii="Times New Roman" w:hAnsi="Times New Roman" w:cs="Times New Roman"/>
          <w:sz w:val="28"/>
          <w:szCs w:val="28"/>
          <w:lang w:val="en-US"/>
        </w:rPr>
        <w:t>called list offence and listed in Article 2 (2)</w:t>
      </w:r>
      <w:r w:rsidR="00380065">
        <w:rPr>
          <w:rFonts w:ascii="Times New Roman" w:hAnsi="Times New Roman" w:cs="Times New Roman"/>
          <w:sz w:val="28"/>
          <w:szCs w:val="28"/>
          <w:lang w:val="en-US"/>
        </w:rPr>
        <w:t xml:space="preserve">, to be </w:t>
      </w:r>
      <w:r w:rsidR="00CC2342" w:rsidRPr="0011743E">
        <w:rPr>
          <w:rFonts w:ascii="Times New Roman" w:hAnsi="Times New Roman" w:cs="Times New Roman"/>
          <w:sz w:val="28"/>
          <w:szCs w:val="28"/>
          <w:lang w:val="en-US"/>
        </w:rPr>
        <w:t>sure</w:t>
      </w:r>
      <w:r w:rsidRPr="0011743E">
        <w:rPr>
          <w:rFonts w:ascii="Times New Roman" w:hAnsi="Times New Roman" w:cs="Times New Roman"/>
          <w:sz w:val="28"/>
          <w:szCs w:val="28"/>
          <w:lang w:val="en-US"/>
        </w:rPr>
        <w:t xml:space="preserve"> that the offence fulfils the minimum requirement of Article 2 (1) concerning the custodial sentence to be imposed. As a result of the fact that the Greek authorities ticked the box of murder, the executing authority may not make its own assessment of the offence, but must simply accept this. This is also the case in a situation in which there might be a clear differing view as to the criminality of the offence or the application of grounds of excuse. In the concrete circumstances of the case, the Nethe</w:t>
      </w:r>
      <w:r w:rsidR="00816309" w:rsidRPr="0011743E">
        <w:rPr>
          <w:rFonts w:ascii="Times New Roman" w:hAnsi="Times New Roman" w:cs="Times New Roman"/>
          <w:sz w:val="28"/>
          <w:szCs w:val="28"/>
          <w:lang w:val="en-US"/>
        </w:rPr>
        <w:t>rlands’ authorities cannot put</w:t>
      </w:r>
      <w:r w:rsidRPr="0011743E">
        <w:rPr>
          <w:rFonts w:ascii="Times New Roman" w:hAnsi="Times New Roman" w:cs="Times New Roman"/>
          <w:sz w:val="28"/>
          <w:szCs w:val="28"/>
          <w:lang w:val="en-US"/>
        </w:rPr>
        <w:t xml:space="preserve"> the views </w:t>
      </w:r>
      <w:r w:rsidR="00816309" w:rsidRPr="0011743E">
        <w:rPr>
          <w:rFonts w:ascii="Times New Roman" w:hAnsi="Times New Roman" w:cs="Times New Roman"/>
          <w:sz w:val="28"/>
          <w:szCs w:val="28"/>
          <w:lang w:val="en-US"/>
        </w:rPr>
        <w:t xml:space="preserve">applicable </w:t>
      </w:r>
      <w:r w:rsidRPr="0011743E">
        <w:rPr>
          <w:rFonts w:ascii="Times New Roman" w:hAnsi="Times New Roman" w:cs="Times New Roman"/>
          <w:sz w:val="28"/>
          <w:szCs w:val="28"/>
          <w:lang w:val="en-US"/>
        </w:rPr>
        <w:t>under Dutch</w:t>
      </w:r>
      <w:r w:rsidR="00816309" w:rsidRPr="0011743E">
        <w:rPr>
          <w:rFonts w:ascii="Times New Roman" w:hAnsi="Times New Roman" w:cs="Times New Roman"/>
          <w:sz w:val="28"/>
          <w:szCs w:val="28"/>
          <w:lang w:val="en-US"/>
        </w:rPr>
        <w:t xml:space="preserve"> law</w:t>
      </w:r>
      <w:r w:rsidRPr="0011743E">
        <w:rPr>
          <w:rFonts w:ascii="Times New Roman" w:hAnsi="Times New Roman" w:cs="Times New Roman"/>
          <w:sz w:val="28"/>
          <w:szCs w:val="28"/>
          <w:lang w:val="en-US"/>
        </w:rPr>
        <w:t xml:space="preserve"> in the place of Greek</w:t>
      </w:r>
      <w:r w:rsidR="00816309" w:rsidRPr="0011743E">
        <w:rPr>
          <w:rFonts w:ascii="Times New Roman" w:hAnsi="Times New Roman" w:cs="Times New Roman"/>
          <w:sz w:val="28"/>
          <w:szCs w:val="28"/>
          <w:lang w:val="en-US"/>
        </w:rPr>
        <w:t xml:space="preserve"> law</w:t>
      </w:r>
      <w:r w:rsidRPr="0011743E">
        <w:rPr>
          <w:rFonts w:ascii="Times New Roman" w:hAnsi="Times New Roman" w:cs="Times New Roman"/>
          <w:sz w:val="28"/>
          <w:szCs w:val="28"/>
          <w:lang w:val="en-US"/>
        </w:rPr>
        <w:t>.</w:t>
      </w:r>
    </w:p>
    <w:p w14:paraId="2EC22FA5" w14:textId="11145282" w:rsidR="008470B0" w:rsidRPr="005117DE" w:rsidRDefault="00794126" w:rsidP="00B95981">
      <w:pPr>
        <w:jc w:val="both"/>
        <w:rPr>
          <w:rFonts w:ascii="Times New Roman" w:hAnsi="Times New Roman" w:cs="Times New Roman"/>
          <w:sz w:val="28"/>
          <w:szCs w:val="28"/>
          <w:lang w:val="en-US"/>
        </w:rPr>
      </w:pPr>
      <w:r w:rsidRPr="0011743E">
        <w:rPr>
          <w:rFonts w:ascii="Times New Roman" w:hAnsi="Times New Roman" w:cs="Times New Roman"/>
          <w:sz w:val="28"/>
          <w:szCs w:val="28"/>
          <w:lang w:val="en-US"/>
        </w:rPr>
        <w:t xml:space="preserve">The second offence is </w:t>
      </w:r>
      <w:r w:rsidRPr="0011743E">
        <w:rPr>
          <w:rFonts w:ascii="Times New Roman" w:hAnsi="Times New Roman" w:cs="Times New Roman"/>
          <w:i/>
          <w:sz w:val="28"/>
          <w:szCs w:val="28"/>
          <w:lang w:val="en-US"/>
        </w:rPr>
        <w:t>sabotage</w:t>
      </w:r>
      <w:r w:rsidRPr="0011743E">
        <w:rPr>
          <w:rFonts w:ascii="Times New Roman" w:hAnsi="Times New Roman" w:cs="Times New Roman"/>
          <w:sz w:val="28"/>
          <w:szCs w:val="28"/>
          <w:lang w:val="en-US"/>
        </w:rPr>
        <w:t>. This is also a list offence and the same applies as stated concerning murder.</w:t>
      </w:r>
      <w:r w:rsidR="008470B0">
        <w:rPr>
          <w:rFonts w:ascii="Times New Roman" w:hAnsi="Times New Roman" w:cs="Times New Roman"/>
          <w:sz w:val="28"/>
          <w:szCs w:val="28"/>
          <w:lang w:val="en-US"/>
        </w:rPr>
        <w:t xml:space="preserve"> The minimum threshold of Article 2 (2) is 3 years. Would it matte</w:t>
      </w:r>
      <w:r w:rsidR="0014764B">
        <w:rPr>
          <w:rFonts w:ascii="Times New Roman" w:hAnsi="Times New Roman" w:cs="Times New Roman"/>
          <w:sz w:val="28"/>
          <w:szCs w:val="28"/>
          <w:lang w:val="en-US"/>
        </w:rPr>
        <w:t>r</w:t>
      </w:r>
      <w:r w:rsidR="008470B0">
        <w:rPr>
          <w:rFonts w:ascii="Times New Roman" w:hAnsi="Times New Roman" w:cs="Times New Roman"/>
          <w:sz w:val="28"/>
          <w:szCs w:val="28"/>
          <w:lang w:val="en-US"/>
        </w:rPr>
        <w:t xml:space="preserve"> that the Netherlands does not know a criminal offence called sabotage? [</w:t>
      </w:r>
      <w:r w:rsidR="008470B0" w:rsidRPr="00E978BA">
        <w:rPr>
          <w:rFonts w:ascii="Times New Roman" w:hAnsi="Times New Roman" w:cs="Times New Roman"/>
          <w:b/>
          <w:sz w:val="28"/>
          <w:szCs w:val="28"/>
          <w:lang w:val="en-US"/>
        </w:rPr>
        <w:t>note for the trainers:</w:t>
      </w:r>
      <w:r w:rsidR="008470B0">
        <w:rPr>
          <w:rFonts w:ascii="Times New Roman" w:hAnsi="Times New Roman" w:cs="Times New Roman"/>
          <w:sz w:val="28"/>
          <w:szCs w:val="28"/>
          <w:lang w:val="en-US"/>
        </w:rPr>
        <w:t xml:space="preserve"> this may result in a rather interesting discussion. Fact is that the Dutch Penal Code does not have such a crime and this may be so for more Member States. However, that is not decisive. What counts is that the issuing Member State ticked the box of sabotage, as a consequence of which the national law of the executing Member State is not relevant anymore.]</w:t>
      </w:r>
    </w:p>
    <w:p w14:paraId="6AAA9672" w14:textId="77777777" w:rsidR="00794126" w:rsidRPr="0011743E" w:rsidRDefault="00CF476B" w:rsidP="00B95981">
      <w:pPr>
        <w:jc w:val="both"/>
        <w:rPr>
          <w:rStyle w:val="a3"/>
          <w:rFonts w:ascii="Times New Roman" w:hAnsi="Times New Roman" w:cs="Times New Roman"/>
          <w:b w:val="0"/>
          <w:bCs w:val="0"/>
          <w:sz w:val="28"/>
          <w:szCs w:val="28"/>
          <w:lang w:val="en-US"/>
        </w:rPr>
      </w:pPr>
      <w:r>
        <w:rPr>
          <w:rFonts w:ascii="Times New Roman" w:hAnsi="Times New Roman" w:cs="Times New Roman"/>
          <w:sz w:val="28"/>
          <w:szCs w:val="28"/>
          <w:lang w:val="en-US"/>
        </w:rPr>
        <w:br w:type="page"/>
      </w:r>
    </w:p>
    <w:p w14:paraId="2D5A7486" w14:textId="77777777" w:rsidR="00D94DD6" w:rsidRPr="00682CB5" w:rsidRDefault="00794126" w:rsidP="003A65B0">
      <w:pPr>
        <w:spacing w:after="160"/>
        <w:jc w:val="both"/>
        <w:rPr>
          <w:rStyle w:val="a3"/>
          <w:rFonts w:ascii="Times New Roman" w:hAnsi="Times New Roman" w:cs="Times New Roman"/>
          <w:b w:val="0"/>
          <w:bCs w:val="0"/>
          <w:i/>
          <w:color w:val="365F91" w:themeColor="accent1" w:themeShade="BF"/>
          <w:sz w:val="28"/>
          <w:szCs w:val="28"/>
          <w:lang w:val="en-US"/>
        </w:rPr>
      </w:pPr>
      <w:r w:rsidRPr="00D94DD6">
        <w:rPr>
          <w:rStyle w:val="a3"/>
          <w:rFonts w:ascii="Times New Roman" w:hAnsi="Times New Roman" w:cs="Times New Roman"/>
          <w:b w:val="0"/>
          <w:bCs w:val="0"/>
          <w:i/>
          <w:color w:val="365F91" w:themeColor="accent1" w:themeShade="BF"/>
          <w:sz w:val="28"/>
          <w:szCs w:val="28"/>
          <w:lang w:val="en-US"/>
        </w:rPr>
        <w:lastRenderedPageBreak/>
        <w:t xml:space="preserve">Q4. </w:t>
      </w:r>
      <w:r w:rsidR="00C87F56" w:rsidRPr="00D94DD6">
        <w:rPr>
          <w:rStyle w:val="a3"/>
          <w:rFonts w:ascii="Times New Roman" w:hAnsi="Times New Roman" w:cs="Times New Roman"/>
          <w:b w:val="0"/>
          <w:bCs w:val="0"/>
          <w:i/>
          <w:color w:val="365F91" w:themeColor="accent1" w:themeShade="BF"/>
          <w:sz w:val="28"/>
          <w:szCs w:val="28"/>
          <w:lang w:val="en-US"/>
        </w:rPr>
        <w:t>Does the nationality of the requested person play a role?</w:t>
      </w:r>
    </w:p>
    <w:p w14:paraId="0234FBBF" w14:textId="33771836" w:rsidR="008C521F" w:rsidRDefault="00794126" w:rsidP="003A65B0">
      <w:pPr>
        <w:spacing w:after="160"/>
        <w:jc w:val="both"/>
        <w:rPr>
          <w:rStyle w:val="a3"/>
          <w:rFonts w:ascii="Times New Roman" w:hAnsi="Times New Roman" w:cs="Times New Roman"/>
          <w:b w:val="0"/>
          <w:bCs w:val="0"/>
          <w:sz w:val="28"/>
          <w:szCs w:val="28"/>
          <w:lang w:val="en-US"/>
        </w:rPr>
      </w:pPr>
      <w:r w:rsidRPr="0011743E">
        <w:rPr>
          <w:rStyle w:val="a3"/>
          <w:rFonts w:ascii="Times New Roman" w:hAnsi="Times New Roman" w:cs="Times New Roman"/>
          <w:b w:val="0"/>
          <w:bCs w:val="0"/>
          <w:sz w:val="28"/>
          <w:szCs w:val="28"/>
          <w:lang w:val="en-US"/>
        </w:rPr>
        <w:t>Yes</w:t>
      </w:r>
      <w:r w:rsidR="008C521F">
        <w:rPr>
          <w:rStyle w:val="a3"/>
          <w:rFonts w:ascii="Times New Roman" w:hAnsi="Times New Roman" w:cs="Times New Roman"/>
          <w:b w:val="0"/>
          <w:bCs w:val="0"/>
          <w:sz w:val="28"/>
          <w:szCs w:val="28"/>
          <w:lang w:val="en-US"/>
        </w:rPr>
        <w:t>,</w:t>
      </w:r>
      <w:r w:rsidRPr="0011743E">
        <w:rPr>
          <w:rStyle w:val="a3"/>
          <w:rFonts w:ascii="Times New Roman" w:hAnsi="Times New Roman" w:cs="Times New Roman"/>
          <w:b w:val="0"/>
          <w:bCs w:val="0"/>
          <w:sz w:val="28"/>
          <w:szCs w:val="28"/>
          <w:lang w:val="en-US"/>
        </w:rPr>
        <w:t xml:space="preserve"> it does. The requested person has the nationality of the executing Member State. On the basis of Article 5(3) Framework Decision, the executing authority may make surrender subject to the condition that the person, after being heard, is returned to the Netherlands in order to serve the custodial sentence or detention order passed against him in the issuing Member State</w:t>
      </w:r>
      <w:r w:rsidR="00005608" w:rsidRPr="0011743E">
        <w:rPr>
          <w:rStyle w:val="a3"/>
          <w:rFonts w:ascii="Times New Roman" w:hAnsi="Times New Roman" w:cs="Times New Roman"/>
          <w:b w:val="0"/>
          <w:bCs w:val="0"/>
          <w:sz w:val="28"/>
          <w:szCs w:val="28"/>
          <w:lang w:val="en-US"/>
        </w:rPr>
        <w:t xml:space="preserve"> (</w:t>
      </w:r>
      <w:r w:rsidR="00005608" w:rsidRPr="0011743E">
        <w:rPr>
          <w:rStyle w:val="a3"/>
          <w:rFonts w:ascii="Times New Roman" w:hAnsi="Times New Roman" w:cs="Times New Roman"/>
          <w:b w:val="0"/>
          <w:bCs w:val="0"/>
          <w:i/>
          <w:sz w:val="28"/>
          <w:szCs w:val="28"/>
          <w:lang w:val="en-US"/>
        </w:rPr>
        <w:t>return to sender obligation</w:t>
      </w:r>
      <w:r w:rsidR="00005608" w:rsidRPr="0011743E">
        <w:rPr>
          <w:rStyle w:val="a3"/>
          <w:rFonts w:ascii="Times New Roman" w:hAnsi="Times New Roman" w:cs="Times New Roman"/>
          <w:b w:val="0"/>
          <w:bCs w:val="0"/>
          <w:sz w:val="28"/>
          <w:szCs w:val="28"/>
          <w:lang w:val="en-US"/>
        </w:rPr>
        <w:t>)</w:t>
      </w:r>
      <w:r w:rsidRPr="0011743E">
        <w:rPr>
          <w:rStyle w:val="a3"/>
          <w:rFonts w:ascii="Times New Roman" w:hAnsi="Times New Roman" w:cs="Times New Roman"/>
          <w:b w:val="0"/>
          <w:bCs w:val="0"/>
          <w:sz w:val="28"/>
          <w:szCs w:val="28"/>
          <w:lang w:val="en-US"/>
        </w:rPr>
        <w:t xml:space="preserve">. </w:t>
      </w:r>
    </w:p>
    <w:p w14:paraId="45AA714E" w14:textId="77777777" w:rsidR="000F5C94" w:rsidRDefault="00794126" w:rsidP="000F5C94">
      <w:pPr>
        <w:spacing w:after="160"/>
        <w:jc w:val="both"/>
        <w:rPr>
          <w:rStyle w:val="a3"/>
          <w:rFonts w:ascii="Times New Roman" w:hAnsi="Times New Roman" w:cs="Times New Roman"/>
          <w:b w:val="0"/>
          <w:bCs w:val="0"/>
          <w:sz w:val="28"/>
          <w:szCs w:val="28"/>
          <w:lang w:val="en-GB"/>
        </w:rPr>
      </w:pPr>
      <w:r w:rsidRPr="0011743E">
        <w:rPr>
          <w:rStyle w:val="a3"/>
          <w:rFonts w:ascii="Times New Roman" w:hAnsi="Times New Roman" w:cs="Times New Roman"/>
          <w:b w:val="0"/>
          <w:bCs w:val="0"/>
          <w:sz w:val="28"/>
          <w:szCs w:val="28"/>
          <w:lang w:val="en-GB"/>
        </w:rPr>
        <w:t>Participants ought to be able to find out whether the Netherlands will require this condition to be fulfilled.</w:t>
      </w:r>
      <w:r w:rsidR="000E29E6" w:rsidRPr="0011743E">
        <w:rPr>
          <w:rStyle w:val="a3"/>
          <w:rFonts w:ascii="Times New Roman" w:hAnsi="Times New Roman" w:cs="Times New Roman"/>
          <w:b w:val="0"/>
          <w:bCs w:val="0"/>
          <w:sz w:val="28"/>
          <w:szCs w:val="28"/>
          <w:lang w:val="en-GB"/>
        </w:rPr>
        <w:t xml:space="preserve"> This information cannot be found in the notification</w:t>
      </w:r>
      <w:r w:rsidR="00411AAA">
        <w:rPr>
          <w:rStyle w:val="a3"/>
          <w:rFonts w:ascii="Times New Roman" w:hAnsi="Times New Roman" w:cs="Times New Roman"/>
          <w:b w:val="0"/>
          <w:bCs w:val="0"/>
          <w:sz w:val="28"/>
          <w:szCs w:val="28"/>
          <w:lang w:val="en-GB"/>
        </w:rPr>
        <w:t xml:space="preserve"> </w:t>
      </w:r>
      <w:r w:rsidR="000E29E6" w:rsidRPr="0011743E">
        <w:rPr>
          <w:rStyle w:val="a3"/>
          <w:rFonts w:ascii="Times New Roman" w:hAnsi="Times New Roman" w:cs="Times New Roman"/>
          <w:b w:val="0"/>
          <w:bCs w:val="0"/>
          <w:sz w:val="28"/>
          <w:szCs w:val="28"/>
          <w:lang w:val="en-GB"/>
        </w:rPr>
        <w:t>of</w:t>
      </w:r>
      <w:r w:rsidR="00411AAA">
        <w:rPr>
          <w:rStyle w:val="a3"/>
          <w:rFonts w:ascii="Times New Roman" w:hAnsi="Times New Roman" w:cs="Times New Roman"/>
          <w:b w:val="0"/>
          <w:bCs w:val="0"/>
          <w:sz w:val="28"/>
          <w:szCs w:val="28"/>
          <w:lang w:val="en-GB"/>
        </w:rPr>
        <w:t xml:space="preserve"> </w:t>
      </w:r>
      <w:r w:rsidR="000E29E6" w:rsidRPr="0011743E">
        <w:rPr>
          <w:rStyle w:val="a3"/>
          <w:rFonts w:ascii="Times New Roman" w:hAnsi="Times New Roman" w:cs="Times New Roman"/>
          <w:b w:val="0"/>
          <w:bCs w:val="0"/>
          <w:sz w:val="28"/>
          <w:szCs w:val="28"/>
          <w:lang w:val="en-GB"/>
        </w:rPr>
        <w:t xml:space="preserve">the Netherlands </w:t>
      </w:r>
      <w:r w:rsidR="000F5C94">
        <w:rPr>
          <w:rStyle w:val="a3"/>
          <w:rFonts w:ascii="Times New Roman" w:hAnsi="Times New Roman" w:cs="Times New Roman"/>
          <w:b w:val="0"/>
          <w:bCs w:val="0"/>
          <w:sz w:val="28"/>
          <w:szCs w:val="28"/>
          <w:lang w:val="en-GB"/>
        </w:rPr>
        <w:t>(</w:t>
      </w:r>
      <w:r w:rsidR="000F5C94" w:rsidRPr="0011743E">
        <w:rPr>
          <w:rStyle w:val="a3"/>
          <w:rFonts w:ascii="Times New Roman" w:hAnsi="Times New Roman" w:cs="Times New Roman"/>
          <w:b w:val="0"/>
          <w:bCs w:val="0"/>
          <w:sz w:val="28"/>
          <w:szCs w:val="28"/>
          <w:lang w:val="en-GB"/>
        </w:rPr>
        <w:t>see</w:t>
      </w:r>
      <w:r w:rsidR="000F5C94">
        <w:rPr>
          <w:rStyle w:val="a3"/>
          <w:rFonts w:ascii="Times New Roman" w:hAnsi="Times New Roman" w:cs="Times New Roman"/>
          <w:b w:val="0"/>
          <w:bCs w:val="0"/>
          <w:sz w:val="28"/>
          <w:szCs w:val="28"/>
          <w:lang w:val="en-GB"/>
        </w:rPr>
        <w:t xml:space="preserve"> </w:t>
      </w:r>
      <w:hyperlink r:id="rId12" w:history="1">
        <w:r w:rsidR="000F5C94" w:rsidRPr="008C521F">
          <w:rPr>
            <w:rStyle w:val="-"/>
            <w:rFonts w:ascii="Times New Roman" w:hAnsi="Times New Roman" w:cs="Times New Roman"/>
            <w:sz w:val="28"/>
            <w:szCs w:val="28"/>
            <w:lang w:val="en-GB"/>
          </w:rPr>
          <w:t>the Bob-</w:t>
        </w:r>
        <w:proofErr w:type="spellStart"/>
        <w:r w:rsidR="000F5C94" w:rsidRPr="008C521F">
          <w:rPr>
            <w:rStyle w:val="-"/>
            <w:rFonts w:ascii="Times New Roman" w:hAnsi="Times New Roman" w:cs="Times New Roman"/>
            <w:sz w:val="28"/>
            <w:szCs w:val="28"/>
            <w:lang w:val="en-GB"/>
          </w:rPr>
          <w:t>Dogi</w:t>
        </w:r>
        <w:proofErr w:type="spellEnd"/>
        <w:r w:rsidR="000F5C94" w:rsidRPr="008C521F">
          <w:rPr>
            <w:rStyle w:val="-"/>
            <w:rFonts w:ascii="Times New Roman" w:hAnsi="Times New Roman" w:cs="Times New Roman"/>
            <w:sz w:val="28"/>
            <w:szCs w:val="28"/>
            <w:lang w:val="en-GB"/>
          </w:rPr>
          <w:t xml:space="preserve"> case</w:t>
        </w:r>
      </w:hyperlink>
      <w:r w:rsidR="000F5C94">
        <w:rPr>
          <w:rStyle w:val="a3"/>
          <w:rFonts w:ascii="Times New Roman" w:hAnsi="Times New Roman" w:cs="Times New Roman"/>
          <w:b w:val="0"/>
          <w:bCs w:val="0"/>
          <w:sz w:val="28"/>
          <w:szCs w:val="28"/>
          <w:lang w:val="en-GB"/>
        </w:rPr>
        <w:t>)</w:t>
      </w:r>
      <w:r w:rsidR="000F5C94" w:rsidRPr="0011743E">
        <w:rPr>
          <w:rStyle w:val="a3"/>
          <w:rFonts w:ascii="Times New Roman" w:hAnsi="Times New Roman" w:cs="Times New Roman"/>
          <w:b w:val="0"/>
          <w:bCs w:val="0"/>
          <w:sz w:val="28"/>
          <w:szCs w:val="28"/>
          <w:lang w:val="en-GB"/>
        </w:rPr>
        <w:t xml:space="preserve">, but in Article 6(1) of the national implementing law. See </w:t>
      </w:r>
      <w:hyperlink r:id="rId13" w:history="1">
        <w:r w:rsidR="000F5C94">
          <w:rPr>
            <w:rStyle w:val="-"/>
            <w:rFonts w:ascii="Times New Roman" w:hAnsi="Times New Roman" w:cs="Times New Roman"/>
            <w:sz w:val="28"/>
            <w:szCs w:val="28"/>
            <w:lang w:val="en-GB"/>
          </w:rPr>
          <w:t xml:space="preserve">this judicial library on the </w:t>
        </w:r>
        <w:r w:rsidR="000F5C94" w:rsidRPr="008C521F">
          <w:rPr>
            <w:rStyle w:val="-"/>
            <w:rFonts w:ascii="Times New Roman" w:hAnsi="Times New Roman" w:cs="Times New Roman"/>
            <w:sz w:val="28"/>
            <w:szCs w:val="28"/>
            <w:lang w:val="en-GB"/>
          </w:rPr>
          <w:t>EJN website</w:t>
        </w:r>
      </w:hyperlink>
      <w:r w:rsidR="000F5C94">
        <w:rPr>
          <w:rStyle w:val="a3"/>
          <w:rFonts w:ascii="Times New Roman" w:hAnsi="Times New Roman" w:cs="Times New Roman"/>
          <w:b w:val="0"/>
          <w:bCs w:val="0"/>
          <w:sz w:val="28"/>
          <w:szCs w:val="28"/>
          <w:lang w:val="en-GB"/>
        </w:rPr>
        <w:t xml:space="preserve">. </w:t>
      </w:r>
    </w:p>
    <w:p w14:paraId="6CAE598F" w14:textId="23B79C5C" w:rsidR="00794126" w:rsidRPr="0014764B" w:rsidRDefault="00304030" w:rsidP="003A65B0">
      <w:pPr>
        <w:spacing w:after="160"/>
        <w:jc w:val="both"/>
        <w:rPr>
          <w:rStyle w:val="a3"/>
          <w:rFonts w:ascii="Times New Roman" w:hAnsi="Times New Roman" w:cs="Times New Roman"/>
          <w:bCs w:val="0"/>
          <w:sz w:val="28"/>
          <w:szCs w:val="28"/>
          <w:lang w:val="en-GB"/>
        </w:rPr>
      </w:pPr>
      <w:r w:rsidRPr="0011743E">
        <w:rPr>
          <w:rFonts w:ascii="Times New Roman" w:hAnsi="Times New Roman" w:cs="Times New Roman"/>
          <w:sz w:val="28"/>
          <w:szCs w:val="28"/>
          <w:lang w:val="en-GB"/>
        </w:rPr>
        <w:t>NB: warning. Translations of national legislation are hardly ever up to date.</w:t>
      </w:r>
      <w:r w:rsidR="00794126" w:rsidRPr="0011743E">
        <w:rPr>
          <w:rStyle w:val="a3"/>
          <w:rFonts w:ascii="Times New Roman" w:hAnsi="Times New Roman" w:cs="Times New Roman"/>
          <w:b w:val="0"/>
          <w:bCs w:val="0"/>
          <w:sz w:val="28"/>
          <w:szCs w:val="28"/>
          <w:lang w:val="en-GB"/>
        </w:rPr>
        <w:t xml:space="preserve"> </w:t>
      </w:r>
      <w:r w:rsidR="00794126" w:rsidRPr="001E1987">
        <w:rPr>
          <w:rStyle w:val="a3"/>
          <w:rFonts w:ascii="Times New Roman" w:hAnsi="Times New Roman" w:cs="Times New Roman"/>
          <w:bCs w:val="0"/>
          <w:sz w:val="28"/>
          <w:szCs w:val="28"/>
          <w:lang w:val="en-GB"/>
        </w:rPr>
        <w:t>This question also requires staff to think ahead and check whether the offences at stake give reason to both surrender and transfer on Framework Decisions 2008/909.</w:t>
      </w:r>
      <w:r w:rsidR="000F5C94" w:rsidRPr="000F5C94">
        <w:rPr>
          <w:rStyle w:val="-0"/>
          <w:rFonts w:ascii="Times New Roman" w:hAnsi="Times New Roman" w:cs="Times New Roman"/>
          <w:sz w:val="28"/>
          <w:szCs w:val="28"/>
          <w:u w:val="none"/>
          <w:lang w:val="en-US"/>
        </w:rPr>
        <w:t xml:space="preserve"> </w:t>
      </w:r>
      <w:r w:rsidR="00411AAA" w:rsidRPr="00C51388">
        <w:rPr>
          <w:rStyle w:val="a3"/>
          <w:rFonts w:ascii="Times New Roman" w:hAnsi="Times New Roman" w:cs="Times New Roman"/>
          <w:sz w:val="28"/>
          <w:szCs w:val="28"/>
          <w:lang w:val="en-US"/>
        </w:rPr>
        <w:t>There must be at least six months to serve (Art. 9 (1) h)).</w:t>
      </w:r>
    </w:p>
    <w:p w14:paraId="77AEA866" w14:textId="77777777" w:rsidR="00D94DD6" w:rsidRPr="00682CB5" w:rsidRDefault="00005608" w:rsidP="003A65B0">
      <w:pPr>
        <w:spacing w:after="160"/>
        <w:jc w:val="both"/>
        <w:rPr>
          <w:rStyle w:val="a3"/>
          <w:rFonts w:ascii="Times New Roman" w:hAnsi="Times New Roman" w:cs="Times New Roman"/>
          <w:b w:val="0"/>
          <w:bCs w:val="0"/>
          <w:i/>
          <w:color w:val="365F91" w:themeColor="accent1" w:themeShade="BF"/>
          <w:sz w:val="28"/>
          <w:szCs w:val="28"/>
        </w:rPr>
      </w:pPr>
      <w:r w:rsidRPr="00D94DD6">
        <w:rPr>
          <w:rStyle w:val="a3"/>
          <w:rFonts w:ascii="Times New Roman" w:hAnsi="Times New Roman" w:cs="Times New Roman"/>
          <w:b w:val="0"/>
          <w:bCs w:val="0"/>
          <w:i/>
          <w:color w:val="365F91" w:themeColor="accent1" w:themeShade="BF"/>
          <w:sz w:val="28"/>
          <w:szCs w:val="28"/>
        </w:rPr>
        <w:t xml:space="preserve">Q5. </w:t>
      </w:r>
      <w:r w:rsidR="00C87F56" w:rsidRPr="00D94DD6">
        <w:rPr>
          <w:rStyle w:val="a3"/>
          <w:rFonts w:ascii="Times New Roman" w:hAnsi="Times New Roman" w:cs="Times New Roman"/>
          <w:b w:val="0"/>
          <w:bCs w:val="0"/>
          <w:i/>
          <w:color w:val="365F91" w:themeColor="accent1" w:themeShade="BF"/>
          <w:sz w:val="28"/>
          <w:szCs w:val="28"/>
        </w:rPr>
        <w:t>Will the requested person be detained pending the procedure?</w:t>
      </w:r>
    </w:p>
    <w:p w14:paraId="027F4F2A" w14:textId="77777777" w:rsidR="0027629A" w:rsidRDefault="00005608" w:rsidP="000F5C94">
      <w:pPr>
        <w:spacing w:after="160"/>
        <w:jc w:val="both"/>
        <w:rPr>
          <w:rFonts w:ascii="Times New Roman" w:hAnsi="Times New Roman" w:cs="Times New Roman"/>
          <w:sz w:val="32"/>
          <w:szCs w:val="28"/>
        </w:rPr>
      </w:pPr>
      <w:r w:rsidRPr="0011743E">
        <w:rPr>
          <w:rStyle w:val="a3"/>
          <w:rFonts w:ascii="Times New Roman" w:hAnsi="Times New Roman" w:cs="Times New Roman"/>
          <w:b w:val="0"/>
          <w:bCs w:val="0"/>
          <w:sz w:val="28"/>
          <w:szCs w:val="28"/>
        </w:rPr>
        <w:t xml:space="preserve">The answer is given by Article 12 FD: it is the executing authority that makes the decision whether that is necessary on the basis of national law. </w:t>
      </w:r>
      <w:r w:rsidR="000F5C94" w:rsidRPr="0011743E">
        <w:rPr>
          <w:rFonts w:ascii="Times New Roman" w:hAnsi="Times New Roman" w:cs="Times New Roman"/>
          <w:sz w:val="28"/>
          <w:szCs w:val="28"/>
          <w:lang w:val="en-US"/>
        </w:rPr>
        <w:t>See</w:t>
      </w:r>
      <w:r w:rsidR="000F5C94" w:rsidRPr="0011743E">
        <w:rPr>
          <w:rFonts w:ascii="Times New Roman" w:hAnsi="Times New Roman" w:cs="Times New Roman"/>
        </w:rPr>
        <w:t xml:space="preserve"> </w:t>
      </w:r>
      <w:hyperlink r:id="rId14" w:history="1">
        <w:r w:rsidR="000F5C94" w:rsidRPr="00333E6A">
          <w:rPr>
            <w:rStyle w:val="-"/>
            <w:rFonts w:ascii="Times New Roman" w:hAnsi="Times New Roman" w:cs="Times New Roman"/>
            <w:sz w:val="28"/>
            <w:szCs w:val="28"/>
          </w:rPr>
          <w:t>the Lanigan case</w:t>
        </w:r>
        <w:r w:rsidR="000F5C94" w:rsidRPr="00333E6A">
          <w:rPr>
            <w:rStyle w:val="-"/>
            <w:rFonts w:ascii="Times New Roman" w:hAnsi="Times New Roman" w:cs="Times New Roman"/>
          </w:rPr>
          <w:t xml:space="preserve"> </w:t>
        </w:r>
        <w:r w:rsidR="000F5C94" w:rsidRPr="00333E6A">
          <w:rPr>
            <w:rStyle w:val="-"/>
            <w:rFonts w:ascii="Times New Roman" w:hAnsi="Times New Roman" w:cs="Times New Roman"/>
            <w:sz w:val="28"/>
            <w:szCs w:val="28"/>
          </w:rPr>
          <w:t>(C-237/15 PPU)</w:t>
        </w:r>
      </w:hyperlink>
      <w:r w:rsidR="00304030" w:rsidRPr="0027629A">
        <w:rPr>
          <w:rFonts w:ascii="Times New Roman" w:hAnsi="Times New Roman" w:cs="Times New Roman"/>
          <w:sz w:val="28"/>
          <w:szCs w:val="28"/>
        </w:rPr>
        <w:t>.</w:t>
      </w:r>
      <w:r w:rsidR="00304030" w:rsidRPr="0027629A">
        <w:rPr>
          <w:rFonts w:ascii="Times New Roman" w:hAnsi="Times New Roman" w:cs="Times New Roman"/>
          <w:sz w:val="32"/>
          <w:szCs w:val="28"/>
        </w:rPr>
        <w:t xml:space="preserve"> </w:t>
      </w:r>
    </w:p>
    <w:p w14:paraId="690CA658" w14:textId="77777777" w:rsidR="00005608" w:rsidRDefault="00005608" w:rsidP="003A65B0">
      <w:pPr>
        <w:spacing w:after="160"/>
        <w:jc w:val="both"/>
        <w:rPr>
          <w:rStyle w:val="a3"/>
          <w:rFonts w:ascii="Times New Roman" w:hAnsi="Times New Roman" w:cs="Times New Roman"/>
          <w:b w:val="0"/>
          <w:bCs w:val="0"/>
          <w:sz w:val="28"/>
          <w:szCs w:val="28"/>
          <w:lang w:val="en-US"/>
        </w:rPr>
      </w:pPr>
      <w:r w:rsidRPr="0011743E">
        <w:rPr>
          <w:rFonts w:ascii="Times New Roman" w:hAnsi="Times New Roman" w:cs="Times New Roman"/>
          <w:sz w:val="28"/>
          <w:szCs w:val="28"/>
          <w:lang w:val="en-US"/>
        </w:rPr>
        <w:t>The trainer may stimulate to check what the practice in the Member State concerned and the Member State of origin of the participant is. Often Member States see in the fact that the requested person would lose the protection of Article 5 (3</w:t>
      </w:r>
      <w:r w:rsidR="00333E6A">
        <w:rPr>
          <w:rFonts w:ascii="Times New Roman" w:hAnsi="Times New Roman" w:cs="Times New Roman"/>
          <w:sz w:val="28"/>
          <w:szCs w:val="28"/>
          <w:lang w:val="en-US"/>
        </w:rPr>
        <w:t>)</w:t>
      </w:r>
      <w:r w:rsidRPr="0011743E">
        <w:rPr>
          <w:rFonts w:ascii="Times New Roman" w:hAnsi="Times New Roman" w:cs="Times New Roman"/>
          <w:sz w:val="28"/>
          <w:szCs w:val="28"/>
          <w:lang w:val="en-US"/>
        </w:rPr>
        <w:t xml:space="preserve"> if he were to abscond a reason not to detain their own nationals pending the surrender procedure.</w:t>
      </w:r>
    </w:p>
    <w:p w14:paraId="7D791D1A" w14:textId="1F944EB7" w:rsidR="00D94DD6" w:rsidRPr="0014764B" w:rsidRDefault="000F5C94" w:rsidP="0014764B">
      <w:pPr>
        <w:rPr>
          <w:rStyle w:val="a3"/>
          <w:rFonts w:ascii="Times New Roman" w:hAnsi="Times New Roman" w:cs="Times New Roman"/>
          <w:b w:val="0"/>
          <w:bCs w:val="0"/>
          <w:sz w:val="28"/>
          <w:szCs w:val="28"/>
          <w:lang w:val="en-US"/>
        </w:rPr>
      </w:pPr>
      <w:r>
        <w:rPr>
          <w:rStyle w:val="a3"/>
          <w:rFonts w:ascii="Times New Roman" w:hAnsi="Times New Roman" w:cs="Times New Roman"/>
          <w:b w:val="0"/>
          <w:bCs w:val="0"/>
          <w:sz w:val="28"/>
          <w:szCs w:val="28"/>
          <w:lang w:val="en-US"/>
        </w:rPr>
        <w:br w:type="page"/>
      </w:r>
      <w:r w:rsidR="00005608" w:rsidRPr="00D94DD6">
        <w:rPr>
          <w:rStyle w:val="a3"/>
          <w:rFonts w:ascii="Times New Roman" w:hAnsi="Times New Roman" w:cs="Times New Roman"/>
          <w:b w:val="0"/>
          <w:bCs w:val="0"/>
          <w:i/>
          <w:color w:val="365F91" w:themeColor="accent1" w:themeShade="BF"/>
          <w:sz w:val="28"/>
          <w:szCs w:val="28"/>
          <w:lang w:val="en-US"/>
        </w:rPr>
        <w:lastRenderedPageBreak/>
        <w:t xml:space="preserve">Q6. </w:t>
      </w:r>
      <w:r w:rsidR="00C87F56" w:rsidRPr="00D94DD6">
        <w:rPr>
          <w:rStyle w:val="a3"/>
          <w:rFonts w:ascii="Times New Roman" w:hAnsi="Times New Roman" w:cs="Times New Roman"/>
          <w:b w:val="0"/>
          <w:bCs w:val="0"/>
          <w:i/>
          <w:color w:val="365F91" w:themeColor="accent1" w:themeShade="BF"/>
          <w:sz w:val="28"/>
          <w:szCs w:val="28"/>
          <w:lang w:val="en-US"/>
        </w:rPr>
        <w:t>Which authorities will be involved on both sides concerning this EAW?</w:t>
      </w:r>
    </w:p>
    <w:p w14:paraId="2A5E6DC0" w14:textId="77777777" w:rsidR="001540EB" w:rsidRPr="0011743E" w:rsidRDefault="00005608" w:rsidP="003A65B0">
      <w:pPr>
        <w:spacing w:after="160"/>
        <w:jc w:val="both"/>
        <w:rPr>
          <w:rStyle w:val="a3"/>
          <w:rFonts w:ascii="Times New Roman" w:hAnsi="Times New Roman" w:cs="Times New Roman"/>
          <w:b w:val="0"/>
          <w:bCs w:val="0"/>
          <w:sz w:val="28"/>
          <w:szCs w:val="28"/>
          <w:lang w:val="en-US"/>
        </w:rPr>
      </w:pPr>
      <w:r w:rsidRPr="0011743E">
        <w:rPr>
          <w:rStyle w:val="a3"/>
          <w:rFonts w:ascii="Times New Roman" w:hAnsi="Times New Roman" w:cs="Times New Roman"/>
          <w:b w:val="0"/>
          <w:bCs w:val="0"/>
          <w:sz w:val="28"/>
          <w:szCs w:val="28"/>
          <w:lang w:val="en-US"/>
        </w:rPr>
        <w:t>The issuing authority is Public Prosecutor's Office at the Court of Appeal of Eastern Crete, of which you will find the contact details in the Judicial Atlas.</w:t>
      </w:r>
    </w:p>
    <w:tbl>
      <w:tblPr>
        <w:tblW w:w="9090" w:type="dxa"/>
        <w:tblInd w:w="-5" w:type="dxa"/>
        <w:tblCellMar>
          <w:left w:w="10" w:type="dxa"/>
          <w:right w:w="10" w:type="dxa"/>
        </w:tblCellMar>
        <w:tblLook w:val="0000" w:firstRow="0" w:lastRow="0" w:firstColumn="0" w:lastColumn="0" w:noHBand="0" w:noVBand="0"/>
      </w:tblPr>
      <w:tblGrid>
        <w:gridCol w:w="9090"/>
      </w:tblGrid>
      <w:tr w:rsidR="0054396F" w:rsidRPr="0011743E" w14:paraId="08CAEFC3" w14:textId="77777777" w:rsidTr="00081900">
        <w:trPr>
          <w:trHeight w:val="85"/>
        </w:trPr>
        <w:tc>
          <w:tcPr>
            <w:tcW w:w="909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0" w:type="dxa"/>
              <w:left w:w="108" w:type="dxa"/>
              <w:bottom w:w="0" w:type="dxa"/>
              <w:right w:w="108" w:type="dxa"/>
            </w:tcMar>
          </w:tcPr>
          <w:p w14:paraId="03A5299B" w14:textId="77777777" w:rsidR="0054396F" w:rsidRPr="0011743E" w:rsidRDefault="0054396F" w:rsidP="00682CB5">
            <w:pPr>
              <w:jc w:val="both"/>
              <w:rPr>
                <w:rFonts w:ascii="Times New Roman" w:hAnsi="Times New Roman" w:cs="Times New Roman"/>
                <w:sz w:val="28"/>
                <w:szCs w:val="28"/>
                <w:lang w:val="en-US"/>
              </w:rPr>
            </w:pPr>
            <w:r w:rsidRPr="00556862">
              <w:rPr>
                <w:rFonts w:ascii="Times New Roman" w:hAnsi="Times New Roman" w:cs="Times New Roman"/>
                <w:b/>
                <w:color w:val="365F91" w:themeColor="accent1" w:themeShade="BF"/>
                <w:sz w:val="28"/>
                <w:szCs w:val="28"/>
                <w:lang w:val="en-US"/>
              </w:rPr>
              <w:t>Name:</w:t>
            </w:r>
            <w:r w:rsidR="001540EB">
              <w:rPr>
                <w:rFonts w:ascii="Times New Roman" w:hAnsi="Times New Roman" w:cs="Times New Roman"/>
                <w:sz w:val="28"/>
                <w:szCs w:val="28"/>
                <w:lang w:val="en-US"/>
              </w:rPr>
              <w:tab/>
            </w:r>
            <w:r w:rsidR="001540EB">
              <w:rPr>
                <w:rFonts w:ascii="Times New Roman" w:hAnsi="Times New Roman" w:cs="Times New Roman"/>
                <w:sz w:val="28"/>
                <w:szCs w:val="28"/>
                <w:lang w:val="en-US"/>
              </w:rPr>
              <w:tab/>
            </w:r>
            <w:r w:rsidRPr="0011743E">
              <w:rPr>
                <w:rFonts w:ascii="Times New Roman" w:hAnsi="Times New Roman" w:cs="Times New Roman"/>
                <w:sz w:val="28"/>
                <w:szCs w:val="28"/>
                <w:lang w:val="en-US"/>
              </w:rPr>
              <w:t xml:space="preserve">Public Prosecutor's Office at the Court of Appeal of Eastern </w:t>
            </w:r>
            <w:r w:rsidR="001540EB">
              <w:rPr>
                <w:rFonts w:ascii="Times New Roman" w:hAnsi="Times New Roman" w:cs="Times New Roman"/>
                <w:sz w:val="28"/>
                <w:szCs w:val="28"/>
                <w:lang w:val="en-US"/>
              </w:rPr>
              <w:tab/>
            </w:r>
            <w:r w:rsidR="001540EB">
              <w:rPr>
                <w:rFonts w:ascii="Times New Roman" w:hAnsi="Times New Roman" w:cs="Times New Roman"/>
                <w:sz w:val="28"/>
                <w:szCs w:val="28"/>
                <w:lang w:val="en-US"/>
              </w:rPr>
              <w:tab/>
            </w:r>
            <w:r w:rsidR="001540EB">
              <w:rPr>
                <w:rFonts w:ascii="Times New Roman" w:hAnsi="Times New Roman" w:cs="Times New Roman"/>
                <w:sz w:val="28"/>
                <w:szCs w:val="28"/>
                <w:lang w:val="en-US"/>
              </w:rPr>
              <w:tab/>
            </w:r>
            <w:r w:rsidRPr="0011743E">
              <w:rPr>
                <w:rFonts w:ascii="Times New Roman" w:hAnsi="Times New Roman" w:cs="Times New Roman"/>
                <w:sz w:val="28"/>
                <w:szCs w:val="28"/>
                <w:lang w:val="en-US"/>
              </w:rPr>
              <w:t>Crete</w:t>
            </w:r>
            <w:r w:rsidR="001540EB">
              <w:rPr>
                <w:rFonts w:ascii="Times New Roman" w:hAnsi="Times New Roman" w:cs="Times New Roman"/>
                <w:sz w:val="28"/>
                <w:szCs w:val="28"/>
                <w:lang w:val="en-US"/>
              </w:rPr>
              <w:tab/>
            </w:r>
            <w:r w:rsidRPr="0011743E">
              <w:rPr>
                <w:rFonts w:ascii="Times New Roman" w:hAnsi="Times New Roman" w:cs="Times New Roman"/>
                <w:sz w:val="28"/>
                <w:szCs w:val="28"/>
                <w:lang w:val="en-US"/>
              </w:rPr>
              <w:t>(</w:t>
            </w:r>
            <w:proofErr w:type="spellStart"/>
            <w:r w:rsidRPr="0011743E">
              <w:rPr>
                <w:rFonts w:ascii="Times New Roman" w:hAnsi="Times New Roman" w:cs="Times New Roman"/>
                <w:sz w:val="28"/>
                <w:szCs w:val="28"/>
                <w:lang w:val="en-US"/>
              </w:rPr>
              <w:t>Eisaggelia</w:t>
            </w:r>
            <w:proofErr w:type="spellEnd"/>
            <w:r w:rsidRPr="0011743E">
              <w:rPr>
                <w:rFonts w:ascii="Times New Roman" w:hAnsi="Times New Roman" w:cs="Times New Roman"/>
                <w:sz w:val="28"/>
                <w:szCs w:val="28"/>
                <w:lang w:val="en-US"/>
              </w:rPr>
              <w:t xml:space="preserve"> </w:t>
            </w:r>
            <w:proofErr w:type="spellStart"/>
            <w:r w:rsidRPr="0011743E">
              <w:rPr>
                <w:rFonts w:ascii="Times New Roman" w:hAnsi="Times New Roman" w:cs="Times New Roman"/>
                <w:sz w:val="28"/>
                <w:szCs w:val="28"/>
                <w:lang w:val="en-US"/>
              </w:rPr>
              <w:t>Efeton</w:t>
            </w:r>
            <w:proofErr w:type="spellEnd"/>
            <w:r w:rsidRPr="0011743E">
              <w:rPr>
                <w:rFonts w:ascii="Times New Roman" w:hAnsi="Times New Roman" w:cs="Times New Roman"/>
                <w:sz w:val="28"/>
                <w:szCs w:val="28"/>
                <w:lang w:val="en-US"/>
              </w:rPr>
              <w:t xml:space="preserve"> </w:t>
            </w:r>
            <w:proofErr w:type="spellStart"/>
            <w:r w:rsidRPr="0011743E">
              <w:rPr>
                <w:rFonts w:ascii="Times New Roman" w:hAnsi="Times New Roman" w:cs="Times New Roman"/>
                <w:sz w:val="28"/>
                <w:szCs w:val="28"/>
                <w:lang w:val="en-US"/>
              </w:rPr>
              <w:t>Anatolikis</w:t>
            </w:r>
            <w:proofErr w:type="spellEnd"/>
            <w:r w:rsidRPr="0011743E">
              <w:rPr>
                <w:rFonts w:ascii="Times New Roman" w:hAnsi="Times New Roman" w:cs="Times New Roman"/>
                <w:sz w:val="28"/>
                <w:szCs w:val="28"/>
                <w:lang w:val="en-US"/>
              </w:rPr>
              <w:t xml:space="preserve"> </w:t>
            </w:r>
            <w:proofErr w:type="spellStart"/>
            <w:r w:rsidRPr="0011743E">
              <w:rPr>
                <w:rFonts w:ascii="Times New Roman" w:hAnsi="Times New Roman" w:cs="Times New Roman"/>
                <w:sz w:val="28"/>
                <w:szCs w:val="28"/>
                <w:lang w:val="en-US"/>
              </w:rPr>
              <w:t>Kritis</w:t>
            </w:r>
            <w:proofErr w:type="spellEnd"/>
            <w:r w:rsidRPr="0011743E">
              <w:rPr>
                <w:rFonts w:ascii="Times New Roman" w:hAnsi="Times New Roman" w:cs="Times New Roman"/>
                <w:sz w:val="28"/>
                <w:szCs w:val="28"/>
                <w:lang w:val="en-US"/>
              </w:rPr>
              <w:t>)</w:t>
            </w:r>
          </w:p>
          <w:p w14:paraId="7239E464" w14:textId="77777777" w:rsidR="0054396F" w:rsidRPr="0011743E" w:rsidRDefault="0054396F" w:rsidP="00682CB5">
            <w:pPr>
              <w:jc w:val="both"/>
              <w:rPr>
                <w:rFonts w:ascii="Times New Roman" w:hAnsi="Times New Roman" w:cs="Times New Roman"/>
                <w:sz w:val="28"/>
                <w:szCs w:val="28"/>
                <w:lang w:val="en-US"/>
              </w:rPr>
            </w:pPr>
            <w:r w:rsidRPr="00556862">
              <w:rPr>
                <w:rFonts w:ascii="Times New Roman" w:hAnsi="Times New Roman" w:cs="Times New Roman"/>
                <w:b/>
                <w:color w:val="365F91" w:themeColor="accent1" w:themeShade="BF"/>
                <w:sz w:val="28"/>
                <w:szCs w:val="28"/>
                <w:lang w:val="en-US"/>
              </w:rPr>
              <w:t>Address:</w:t>
            </w:r>
            <w:r w:rsidR="001540EB">
              <w:rPr>
                <w:rFonts w:ascii="Times New Roman" w:hAnsi="Times New Roman" w:cs="Times New Roman"/>
                <w:sz w:val="28"/>
                <w:szCs w:val="28"/>
                <w:lang w:val="en-US"/>
              </w:rPr>
              <w:tab/>
            </w:r>
            <w:r w:rsidR="001540EB">
              <w:rPr>
                <w:rFonts w:ascii="Times New Roman" w:hAnsi="Times New Roman" w:cs="Times New Roman"/>
                <w:sz w:val="28"/>
                <w:szCs w:val="28"/>
                <w:lang w:val="en-US"/>
              </w:rPr>
              <w:tab/>
            </w:r>
            <w:r w:rsidRPr="0011743E">
              <w:rPr>
                <w:rFonts w:ascii="Times New Roman" w:hAnsi="Times New Roman" w:cs="Times New Roman"/>
                <w:sz w:val="28"/>
                <w:szCs w:val="28"/>
                <w:lang w:val="en-US"/>
              </w:rPr>
              <w:t xml:space="preserve">Plateia </w:t>
            </w:r>
            <w:proofErr w:type="spellStart"/>
            <w:r w:rsidRPr="0011743E">
              <w:rPr>
                <w:rFonts w:ascii="Times New Roman" w:hAnsi="Times New Roman" w:cs="Times New Roman"/>
                <w:sz w:val="28"/>
                <w:szCs w:val="28"/>
                <w:lang w:val="en-US"/>
              </w:rPr>
              <w:t>Daskalogianni</w:t>
            </w:r>
            <w:proofErr w:type="spellEnd"/>
          </w:p>
          <w:p w14:paraId="31FBBC4D" w14:textId="77777777" w:rsidR="0054396F" w:rsidRPr="00556862" w:rsidRDefault="0054396F" w:rsidP="00682CB5">
            <w:pPr>
              <w:jc w:val="both"/>
              <w:rPr>
                <w:rFonts w:ascii="Times New Roman" w:hAnsi="Times New Roman" w:cs="Times New Roman"/>
                <w:b/>
                <w:color w:val="365F91" w:themeColor="accent1" w:themeShade="BF"/>
                <w:sz w:val="28"/>
                <w:szCs w:val="28"/>
                <w:lang w:val="en-US"/>
              </w:rPr>
            </w:pPr>
            <w:r w:rsidRPr="00556862">
              <w:rPr>
                <w:rFonts w:ascii="Times New Roman" w:hAnsi="Times New Roman" w:cs="Times New Roman"/>
                <w:b/>
                <w:color w:val="365F91" w:themeColor="accent1" w:themeShade="BF"/>
                <w:sz w:val="28"/>
                <w:szCs w:val="28"/>
                <w:lang w:val="en-US"/>
              </w:rPr>
              <w:t>Department (Division):</w:t>
            </w:r>
          </w:p>
          <w:p w14:paraId="2173A613" w14:textId="77777777" w:rsidR="0054396F" w:rsidRPr="001540EB" w:rsidRDefault="0054396F" w:rsidP="00682CB5">
            <w:pPr>
              <w:jc w:val="both"/>
              <w:rPr>
                <w:rFonts w:ascii="Times New Roman" w:hAnsi="Times New Roman" w:cs="Times New Roman"/>
                <w:sz w:val="28"/>
                <w:szCs w:val="28"/>
                <w:lang w:val="fr-FR"/>
              </w:rPr>
            </w:pPr>
            <w:r w:rsidRPr="00556862">
              <w:rPr>
                <w:rFonts w:ascii="Times New Roman" w:hAnsi="Times New Roman" w:cs="Times New Roman"/>
                <w:b/>
                <w:color w:val="365F91" w:themeColor="accent1" w:themeShade="BF"/>
                <w:sz w:val="28"/>
                <w:szCs w:val="28"/>
                <w:lang w:val="en-US"/>
              </w:rPr>
              <w:t>City:</w:t>
            </w:r>
            <w:r w:rsidR="001540EB" w:rsidRPr="00556862">
              <w:rPr>
                <w:rFonts w:ascii="Times New Roman" w:hAnsi="Times New Roman" w:cs="Times New Roman"/>
                <w:b/>
                <w:color w:val="365F91" w:themeColor="accent1" w:themeShade="BF"/>
                <w:sz w:val="28"/>
                <w:szCs w:val="28"/>
                <w:lang w:val="en-US"/>
              </w:rPr>
              <w:tab/>
            </w:r>
            <w:r w:rsidR="001540EB">
              <w:rPr>
                <w:rFonts w:ascii="Times New Roman" w:hAnsi="Times New Roman" w:cs="Times New Roman"/>
                <w:sz w:val="28"/>
                <w:szCs w:val="28"/>
                <w:lang w:val="en-US"/>
              </w:rPr>
              <w:tab/>
            </w:r>
            <w:r w:rsidR="001540EB">
              <w:rPr>
                <w:rFonts w:ascii="Times New Roman" w:hAnsi="Times New Roman" w:cs="Times New Roman"/>
                <w:sz w:val="28"/>
                <w:szCs w:val="28"/>
                <w:lang w:val="en-US"/>
              </w:rPr>
              <w:tab/>
            </w:r>
            <w:r w:rsidRPr="001540EB">
              <w:rPr>
                <w:rFonts w:ascii="Times New Roman" w:hAnsi="Times New Roman" w:cs="Times New Roman"/>
                <w:sz w:val="28"/>
                <w:szCs w:val="28"/>
                <w:lang w:val="fr-FR"/>
              </w:rPr>
              <w:t>Irakleio</w:t>
            </w:r>
          </w:p>
          <w:p w14:paraId="6CB6E10B" w14:textId="77777777" w:rsidR="0054396F" w:rsidRPr="002902B5" w:rsidRDefault="0054396F" w:rsidP="00682CB5">
            <w:pPr>
              <w:jc w:val="both"/>
              <w:rPr>
                <w:rFonts w:ascii="Times New Roman" w:hAnsi="Times New Roman" w:cs="Times New Roman"/>
                <w:sz w:val="28"/>
                <w:szCs w:val="28"/>
                <w:lang w:val="en-US"/>
              </w:rPr>
            </w:pPr>
            <w:r w:rsidRPr="00556862">
              <w:rPr>
                <w:rFonts w:ascii="Times New Roman" w:hAnsi="Times New Roman" w:cs="Times New Roman"/>
                <w:b/>
                <w:color w:val="365F91" w:themeColor="accent1" w:themeShade="BF"/>
                <w:sz w:val="28"/>
                <w:szCs w:val="28"/>
                <w:lang w:val="en-US"/>
              </w:rPr>
              <w:t>Postal</w:t>
            </w:r>
            <w:r w:rsidR="009908C8" w:rsidRPr="00556862">
              <w:rPr>
                <w:rFonts w:ascii="Times New Roman" w:hAnsi="Times New Roman" w:cs="Times New Roman"/>
                <w:b/>
                <w:color w:val="365F91" w:themeColor="accent1" w:themeShade="BF"/>
                <w:sz w:val="28"/>
                <w:szCs w:val="28"/>
                <w:lang w:val="en-US"/>
              </w:rPr>
              <w:t xml:space="preserve"> </w:t>
            </w:r>
            <w:r w:rsidRPr="00556862">
              <w:rPr>
                <w:rFonts w:ascii="Times New Roman" w:hAnsi="Times New Roman" w:cs="Times New Roman"/>
                <w:b/>
                <w:color w:val="365F91" w:themeColor="accent1" w:themeShade="BF"/>
                <w:sz w:val="28"/>
                <w:szCs w:val="28"/>
                <w:lang w:val="en-US"/>
              </w:rPr>
              <w:t>code:</w:t>
            </w:r>
            <w:r w:rsidR="001540EB" w:rsidRPr="00556862">
              <w:rPr>
                <w:rFonts w:ascii="Times New Roman" w:hAnsi="Times New Roman" w:cs="Times New Roman"/>
                <w:b/>
                <w:color w:val="365F91" w:themeColor="accent1" w:themeShade="BF"/>
                <w:sz w:val="28"/>
                <w:szCs w:val="28"/>
                <w:lang w:val="en-US"/>
              </w:rPr>
              <w:tab/>
            </w:r>
            <w:r w:rsidRPr="002902B5">
              <w:rPr>
                <w:rFonts w:ascii="Times New Roman" w:hAnsi="Times New Roman" w:cs="Times New Roman"/>
                <w:sz w:val="28"/>
                <w:szCs w:val="28"/>
                <w:lang w:val="en-US"/>
              </w:rPr>
              <w:t>71201</w:t>
            </w:r>
          </w:p>
          <w:p w14:paraId="3EE46167" w14:textId="77777777" w:rsidR="001540EB" w:rsidRPr="002902B5" w:rsidRDefault="0054396F" w:rsidP="00682CB5">
            <w:pPr>
              <w:jc w:val="both"/>
              <w:rPr>
                <w:rFonts w:ascii="Times New Roman" w:hAnsi="Times New Roman" w:cs="Times New Roman"/>
                <w:sz w:val="28"/>
                <w:szCs w:val="28"/>
                <w:lang w:val="en-US"/>
              </w:rPr>
            </w:pPr>
            <w:r w:rsidRPr="00556862">
              <w:rPr>
                <w:rFonts w:ascii="Times New Roman" w:hAnsi="Times New Roman" w:cs="Times New Roman"/>
                <w:b/>
                <w:color w:val="365F91" w:themeColor="accent1" w:themeShade="BF"/>
                <w:sz w:val="28"/>
                <w:szCs w:val="28"/>
                <w:lang w:val="en-US"/>
              </w:rPr>
              <w:t>Phone</w:t>
            </w:r>
            <w:r w:rsidR="002902B5" w:rsidRPr="00556862">
              <w:rPr>
                <w:rFonts w:ascii="Times New Roman" w:hAnsi="Times New Roman" w:cs="Times New Roman"/>
                <w:b/>
                <w:color w:val="365F91" w:themeColor="accent1" w:themeShade="BF"/>
                <w:sz w:val="28"/>
                <w:szCs w:val="28"/>
                <w:lang w:val="en-US"/>
              </w:rPr>
              <w:t xml:space="preserve"> </w:t>
            </w:r>
            <w:r w:rsidRPr="00556862">
              <w:rPr>
                <w:rFonts w:ascii="Times New Roman" w:hAnsi="Times New Roman" w:cs="Times New Roman"/>
                <w:b/>
                <w:color w:val="365F91" w:themeColor="accent1" w:themeShade="BF"/>
                <w:sz w:val="28"/>
                <w:szCs w:val="28"/>
                <w:lang w:val="en-US"/>
              </w:rPr>
              <w:t>number:</w:t>
            </w:r>
            <w:r w:rsidR="001540EB" w:rsidRPr="002902B5">
              <w:rPr>
                <w:rFonts w:ascii="Times New Roman" w:hAnsi="Times New Roman" w:cs="Times New Roman"/>
                <w:sz w:val="28"/>
                <w:szCs w:val="28"/>
                <w:lang w:val="en-US"/>
              </w:rPr>
              <w:tab/>
            </w:r>
            <w:r w:rsidRPr="002902B5">
              <w:rPr>
                <w:rFonts w:ascii="Times New Roman" w:hAnsi="Times New Roman" w:cs="Times New Roman"/>
                <w:sz w:val="28"/>
                <w:szCs w:val="28"/>
                <w:lang w:val="en-US"/>
              </w:rPr>
              <w:t>+30 2810 247813</w:t>
            </w:r>
          </w:p>
          <w:p w14:paraId="5A797060" w14:textId="77777777" w:rsidR="0054396F" w:rsidRPr="00556862" w:rsidRDefault="0054396F" w:rsidP="00682CB5">
            <w:pPr>
              <w:jc w:val="both"/>
              <w:rPr>
                <w:rFonts w:ascii="Times New Roman" w:hAnsi="Times New Roman" w:cs="Times New Roman"/>
                <w:b/>
                <w:color w:val="365F91" w:themeColor="accent1" w:themeShade="BF"/>
                <w:sz w:val="28"/>
                <w:szCs w:val="28"/>
                <w:lang w:val="en-US"/>
              </w:rPr>
            </w:pPr>
            <w:r w:rsidRPr="00556862">
              <w:rPr>
                <w:rFonts w:ascii="Times New Roman" w:hAnsi="Times New Roman" w:cs="Times New Roman"/>
                <w:b/>
                <w:color w:val="365F91" w:themeColor="accent1" w:themeShade="BF"/>
                <w:sz w:val="28"/>
                <w:szCs w:val="28"/>
                <w:lang w:val="en-US"/>
              </w:rPr>
              <w:t>Mobile phone:</w:t>
            </w:r>
          </w:p>
          <w:p w14:paraId="7FD90968" w14:textId="77777777" w:rsidR="001540EB" w:rsidRDefault="0054396F" w:rsidP="00682CB5">
            <w:pPr>
              <w:jc w:val="both"/>
              <w:rPr>
                <w:rFonts w:ascii="Times New Roman" w:hAnsi="Times New Roman" w:cs="Times New Roman"/>
                <w:sz w:val="28"/>
                <w:szCs w:val="28"/>
                <w:lang w:val="en-US"/>
              </w:rPr>
            </w:pPr>
            <w:r w:rsidRPr="00556862">
              <w:rPr>
                <w:rFonts w:ascii="Times New Roman" w:hAnsi="Times New Roman" w:cs="Times New Roman"/>
                <w:b/>
                <w:color w:val="365F91" w:themeColor="accent1" w:themeShade="BF"/>
                <w:sz w:val="28"/>
                <w:szCs w:val="28"/>
                <w:lang w:val="en-US"/>
              </w:rPr>
              <w:t>Fax number:</w:t>
            </w:r>
            <w:r w:rsidR="001540EB">
              <w:rPr>
                <w:rFonts w:ascii="Times New Roman" w:hAnsi="Times New Roman" w:cs="Times New Roman"/>
                <w:sz w:val="28"/>
                <w:szCs w:val="28"/>
                <w:lang w:val="en-US"/>
              </w:rPr>
              <w:tab/>
            </w:r>
            <w:r w:rsidRPr="0011743E">
              <w:rPr>
                <w:rFonts w:ascii="Times New Roman" w:hAnsi="Times New Roman" w:cs="Times New Roman"/>
                <w:sz w:val="28"/>
                <w:szCs w:val="28"/>
                <w:lang w:val="en-US"/>
              </w:rPr>
              <w:t>+30 2810 247813</w:t>
            </w:r>
          </w:p>
          <w:p w14:paraId="444AE89F" w14:textId="77777777" w:rsidR="0054396F" w:rsidRPr="0011743E" w:rsidRDefault="0054396F" w:rsidP="00682CB5">
            <w:pPr>
              <w:jc w:val="both"/>
              <w:rPr>
                <w:rFonts w:ascii="Times New Roman" w:hAnsi="Times New Roman" w:cs="Times New Roman"/>
                <w:sz w:val="28"/>
                <w:szCs w:val="28"/>
                <w:lang w:val="en-US"/>
              </w:rPr>
            </w:pPr>
            <w:r w:rsidRPr="00556862">
              <w:rPr>
                <w:rFonts w:ascii="Times New Roman" w:hAnsi="Times New Roman" w:cs="Times New Roman"/>
                <w:b/>
                <w:color w:val="365F91" w:themeColor="accent1" w:themeShade="BF"/>
                <w:sz w:val="28"/>
                <w:szCs w:val="28"/>
                <w:lang w:val="en-US"/>
              </w:rPr>
              <w:t>Email Address:</w:t>
            </w:r>
            <w:r w:rsidR="001540EB">
              <w:rPr>
                <w:rFonts w:ascii="Times New Roman" w:hAnsi="Times New Roman" w:cs="Times New Roman"/>
                <w:sz w:val="28"/>
                <w:szCs w:val="28"/>
                <w:lang w:val="en-US"/>
              </w:rPr>
              <w:tab/>
            </w:r>
            <w:r w:rsidRPr="0011743E">
              <w:rPr>
                <w:rFonts w:ascii="Times New Roman" w:hAnsi="Times New Roman" w:cs="Times New Roman"/>
                <w:sz w:val="28"/>
                <w:szCs w:val="28"/>
                <w:lang w:val="en-US"/>
              </w:rPr>
              <w:t>eisefankr@yahoo.gr</w:t>
            </w:r>
          </w:p>
        </w:tc>
      </w:tr>
    </w:tbl>
    <w:p w14:paraId="3AF3D151" w14:textId="62744FBB" w:rsidR="0054396F" w:rsidRPr="0011743E" w:rsidRDefault="0054396F" w:rsidP="003A65B0">
      <w:pPr>
        <w:spacing w:after="160"/>
        <w:jc w:val="both"/>
        <w:rPr>
          <w:rStyle w:val="a3"/>
          <w:rFonts w:ascii="Times New Roman" w:hAnsi="Times New Roman" w:cs="Times New Roman"/>
          <w:b w:val="0"/>
          <w:bCs w:val="0"/>
          <w:sz w:val="28"/>
          <w:szCs w:val="28"/>
        </w:rPr>
      </w:pPr>
      <w:r w:rsidRPr="0011743E">
        <w:rPr>
          <w:rStyle w:val="a3"/>
          <w:rFonts w:ascii="Times New Roman" w:hAnsi="Times New Roman" w:cs="Times New Roman"/>
          <w:b w:val="0"/>
          <w:bCs w:val="0"/>
          <w:sz w:val="28"/>
          <w:szCs w:val="28"/>
        </w:rPr>
        <w:t xml:space="preserve">Depending on the question whether this prosecutor may issue an EAW individually or needs the decision of a </w:t>
      </w:r>
      <w:r w:rsidR="006E3406" w:rsidRPr="0011743E">
        <w:rPr>
          <w:rStyle w:val="a3"/>
          <w:rFonts w:ascii="Times New Roman" w:hAnsi="Times New Roman" w:cs="Times New Roman"/>
          <w:b w:val="0"/>
          <w:bCs w:val="0"/>
          <w:sz w:val="28"/>
          <w:szCs w:val="28"/>
        </w:rPr>
        <w:t>cour</w:t>
      </w:r>
      <w:r w:rsidRPr="0011743E">
        <w:rPr>
          <w:rStyle w:val="a3"/>
          <w:rFonts w:ascii="Times New Roman" w:hAnsi="Times New Roman" w:cs="Times New Roman"/>
          <w:b w:val="0"/>
          <w:bCs w:val="0"/>
          <w:sz w:val="28"/>
          <w:szCs w:val="28"/>
        </w:rPr>
        <w:t>t</w:t>
      </w:r>
      <w:r w:rsidR="006E3406" w:rsidRPr="0011743E">
        <w:rPr>
          <w:rStyle w:val="a3"/>
          <w:rFonts w:ascii="Times New Roman" w:hAnsi="Times New Roman" w:cs="Times New Roman"/>
          <w:b w:val="0"/>
          <w:bCs w:val="0"/>
          <w:sz w:val="28"/>
          <w:szCs w:val="28"/>
        </w:rPr>
        <w:t xml:space="preserve"> </w:t>
      </w:r>
      <w:r w:rsidRPr="0011743E">
        <w:rPr>
          <w:rStyle w:val="a3"/>
          <w:rFonts w:ascii="Times New Roman" w:hAnsi="Times New Roman" w:cs="Times New Roman"/>
          <w:b w:val="0"/>
          <w:bCs w:val="0"/>
          <w:sz w:val="28"/>
          <w:szCs w:val="28"/>
        </w:rPr>
        <w:t>or Judge, that authority may have to be involved as well.</w:t>
      </w:r>
      <w:r w:rsidR="0014764B">
        <w:rPr>
          <w:rStyle w:val="a3"/>
          <w:rFonts w:ascii="Times New Roman" w:hAnsi="Times New Roman" w:cs="Times New Roman"/>
          <w:b w:val="0"/>
          <w:bCs w:val="0"/>
          <w:sz w:val="28"/>
          <w:szCs w:val="28"/>
        </w:rPr>
        <w:t xml:space="preserve"> </w:t>
      </w:r>
      <w:r w:rsidRPr="0011743E">
        <w:rPr>
          <w:rStyle w:val="a3"/>
          <w:rFonts w:ascii="Times New Roman" w:hAnsi="Times New Roman" w:cs="Times New Roman"/>
          <w:b w:val="0"/>
          <w:bCs w:val="0"/>
          <w:sz w:val="28"/>
          <w:szCs w:val="28"/>
        </w:rPr>
        <w:t>The executing authority is one for the whole country:</w:t>
      </w:r>
    </w:p>
    <w:tbl>
      <w:tblPr>
        <w:tblW w:w="9090" w:type="dxa"/>
        <w:tblInd w:w="-5" w:type="dxa"/>
        <w:tblCellMar>
          <w:left w:w="10" w:type="dxa"/>
          <w:right w:w="10" w:type="dxa"/>
        </w:tblCellMar>
        <w:tblLook w:val="0000" w:firstRow="0" w:lastRow="0" w:firstColumn="0" w:lastColumn="0" w:noHBand="0" w:noVBand="0"/>
      </w:tblPr>
      <w:tblGrid>
        <w:gridCol w:w="9090"/>
      </w:tblGrid>
      <w:tr w:rsidR="0054396F" w:rsidRPr="0011743E" w14:paraId="7AEFCC87" w14:textId="77777777" w:rsidTr="00081900">
        <w:trPr>
          <w:trHeight w:val="3203"/>
        </w:trPr>
        <w:tc>
          <w:tcPr>
            <w:tcW w:w="909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0" w:type="dxa"/>
              <w:left w:w="108" w:type="dxa"/>
              <w:bottom w:w="0" w:type="dxa"/>
              <w:right w:w="108" w:type="dxa"/>
            </w:tcMar>
          </w:tcPr>
          <w:p w14:paraId="36B1E7DE" w14:textId="77777777" w:rsidR="0054396F" w:rsidRPr="0011743E" w:rsidRDefault="0054396F" w:rsidP="00682CB5">
            <w:pPr>
              <w:jc w:val="both"/>
              <w:rPr>
                <w:rFonts w:ascii="Times New Roman" w:hAnsi="Times New Roman" w:cs="Times New Roman"/>
                <w:sz w:val="28"/>
                <w:szCs w:val="28"/>
                <w:lang w:val="en-US"/>
              </w:rPr>
            </w:pPr>
            <w:r w:rsidRPr="00556862">
              <w:rPr>
                <w:rFonts w:ascii="Times New Roman" w:hAnsi="Times New Roman" w:cs="Times New Roman"/>
                <w:b/>
                <w:color w:val="365F91" w:themeColor="accent1" w:themeShade="BF"/>
                <w:sz w:val="28"/>
                <w:szCs w:val="28"/>
                <w:lang w:val="en-US"/>
              </w:rPr>
              <w:t>Name:</w:t>
            </w:r>
            <w:r w:rsidR="002902B5">
              <w:rPr>
                <w:rFonts w:ascii="Times New Roman" w:hAnsi="Times New Roman" w:cs="Times New Roman"/>
                <w:sz w:val="28"/>
                <w:szCs w:val="28"/>
                <w:lang w:val="en-US"/>
              </w:rPr>
              <w:tab/>
            </w:r>
            <w:r w:rsidR="002902B5">
              <w:rPr>
                <w:rFonts w:ascii="Times New Roman" w:hAnsi="Times New Roman" w:cs="Times New Roman"/>
                <w:sz w:val="28"/>
                <w:szCs w:val="28"/>
                <w:lang w:val="en-US"/>
              </w:rPr>
              <w:tab/>
            </w:r>
            <w:proofErr w:type="spellStart"/>
            <w:r w:rsidRPr="0011743E">
              <w:rPr>
                <w:rFonts w:ascii="Times New Roman" w:hAnsi="Times New Roman" w:cs="Times New Roman"/>
                <w:sz w:val="28"/>
                <w:szCs w:val="28"/>
                <w:lang w:val="en-US"/>
              </w:rPr>
              <w:t>Officier</w:t>
            </w:r>
            <w:proofErr w:type="spellEnd"/>
            <w:r w:rsidRPr="0011743E">
              <w:rPr>
                <w:rFonts w:ascii="Times New Roman" w:hAnsi="Times New Roman" w:cs="Times New Roman"/>
                <w:sz w:val="28"/>
                <w:szCs w:val="28"/>
                <w:lang w:val="en-US"/>
              </w:rPr>
              <w:t xml:space="preserve"> van </w:t>
            </w:r>
            <w:proofErr w:type="spellStart"/>
            <w:r w:rsidRPr="0011743E">
              <w:rPr>
                <w:rFonts w:ascii="Times New Roman" w:hAnsi="Times New Roman" w:cs="Times New Roman"/>
                <w:sz w:val="28"/>
                <w:szCs w:val="28"/>
                <w:lang w:val="en-US"/>
              </w:rPr>
              <w:t>Justitie</w:t>
            </w:r>
            <w:proofErr w:type="spellEnd"/>
            <w:r w:rsidRPr="0011743E">
              <w:rPr>
                <w:rFonts w:ascii="Times New Roman" w:hAnsi="Times New Roman" w:cs="Times New Roman"/>
                <w:sz w:val="28"/>
                <w:szCs w:val="28"/>
                <w:lang w:val="en-US"/>
              </w:rPr>
              <w:t xml:space="preserve"> </w:t>
            </w:r>
            <w:proofErr w:type="spellStart"/>
            <w:r w:rsidRPr="0011743E">
              <w:rPr>
                <w:rFonts w:ascii="Times New Roman" w:hAnsi="Times New Roman" w:cs="Times New Roman"/>
                <w:sz w:val="28"/>
                <w:szCs w:val="28"/>
                <w:lang w:val="en-US"/>
              </w:rPr>
              <w:t>te</w:t>
            </w:r>
            <w:proofErr w:type="spellEnd"/>
            <w:r w:rsidRPr="0011743E">
              <w:rPr>
                <w:rFonts w:ascii="Times New Roman" w:hAnsi="Times New Roman" w:cs="Times New Roman"/>
                <w:sz w:val="28"/>
                <w:szCs w:val="28"/>
                <w:lang w:val="en-US"/>
              </w:rPr>
              <w:t xml:space="preserve"> Amsterdam (Central Authority </w:t>
            </w:r>
            <w:r w:rsidR="002902B5">
              <w:rPr>
                <w:rFonts w:ascii="Times New Roman" w:hAnsi="Times New Roman" w:cs="Times New Roman"/>
                <w:sz w:val="28"/>
                <w:szCs w:val="28"/>
                <w:lang w:val="en-US"/>
              </w:rPr>
              <w:tab/>
            </w:r>
            <w:r w:rsidR="002902B5">
              <w:rPr>
                <w:rFonts w:ascii="Times New Roman" w:hAnsi="Times New Roman" w:cs="Times New Roman"/>
                <w:sz w:val="28"/>
                <w:szCs w:val="28"/>
                <w:lang w:val="en-US"/>
              </w:rPr>
              <w:tab/>
            </w:r>
            <w:r w:rsidR="002902B5">
              <w:rPr>
                <w:rFonts w:ascii="Times New Roman" w:hAnsi="Times New Roman" w:cs="Times New Roman"/>
                <w:sz w:val="28"/>
                <w:szCs w:val="28"/>
                <w:lang w:val="en-US"/>
              </w:rPr>
              <w:tab/>
            </w:r>
            <w:r w:rsidR="002902B5">
              <w:rPr>
                <w:rFonts w:ascii="Times New Roman" w:hAnsi="Times New Roman" w:cs="Times New Roman"/>
                <w:sz w:val="28"/>
                <w:szCs w:val="28"/>
                <w:lang w:val="en-US"/>
              </w:rPr>
              <w:tab/>
            </w:r>
            <w:r w:rsidRPr="0011743E">
              <w:rPr>
                <w:rFonts w:ascii="Times New Roman" w:hAnsi="Times New Roman" w:cs="Times New Roman"/>
                <w:sz w:val="28"/>
                <w:szCs w:val="28"/>
                <w:lang w:val="en-US"/>
              </w:rPr>
              <w:t>EAW) IRC Amsterdam</w:t>
            </w:r>
          </w:p>
          <w:p w14:paraId="62190883" w14:textId="77777777" w:rsidR="0054396F" w:rsidRPr="0011743E" w:rsidRDefault="0054396F" w:rsidP="00682CB5">
            <w:pPr>
              <w:jc w:val="both"/>
              <w:rPr>
                <w:rFonts w:ascii="Times New Roman" w:hAnsi="Times New Roman" w:cs="Times New Roman"/>
                <w:sz w:val="28"/>
                <w:szCs w:val="28"/>
                <w:lang w:val="en-US"/>
              </w:rPr>
            </w:pPr>
            <w:r w:rsidRPr="00556862">
              <w:rPr>
                <w:rFonts w:ascii="Times New Roman" w:hAnsi="Times New Roman" w:cs="Times New Roman"/>
                <w:b/>
                <w:color w:val="365F91" w:themeColor="accent1" w:themeShade="BF"/>
                <w:sz w:val="28"/>
                <w:szCs w:val="28"/>
                <w:lang w:val="en-US"/>
              </w:rPr>
              <w:t>Address:</w:t>
            </w:r>
            <w:r w:rsidR="002902B5">
              <w:rPr>
                <w:rFonts w:ascii="Times New Roman" w:hAnsi="Times New Roman" w:cs="Times New Roman"/>
                <w:sz w:val="28"/>
                <w:szCs w:val="28"/>
                <w:lang w:val="en-US"/>
              </w:rPr>
              <w:tab/>
            </w:r>
            <w:r w:rsidR="002902B5">
              <w:rPr>
                <w:rFonts w:ascii="Times New Roman" w:hAnsi="Times New Roman" w:cs="Times New Roman"/>
                <w:sz w:val="28"/>
                <w:szCs w:val="28"/>
                <w:lang w:val="en-US"/>
              </w:rPr>
              <w:tab/>
            </w:r>
            <w:r w:rsidRPr="0011743E">
              <w:rPr>
                <w:rFonts w:ascii="Times New Roman" w:hAnsi="Times New Roman" w:cs="Times New Roman"/>
                <w:sz w:val="28"/>
                <w:szCs w:val="28"/>
                <w:lang w:val="en-US"/>
              </w:rPr>
              <w:t>Postbus 115</w:t>
            </w:r>
          </w:p>
          <w:p w14:paraId="756873C3" w14:textId="77777777" w:rsidR="002902B5" w:rsidRPr="00556862" w:rsidRDefault="0054396F" w:rsidP="00682CB5">
            <w:pPr>
              <w:jc w:val="both"/>
              <w:rPr>
                <w:rFonts w:ascii="Times New Roman" w:hAnsi="Times New Roman" w:cs="Times New Roman"/>
                <w:b/>
                <w:color w:val="365F91" w:themeColor="accent1" w:themeShade="BF"/>
                <w:sz w:val="28"/>
                <w:szCs w:val="28"/>
                <w:lang w:val="en-US"/>
              </w:rPr>
            </w:pPr>
            <w:r w:rsidRPr="00556862">
              <w:rPr>
                <w:rFonts w:ascii="Times New Roman" w:hAnsi="Times New Roman" w:cs="Times New Roman"/>
                <w:b/>
                <w:color w:val="365F91" w:themeColor="accent1" w:themeShade="BF"/>
                <w:sz w:val="28"/>
                <w:szCs w:val="28"/>
                <w:lang w:val="en-US"/>
              </w:rPr>
              <w:t>Department (Division):</w:t>
            </w:r>
          </w:p>
          <w:p w14:paraId="432DE871" w14:textId="77777777" w:rsidR="0054396F" w:rsidRPr="0011743E" w:rsidRDefault="002902B5" w:rsidP="00682CB5">
            <w:pPr>
              <w:jc w:val="both"/>
              <w:rPr>
                <w:rFonts w:ascii="Times New Roman" w:hAnsi="Times New Roman" w:cs="Times New Roman"/>
                <w:sz w:val="28"/>
                <w:szCs w:val="28"/>
                <w:lang w:val="en-US"/>
              </w:rPr>
            </w:pP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0054396F" w:rsidRPr="0011743E">
              <w:rPr>
                <w:rFonts w:ascii="Times New Roman" w:hAnsi="Times New Roman" w:cs="Times New Roman"/>
                <w:sz w:val="28"/>
                <w:szCs w:val="28"/>
                <w:lang w:val="en-US"/>
              </w:rPr>
              <w:t>Central Authority for EAWs</w:t>
            </w:r>
          </w:p>
          <w:p w14:paraId="533B0068" w14:textId="77777777" w:rsidR="0054396F" w:rsidRPr="0011743E" w:rsidRDefault="0054396F" w:rsidP="00682CB5">
            <w:pPr>
              <w:jc w:val="both"/>
              <w:rPr>
                <w:rFonts w:ascii="Times New Roman" w:hAnsi="Times New Roman" w:cs="Times New Roman"/>
                <w:sz w:val="28"/>
                <w:szCs w:val="28"/>
                <w:lang w:val="en-US"/>
              </w:rPr>
            </w:pPr>
            <w:r w:rsidRPr="00081900">
              <w:rPr>
                <w:rFonts w:ascii="Times New Roman" w:hAnsi="Times New Roman" w:cs="Times New Roman"/>
                <w:b/>
                <w:color w:val="365F91" w:themeColor="accent1" w:themeShade="BF"/>
                <w:sz w:val="28"/>
                <w:szCs w:val="28"/>
                <w:lang w:val="en-US"/>
              </w:rPr>
              <w:t>City:</w:t>
            </w:r>
            <w:r w:rsidR="002902B5" w:rsidRPr="00556862">
              <w:rPr>
                <w:rFonts w:ascii="Times New Roman" w:hAnsi="Times New Roman" w:cs="Times New Roman"/>
                <w:b/>
                <w:color w:val="365F91" w:themeColor="accent1" w:themeShade="BF"/>
                <w:sz w:val="28"/>
                <w:szCs w:val="28"/>
                <w:lang w:val="en-US"/>
              </w:rPr>
              <w:tab/>
            </w:r>
            <w:r w:rsidR="002902B5">
              <w:rPr>
                <w:rFonts w:ascii="Times New Roman" w:hAnsi="Times New Roman" w:cs="Times New Roman"/>
                <w:sz w:val="28"/>
                <w:szCs w:val="28"/>
                <w:lang w:val="en-US"/>
              </w:rPr>
              <w:tab/>
            </w:r>
            <w:r w:rsidR="002902B5">
              <w:rPr>
                <w:rFonts w:ascii="Times New Roman" w:hAnsi="Times New Roman" w:cs="Times New Roman"/>
                <w:sz w:val="28"/>
                <w:szCs w:val="28"/>
                <w:lang w:val="en-US"/>
              </w:rPr>
              <w:tab/>
            </w:r>
            <w:r w:rsidRPr="0011743E">
              <w:rPr>
                <w:rFonts w:ascii="Times New Roman" w:hAnsi="Times New Roman" w:cs="Times New Roman"/>
                <w:sz w:val="28"/>
                <w:szCs w:val="28"/>
                <w:lang w:val="en-US"/>
              </w:rPr>
              <w:t>Amsterdam</w:t>
            </w:r>
          </w:p>
          <w:p w14:paraId="198B68F4" w14:textId="77777777" w:rsidR="0054396F" w:rsidRPr="0011743E" w:rsidRDefault="0054396F" w:rsidP="00682CB5">
            <w:pPr>
              <w:jc w:val="both"/>
              <w:rPr>
                <w:rFonts w:ascii="Times New Roman" w:hAnsi="Times New Roman" w:cs="Times New Roman"/>
                <w:sz w:val="28"/>
                <w:szCs w:val="28"/>
                <w:lang w:val="en-US"/>
              </w:rPr>
            </w:pPr>
            <w:r w:rsidRPr="00556862">
              <w:rPr>
                <w:rFonts w:ascii="Times New Roman" w:hAnsi="Times New Roman" w:cs="Times New Roman"/>
                <w:b/>
                <w:color w:val="365F91" w:themeColor="accent1" w:themeShade="BF"/>
                <w:sz w:val="28"/>
                <w:szCs w:val="28"/>
                <w:lang w:val="en-US"/>
              </w:rPr>
              <w:t>Postal code:</w:t>
            </w:r>
            <w:r w:rsidR="002902B5" w:rsidRPr="00556862">
              <w:rPr>
                <w:rFonts w:ascii="Times New Roman" w:hAnsi="Times New Roman" w:cs="Times New Roman"/>
                <w:b/>
                <w:color w:val="365F91" w:themeColor="accent1" w:themeShade="BF"/>
                <w:sz w:val="28"/>
                <w:szCs w:val="28"/>
                <w:lang w:val="en-US"/>
              </w:rPr>
              <w:tab/>
            </w:r>
            <w:r w:rsidR="002902B5">
              <w:rPr>
                <w:rFonts w:ascii="Times New Roman" w:hAnsi="Times New Roman" w:cs="Times New Roman"/>
                <w:sz w:val="28"/>
                <w:szCs w:val="28"/>
                <w:lang w:val="en-US"/>
              </w:rPr>
              <w:tab/>
            </w:r>
            <w:r w:rsidRPr="0011743E">
              <w:rPr>
                <w:rFonts w:ascii="Times New Roman" w:hAnsi="Times New Roman" w:cs="Times New Roman"/>
                <w:sz w:val="28"/>
                <w:szCs w:val="28"/>
                <w:lang w:val="en-US"/>
              </w:rPr>
              <w:t>1000AC</w:t>
            </w:r>
          </w:p>
          <w:p w14:paraId="144623F2" w14:textId="77777777" w:rsidR="002902B5" w:rsidRDefault="0054396F" w:rsidP="00682CB5">
            <w:pPr>
              <w:jc w:val="both"/>
              <w:rPr>
                <w:rFonts w:ascii="Times New Roman" w:hAnsi="Times New Roman" w:cs="Times New Roman"/>
                <w:sz w:val="28"/>
                <w:szCs w:val="28"/>
                <w:lang w:val="en-US"/>
              </w:rPr>
            </w:pPr>
            <w:r w:rsidRPr="00556862">
              <w:rPr>
                <w:rFonts w:ascii="Times New Roman" w:hAnsi="Times New Roman" w:cs="Times New Roman"/>
                <w:b/>
                <w:color w:val="365F91" w:themeColor="accent1" w:themeShade="BF"/>
                <w:sz w:val="28"/>
                <w:szCs w:val="28"/>
                <w:lang w:val="en-US"/>
              </w:rPr>
              <w:t>Phone number:</w:t>
            </w:r>
            <w:r w:rsidR="002902B5">
              <w:rPr>
                <w:rFonts w:ascii="Times New Roman" w:hAnsi="Times New Roman" w:cs="Times New Roman"/>
                <w:sz w:val="28"/>
                <w:szCs w:val="28"/>
                <w:lang w:val="en-US"/>
              </w:rPr>
              <w:tab/>
            </w:r>
            <w:r w:rsidRPr="0011743E">
              <w:rPr>
                <w:rFonts w:ascii="Times New Roman" w:hAnsi="Times New Roman" w:cs="Times New Roman"/>
                <w:sz w:val="28"/>
                <w:szCs w:val="28"/>
                <w:lang w:val="en-US"/>
              </w:rPr>
              <w:t>+31 88 6991270</w:t>
            </w:r>
          </w:p>
          <w:p w14:paraId="61DDC371" w14:textId="77777777" w:rsidR="0054396F" w:rsidRPr="0011743E" w:rsidRDefault="0054396F" w:rsidP="00682CB5">
            <w:pPr>
              <w:jc w:val="both"/>
              <w:rPr>
                <w:rFonts w:ascii="Times New Roman" w:hAnsi="Times New Roman" w:cs="Times New Roman"/>
                <w:sz w:val="28"/>
                <w:szCs w:val="28"/>
                <w:lang w:val="en-US"/>
              </w:rPr>
            </w:pPr>
            <w:r w:rsidRPr="00556862">
              <w:rPr>
                <w:rFonts w:ascii="Times New Roman" w:hAnsi="Times New Roman" w:cs="Times New Roman"/>
                <w:b/>
                <w:color w:val="365F91" w:themeColor="accent1" w:themeShade="BF"/>
                <w:sz w:val="28"/>
                <w:szCs w:val="28"/>
                <w:lang w:val="en-US"/>
              </w:rPr>
              <w:t>Mobile phone:</w:t>
            </w:r>
            <w:r w:rsidR="002902B5">
              <w:rPr>
                <w:rFonts w:ascii="Times New Roman" w:hAnsi="Times New Roman" w:cs="Times New Roman"/>
                <w:sz w:val="28"/>
                <w:szCs w:val="28"/>
                <w:lang w:val="en-US"/>
              </w:rPr>
              <w:tab/>
            </w:r>
            <w:r w:rsidRPr="0011743E">
              <w:rPr>
                <w:rFonts w:ascii="Times New Roman" w:hAnsi="Times New Roman" w:cs="Times New Roman"/>
                <w:sz w:val="28"/>
                <w:szCs w:val="28"/>
                <w:lang w:val="en-US"/>
              </w:rPr>
              <w:t>+316 53332848</w:t>
            </w:r>
          </w:p>
          <w:p w14:paraId="139FBFAA" w14:textId="77777777" w:rsidR="002902B5" w:rsidRPr="00556862" w:rsidRDefault="0054396F" w:rsidP="00682CB5">
            <w:pPr>
              <w:jc w:val="both"/>
              <w:rPr>
                <w:rFonts w:ascii="Times New Roman" w:hAnsi="Times New Roman" w:cs="Times New Roman"/>
                <w:b/>
                <w:color w:val="365F91" w:themeColor="accent1" w:themeShade="BF"/>
                <w:sz w:val="28"/>
                <w:szCs w:val="28"/>
                <w:lang w:val="en-US"/>
              </w:rPr>
            </w:pPr>
            <w:r w:rsidRPr="00556862">
              <w:rPr>
                <w:rFonts w:ascii="Times New Roman" w:hAnsi="Times New Roman" w:cs="Times New Roman"/>
                <w:b/>
                <w:color w:val="365F91" w:themeColor="accent1" w:themeShade="BF"/>
                <w:sz w:val="28"/>
                <w:szCs w:val="28"/>
                <w:lang w:val="en-US"/>
              </w:rPr>
              <w:t>Fax number:</w:t>
            </w:r>
          </w:p>
          <w:p w14:paraId="728888AA" w14:textId="77777777" w:rsidR="0054396F" w:rsidRPr="0011743E" w:rsidRDefault="0054396F" w:rsidP="00682CB5">
            <w:pPr>
              <w:jc w:val="both"/>
              <w:rPr>
                <w:rFonts w:ascii="Times New Roman" w:hAnsi="Times New Roman" w:cs="Times New Roman"/>
                <w:sz w:val="28"/>
                <w:szCs w:val="28"/>
                <w:lang w:val="en-US"/>
              </w:rPr>
            </w:pPr>
            <w:r w:rsidRPr="00556862">
              <w:rPr>
                <w:rFonts w:ascii="Times New Roman" w:hAnsi="Times New Roman" w:cs="Times New Roman"/>
                <w:b/>
                <w:color w:val="365F91" w:themeColor="accent1" w:themeShade="BF"/>
                <w:sz w:val="28"/>
                <w:szCs w:val="28"/>
                <w:lang w:val="en-US"/>
              </w:rPr>
              <w:t>Email Address:</w:t>
            </w:r>
            <w:r w:rsidR="002902B5">
              <w:rPr>
                <w:rFonts w:ascii="Times New Roman" w:hAnsi="Times New Roman" w:cs="Times New Roman"/>
                <w:sz w:val="28"/>
                <w:szCs w:val="28"/>
                <w:lang w:val="en-US"/>
              </w:rPr>
              <w:tab/>
            </w:r>
            <w:r w:rsidRPr="0011743E">
              <w:rPr>
                <w:rFonts w:ascii="Times New Roman" w:hAnsi="Times New Roman" w:cs="Times New Roman"/>
                <w:sz w:val="28"/>
                <w:szCs w:val="28"/>
                <w:lang w:val="en-US"/>
              </w:rPr>
              <w:t>eab.amsterdam@om.nl</w:t>
            </w:r>
          </w:p>
        </w:tc>
      </w:tr>
    </w:tbl>
    <w:p w14:paraId="2A2E852D" w14:textId="27B6DC9C" w:rsidR="0027629A" w:rsidRPr="0011743E" w:rsidRDefault="0054396F" w:rsidP="003A65B0">
      <w:pPr>
        <w:spacing w:after="160"/>
        <w:jc w:val="both"/>
        <w:rPr>
          <w:rStyle w:val="a3"/>
          <w:rFonts w:ascii="Times New Roman" w:hAnsi="Times New Roman" w:cs="Times New Roman"/>
          <w:b w:val="0"/>
          <w:bCs w:val="0"/>
          <w:sz w:val="28"/>
          <w:szCs w:val="28"/>
        </w:rPr>
      </w:pPr>
      <w:r w:rsidRPr="0011743E">
        <w:rPr>
          <w:rStyle w:val="a3"/>
          <w:rFonts w:ascii="Times New Roman" w:hAnsi="Times New Roman" w:cs="Times New Roman"/>
          <w:b w:val="0"/>
          <w:bCs w:val="0"/>
          <w:sz w:val="28"/>
          <w:szCs w:val="28"/>
          <w:lang w:val="en-GB"/>
        </w:rPr>
        <w:t xml:space="preserve">NB for trainers: you may vary with the executing Member State and take another state that has not centralised EAW tasks. </w:t>
      </w:r>
      <w:r w:rsidRPr="0011743E">
        <w:rPr>
          <w:rStyle w:val="a3"/>
          <w:rFonts w:ascii="Times New Roman" w:hAnsi="Times New Roman" w:cs="Times New Roman"/>
          <w:b w:val="0"/>
          <w:bCs w:val="0"/>
          <w:sz w:val="28"/>
          <w:szCs w:val="28"/>
        </w:rPr>
        <w:t>You must then localise the place of residence of Dr. Drion in that Member State.</w:t>
      </w:r>
    </w:p>
    <w:p w14:paraId="55B7E118" w14:textId="77777777" w:rsidR="00722354" w:rsidRPr="00682CB5" w:rsidRDefault="0054396F" w:rsidP="003A65B0">
      <w:pPr>
        <w:spacing w:after="160"/>
        <w:jc w:val="both"/>
        <w:rPr>
          <w:rStyle w:val="a3"/>
          <w:rFonts w:ascii="Times New Roman" w:hAnsi="Times New Roman" w:cs="Times New Roman"/>
          <w:b w:val="0"/>
          <w:bCs w:val="0"/>
          <w:i/>
          <w:color w:val="365F91" w:themeColor="accent1" w:themeShade="BF"/>
          <w:sz w:val="28"/>
          <w:szCs w:val="28"/>
        </w:rPr>
      </w:pPr>
      <w:r w:rsidRPr="00722354">
        <w:rPr>
          <w:rStyle w:val="a3"/>
          <w:rFonts w:ascii="Times New Roman" w:hAnsi="Times New Roman" w:cs="Times New Roman"/>
          <w:b w:val="0"/>
          <w:bCs w:val="0"/>
          <w:i/>
          <w:color w:val="365F91" w:themeColor="accent1" w:themeShade="BF"/>
          <w:sz w:val="28"/>
          <w:szCs w:val="28"/>
        </w:rPr>
        <w:t xml:space="preserve">Q7. </w:t>
      </w:r>
      <w:r w:rsidR="00C87F56" w:rsidRPr="00722354">
        <w:rPr>
          <w:rStyle w:val="a3"/>
          <w:rFonts w:ascii="Times New Roman" w:hAnsi="Times New Roman" w:cs="Times New Roman"/>
          <w:b w:val="0"/>
          <w:bCs w:val="0"/>
          <w:i/>
          <w:color w:val="365F91" w:themeColor="accent1" w:themeShade="BF"/>
          <w:sz w:val="28"/>
          <w:szCs w:val="28"/>
        </w:rPr>
        <w:t>What is the procedure provided in the Netherlands and how long will it take?</w:t>
      </w:r>
    </w:p>
    <w:p w14:paraId="4F7E675E" w14:textId="2D3A210B" w:rsidR="00682CB5" w:rsidRDefault="00FE45E8" w:rsidP="0014764B">
      <w:pPr>
        <w:spacing w:after="160"/>
        <w:jc w:val="both"/>
        <w:rPr>
          <w:rStyle w:val="a3"/>
          <w:rFonts w:ascii="Times New Roman" w:hAnsi="Times New Roman" w:cs="Times New Roman"/>
          <w:b w:val="0"/>
          <w:bCs w:val="0"/>
          <w:sz w:val="28"/>
          <w:szCs w:val="28"/>
        </w:rPr>
      </w:pPr>
      <w:r w:rsidRPr="0011743E">
        <w:rPr>
          <w:rStyle w:val="a3"/>
          <w:rFonts w:ascii="Times New Roman" w:hAnsi="Times New Roman" w:cs="Times New Roman"/>
          <w:b w:val="0"/>
          <w:bCs w:val="0"/>
          <w:sz w:val="28"/>
          <w:szCs w:val="28"/>
        </w:rPr>
        <w:t xml:space="preserve">The procedure will take place at the Amsterdam District Court, following the rules of the Framework Decision and the national implementing act. It is good to look at the time limits set in Article 17 FD. As a result of that a decision should be taken within 10 days in cases of consent of the person. </w:t>
      </w:r>
      <w:r w:rsidR="006E3406" w:rsidRPr="0011743E">
        <w:rPr>
          <w:rStyle w:val="a3"/>
          <w:rFonts w:ascii="Times New Roman" w:hAnsi="Times New Roman" w:cs="Times New Roman"/>
          <w:b w:val="0"/>
          <w:bCs w:val="0"/>
          <w:sz w:val="28"/>
          <w:szCs w:val="28"/>
        </w:rPr>
        <w:t xml:space="preserve">(NB; if time permits, it would be a good learning exercise to raise the question what the consent procedure </w:t>
      </w:r>
      <w:r w:rsidR="006E3406" w:rsidRPr="0011743E">
        <w:rPr>
          <w:rStyle w:val="a3"/>
          <w:rFonts w:ascii="Times New Roman" w:hAnsi="Times New Roman" w:cs="Times New Roman"/>
          <w:b w:val="0"/>
          <w:bCs w:val="0"/>
          <w:sz w:val="28"/>
          <w:szCs w:val="28"/>
        </w:rPr>
        <w:lastRenderedPageBreak/>
        <w:t xml:space="preserve">entails and what its consequences are.) </w:t>
      </w:r>
      <w:r w:rsidRPr="0011743E">
        <w:rPr>
          <w:rStyle w:val="a3"/>
          <w:rFonts w:ascii="Times New Roman" w:hAnsi="Times New Roman" w:cs="Times New Roman"/>
          <w:b w:val="0"/>
          <w:bCs w:val="0"/>
          <w:sz w:val="28"/>
          <w:szCs w:val="28"/>
        </w:rPr>
        <w:t xml:space="preserve">In other cases the decision must be taken within 60 days and </w:t>
      </w:r>
      <w:r w:rsidR="006E3406" w:rsidRPr="0011743E">
        <w:rPr>
          <w:rStyle w:val="a3"/>
          <w:rFonts w:ascii="Times New Roman" w:hAnsi="Times New Roman" w:cs="Times New Roman"/>
          <w:b w:val="0"/>
          <w:bCs w:val="0"/>
          <w:sz w:val="28"/>
          <w:szCs w:val="28"/>
        </w:rPr>
        <w:t xml:space="preserve">is </w:t>
      </w:r>
      <w:r w:rsidRPr="0011743E">
        <w:rPr>
          <w:rStyle w:val="a3"/>
          <w:rFonts w:ascii="Times New Roman" w:hAnsi="Times New Roman" w:cs="Times New Roman"/>
          <w:b w:val="0"/>
          <w:bCs w:val="0"/>
          <w:sz w:val="28"/>
          <w:szCs w:val="28"/>
        </w:rPr>
        <w:t xml:space="preserve">subject to stating reasons, may be extended to 90 days. </w:t>
      </w:r>
      <w:r w:rsidR="006E3406" w:rsidRPr="0011743E">
        <w:rPr>
          <w:rStyle w:val="a3"/>
          <w:rFonts w:ascii="Times New Roman" w:hAnsi="Times New Roman" w:cs="Times New Roman"/>
          <w:b w:val="0"/>
          <w:bCs w:val="0"/>
          <w:sz w:val="28"/>
          <w:szCs w:val="28"/>
        </w:rPr>
        <w:t xml:space="preserve">In general, </w:t>
      </w:r>
      <w:r w:rsidRPr="0011743E">
        <w:rPr>
          <w:rStyle w:val="a3"/>
          <w:rFonts w:ascii="Times New Roman" w:hAnsi="Times New Roman" w:cs="Times New Roman"/>
          <w:b w:val="0"/>
          <w:bCs w:val="0"/>
          <w:sz w:val="28"/>
          <w:szCs w:val="28"/>
        </w:rPr>
        <w:t xml:space="preserve">Member States </w:t>
      </w:r>
      <w:r w:rsidR="006E3406" w:rsidRPr="0011743E">
        <w:rPr>
          <w:rStyle w:val="a3"/>
          <w:rFonts w:ascii="Times New Roman" w:hAnsi="Times New Roman" w:cs="Times New Roman"/>
          <w:b w:val="0"/>
          <w:bCs w:val="0"/>
          <w:sz w:val="28"/>
          <w:szCs w:val="28"/>
        </w:rPr>
        <w:t xml:space="preserve">often </w:t>
      </w:r>
      <w:r w:rsidRPr="0011743E">
        <w:rPr>
          <w:rStyle w:val="a3"/>
          <w:rFonts w:ascii="Times New Roman" w:hAnsi="Times New Roman" w:cs="Times New Roman"/>
          <w:b w:val="0"/>
          <w:bCs w:val="0"/>
          <w:sz w:val="28"/>
          <w:szCs w:val="28"/>
        </w:rPr>
        <w:t xml:space="preserve">do face difficulties to maintain the time limits. </w:t>
      </w:r>
      <w:r w:rsidR="00081900" w:rsidRPr="0011743E">
        <w:rPr>
          <w:rStyle w:val="a3"/>
          <w:rFonts w:ascii="Times New Roman" w:hAnsi="Times New Roman" w:cs="Times New Roman"/>
          <w:b w:val="0"/>
          <w:bCs w:val="0"/>
          <w:sz w:val="28"/>
          <w:szCs w:val="28"/>
        </w:rPr>
        <w:t xml:space="preserve">See </w:t>
      </w:r>
      <w:r w:rsidR="00081900" w:rsidRPr="0011743E">
        <w:rPr>
          <w:rFonts w:ascii="Times New Roman" w:hAnsi="Times New Roman" w:cs="Times New Roman"/>
          <w:sz w:val="28"/>
          <w:szCs w:val="28"/>
        </w:rPr>
        <w:t>p. 9 and 10</w:t>
      </w:r>
      <w:r w:rsidR="00081900">
        <w:rPr>
          <w:rFonts w:ascii="Times New Roman" w:hAnsi="Times New Roman" w:cs="Times New Roman"/>
          <w:sz w:val="28"/>
          <w:szCs w:val="28"/>
        </w:rPr>
        <w:t xml:space="preserve"> of </w:t>
      </w:r>
      <w:hyperlink r:id="rId15" w:history="1">
        <w:r w:rsidR="00081900" w:rsidRPr="00F87865">
          <w:rPr>
            <w:rStyle w:val="-"/>
            <w:rFonts w:ascii="Times New Roman" w:hAnsi="Times New Roman" w:cs="Times New Roman"/>
            <w:sz w:val="28"/>
            <w:szCs w:val="28"/>
          </w:rPr>
          <w:t>this report for statistics applicable to the Netherlands</w:t>
        </w:r>
      </w:hyperlink>
      <w:r w:rsidR="00081900">
        <w:rPr>
          <w:rStyle w:val="a3"/>
          <w:rFonts w:ascii="Times New Roman" w:hAnsi="Times New Roman" w:cs="Times New Roman"/>
          <w:b w:val="0"/>
          <w:bCs w:val="0"/>
          <w:sz w:val="28"/>
          <w:szCs w:val="28"/>
        </w:rPr>
        <w:t xml:space="preserve">. </w:t>
      </w:r>
      <w:r w:rsidRPr="0011743E">
        <w:rPr>
          <w:rFonts w:ascii="Times New Roman" w:hAnsi="Times New Roman" w:cs="Times New Roman"/>
          <w:sz w:val="28"/>
          <w:szCs w:val="28"/>
        </w:rPr>
        <w:t>The Framework Decision does not provide a sanction when the time limits are not respected. However, these cases must be reported to Eurojust, see Article 17(7).</w:t>
      </w:r>
    </w:p>
    <w:p w14:paraId="3F5073A4" w14:textId="77777777" w:rsidR="00294CB3" w:rsidRPr="00682CB5" w:rsidRDefault="00FE45E8" w:rsidP="003A65B0">
      <w:pPr>
        <w:spacing w:after="160"/>
        <w:jc w:val="both"/>
        <w:rPr>
          <w:rStyle w:val="a3"/>
          <w:rFonts w:ascii="Times New Roman" w:hAnsi="Times New Roman" w:cs="Times New Roman"/>
          <w:b w:val="0"/>
          <w:bCs w:val="0"/>
          <w:i/>
          <w:color w:val="365F91" w:themeColor="accent1" w:themeShade="BF"/>
          <w:sz w:val="28"/>
          <w:szCs w:val="28"/>
        </w:rPr>
      </w:pPr>
      <w:r w:rsidRPr="00294CB3">
        <w:rPr>
          <w:rStyle w:val="a3"/>
          <w:rFonts w:ascii="Times New Roman" w:hAnsi="Times New Roman" w:cs="Times New Roman"/>
          <w:b w:val="0"/>
          <w:bCs w:val="0"/>
          <w:i/>
          <w:color w:val="365F91" w:themeColor="accent1" w:themeShade="BF"/>
          <w:sz w:val="28"/>
          <w:szCs w:val="28"/>
        </w:rPr>
        <w:t xml:space="preserve">Q8. </w:t>
      </w:r>
      <w:r w:rsidR="00C87F56" w:rsidRPr="00294CB3">
        <w:rPr>
          <w:rStyle w:val="a3"/>
          <w:rFonts w:ascii="Times New Roman" w:hAnsi="Times New Roman" w:cs="Times New Roman"/>
          <w:b w:val="0"/>
          <w:bCs w:val="0"/>
          <w:i/>
          <w:color w:val="365F91" w:themeColor="accent1" w:themeShade="BF"/>
          <w:sz w:val="28"/>
          <w:szCs w:val="28"/>
        </w:rPr>
        <w:t>What role do the Greek authorities play during the surrender procedure?</w:t>
      </w:r>
    </w:p>
    <w:p w14:paraId="6B59DC8B" w14:textId="2A126AB4" w:rsidR="00081900" w:rsidRPr="0011743E" w:rsidRDefault="00FE45E8" w:rsidP="003A65B0">
      <w:pPr>
        <w:spacing w:after="160"/>
        <w:jc w:val="both"/>
        <w:rPr>
          <w:rStyle w:val="a3"/>
          <w:rFonts w:ascii="Times New Roman" w:hAnsi="Times New Roman" w:cs="Times New Roman"/>
          <w:b w:val="0"/>
          <w:bCs w:val="0"/>
          <w:sz w:val="28"/>
          <w:szCs w:val="28"/>
        </w:rPr>
      </w:pPr>
      <w:r w:rsidRPr="0011743E">
        <w:rPr>
          <w:rStyle w:val="a3"/>
          <w:rFonts w:ascii="Times New Roman" w:hAnsi="Times New Roman" w:cs="Times New Roman"/>
          <w:b w:val="0"/>
          <w:bCs w:val="0"/>
          <w:sz w:val="28"/>
          <w:szCs w:val="28"/>
          <w:lang w:val="en-GB"/>
        </w:rPr>
        <w:t>They must be available to answer any questions for clarifications that may arise.</w:t>
      </w:r>
      <w:r w:rsidR="009C0A52" w:rsidRPr="0011743E">
        <w:rPr>
          <w:rStyle w:val="a3"/>
          <w:rFonts w:ascii="Times New Roman" w:hAnsi="Times New Roman" w:cs="Times New Roman"/>
          <w:b w:val="0"/>
          <w:bCs w:val="0"/>
          <w:sz w:val="28"/>
          <w:szCs w:val="28"/>
          <w:lang w:val="en-GB"/>
        </w:rPr>
        <w:t xml:space="preserve"> </w:t>
      </w:r>
      <w:r w:rsidR="006E3406" w:rsidRPr="0011743E">
        <w:rPr>
          <w:rStyle w:val="a3"/>
          <w:rFonts w:ascii="Times New Roman" w:hAnsi="Times New Roman" w:cs="Times New Roman"/>
          <w:b w:val="0"/>
          <w:bCs w:val="0"/>
          <w:sz w:val="28"/>
          <w:szCs w:val="28"/>
        </w:rPr>
        <w:t>Fo</w:t>
      </w:r>
      <w:r w:rsidR="009C0A52" w:rsidRPr="0011743E">
        <w:rPr>
          <w:rStyle w:val="a3"/>
          <w:rFonts w:ascii="Times New Roman" w:hAnsi="Times New Roman" w:cs="Times New Roman"/>
          <w:b w:val="0"/>
          <w:bCs w:val="0"/>
          <w:sz w:val="28"/>
          <w:szCs w:val="28"/>
        </w:rPr>
        <w:t>r</w:t>
      </w:r>
      <w:r w:rsidR="006E3406" w:rsidRPr="0011743E">
        <w:rPr>
          <w:rStyle w:val="a3"/>
          <w:rFonts w:ascii="Times New Roman" w:hAnsi="Times New Roman" w:cs="Times New Roman"/>
          <w:b w:val="0"/>
          <w:bCs w:val="0"/>
          <w:sz w:val="28"/>
          <w:szCs w:val="28"/>
        </w:rPr>
        <w:t xml:space="preserve"> </w:t>
      </w:r>
      <w:r w:rsidR="009C0A52" w:rsidRPr="0011743E">
        <w:rPr>
          <w:rStyle w:val="a3"/>
          <w:rFonts w:ascii="Times New Roman" w:hAnsi="Times New Roman" w:cs="Times New Roman"/>
          <w:b w:val="0"/>
          <w:bCs w:val="0"/>
          <w:sz w:val="28"/>
          <w:szCs w:val="28"/>
        </w:rPr>
        <w:t>the rest they have no role.</w:t>
      </w:r>
    </w:p>
    <w:p w14:paraId="716EBD40" w14:textId="77777777" w:rsidR="00294CB3" w:rsidRPr="00682CB5" w:rsidRDefault="009C0A52" w:rsidP="003A65B0">
      <w:pPr>
        <w:spacing w:after="160"/>
        <w:jc w:val="both"/>
        <w:rPr>
          <w:rStyle w:val="a3"/>
          <w:rFonts w:ascii="Times New Roman" w:hAnsi="Times New Roman" w:cs="Times New Roman"/>
          <w:b w:val="0"/>
          <w:bCs w:val="0"/>
          <w:i/>
          <w:color w:val="365F91" w:themeColor="accent1" w:themeShade="BF"/>
          <w:sz w:val="28"/>
          <w:szCs w:val="28"/>
        </w:rPr>
      </w:pPr>
      <w:r w:rsidRPr="00294CB3">
        <w:rPr>
          <w:rStyle w:val="a3"/>
          <w:rFonts w:ascii="Times New Roman" w:hAnsi="Times New Roman" w:cs="Times New Roman"/>
          <w:b w:val="0"/>
          <w:bCs w:val="0"/>
          <w:i/>
          <w:color w:val="365F91" w:themeColor="accent1" w:themeShade="BF"/>
          <w:sz w:val="28"/>
          <w:szCs w:val="28"/>
        </w:rPr>
        <w:t xml:space="preserve">Q9. </w:t>
      </w:r>
      <w:r w:rsidR="00C87F56" w:rsidRPr="00294CB3">
        <w:rPr>
          <w:rStyle w:val="a3"/>
          <w:rFonts w:ascii="Times New Roman" w:hAnsi="Times New Roman" w:cs="Times New Roman"/>
          <w:b w:val="0"/>
          <w:bCs w:val="0"/>
          <w:i/>
          <w:color w:val="365F91" w:themeColor="accent1" w:themeShade="BF"/>
          <w:sz w:val="28"/>
          <w:szCs w:val="28"/>
        </w:rPr>
        <w:t>When and how will the surrender take place?</w:t>
      </w:r>
    </w:p>
    <w:p w14:paraId="405F2AB9" w14:textId="77777777" w:rsidR="009C0A52" w:rsidRPr="0011743E" w:rsidRDefault="009C0A52" w:rsidP="003A65B0">
      <w:pPr>
        <w:spacing w:after="160"/>
        <w:jc w:val="both"/>
        <w:rPr>
          <w:rStyle w:val="a3"/>
          <w:rFonts w:ascii="Times New Roman" w:hAnsi="Times New Roman" w:cs="Times New Roman"/>
          <w:b w:val="0"/>
          <w:bCs w:val="0"/>
          <w:sz w:val="28"/>
          <w:szCs w:val="28"/>
        </w:rPr>
      </w:pPr>
      <w:r w:rsidRPr="0011743E">
        <w:rPr>
          <w:rStyle w:val="a3"/>
          <w:rFonts w:ascii="Times New Roman" w:hAnsi="Times New Roman" w:cs="Times New Roman"/>
          <w:b w:val="0"/>
          <w:bCs w:val="0"/>
          <w:sz w:val="28"/>
          <w:szCs w:val="28"/>
        </w:rPr>
        <w:t>The surrender must take place as soon as possible on a date agreed between the authorities concerned (Article 23</w:t>
      </w:r>
      <w:r w:rsidR="000F6045">
        <w:rPr>
          <w:rStyle w:val="a3"/>
          <w:rFonts w:ascii="Times New Roman" w:hAnsi="Times New Roman" w:cs="Times New Roman"/>
          <w:b w:val="0"/>
          <w:bCs w:val="0"/>
          <w:sz w:val="28"/>
          <w:szCs w:val="28"/>
        </w:rPr>
        <w:t>(</w:t>
      </w:r>
      <w:r w:rsidRPr="0011743E">
        <w:rPr>
          <w:rStyle w:val="a3"/>
          <w:rFonts w:ascii="Times New Roman" w:hAnsi="Times New Roman" w:cs="Times New Roman"/>
          <w:b w:val="0"/>
          <w:bCs w:val="0"/>
          <w:sz w:val="28"/>
          <w:szCs w:val="28"/>
        </w:rPr>
        <w:t>1</w:t>
      </w:r>
      <w:r w:rsidR="000F6045">
        <w:rPr>
          <w:rStyle w:val="a3"/>
          <w:rFonts w:ascii="Times New Roman" w:hAnsi="Times New Roman" w:cs="Times New Roman"/>
          <w:b w:val="0"/>
          <w:bCs w:val="0"/>
          <w:sz w:val="28"/>
          <w:szCs w:val="28"/>
        </w:rPr>
        <w:t>))</w:t>
      </w:r>
      <w:r w:rsidRPr="0011743E">
        <w:rPr>
          <w:rStyle w:val="a3"/>
          <w:rFonts w:ascii="Times New Roman" w:hAnsi="Times New Roman" w:cs="Times New Roman"/>
          <w:b w:val="0"/>
          <w:bCs w:val="0"/>
          <w:sz w:val="28"/>
          <w:szCs w:val="28"/>
        </w:rPr>
        <w:t>. According to Article 10(2) it may not be later than 10 days after the decision to surrender. Please note that it can be extended and that Article 23(4) provides temporarily postponement in case  humanitarian reasons, such as illness, apply. The Framework Decision does not state how the surrender factually takes place. This is also determined by the authorities in practice. The most common way is a regular flight between the two Member States by which the requested person is accompanied by police. Neighbouring countries may surrender at a border post.</w:t>
      </w:r>
    </w:p>
    <w:p w14:paraId="21FEB788" w14:textId="71F28322" w:rsidR="000F6045" w:rsidRPr="00682CB5" w:rsidRDefault="009C0A52" w:rsidP="00E22DFC">
      <w:pPr>
        <w:rPr>
          <w:rStyle w:val="a3"/>
          <w:rFonts w:ascii="Times New Roman" w:hAnsi="Times New Roman" w:cs="Times New Roman"/>
          <w:b w:val="0"/>
          <w:bCs w:val="0"/>
          <w:i/>
          <w:color w:val="365F91" w:themeColor="accent1" w:themeShade="BF"/>
          <w:sz w:val="28"/>
          <w:szCs w:val="28"/>
        </w:rPr>
      </w:pPr>
      <w:r w:rsidRPr="000F6045">
        <w:rPr>
          <w:rStyle w:val="a3"/>
          <w:rFonts w:ascii="Times New Roman" w:hAnsi="Times New Roman" w:cs="Times New Roman"/>
          <w:b w:val="0"/>
          <w:bCs w:val="0"/>
          <w:i/>
          <w:color w:val="365F91" w:themeColor="accent1" w:themeShade="BF"/>
          <w:sz w:val="28"/>
          <w:szCs w:val="28"/>
        </w:rPr>
        <w:t xml:space="preserve">Q10. </w:t>
      </w:r>
      <w:r w:rsidR="00C87F56" w:rsidRPr="000F6045">
        <w:rPr>
          <w:rStyle w:val="a3"/>
          <w:rFonts w:ascii="Times New Roman" w:hAnsi="Times New Roman" w:cs="Times New Roman"/>
          <w:b w:val="0"/>
          <w:bCs w:val="0"/>
          <w:i/>
          <w:color w:val="365F91" w:themeColor="accent1" w:themeShade="BF"/>
          <w:sz w:val="28"/>
          <w:szCs w:val="28"/>
        </w:rPr>
        <w:t>Imagine the surrender succeeds. Under which conditions can the Greek prosecutor also charge Drion with  the further offence of shoplifting?</w:t>
      </w:r>
    </w:p>
    <w:p w14:paraId="43D3ACF4" w14:textId="77777777" w:rsidR="006E3406" w:rsidRPr="0011743E" w:rsidRDefault="009C0A52" w:rsidP="003A65B0">
      <w:pPr>
        <w:spacing w:after="160"/>
        <w:jc w:val="both"/>
        <w:rPr>
          <w:rStyle w:val="a3"/>
          <w:rFonts w:ascii="Times New Roman" w:hAnsi="Times New Roman" w:cs="Times New Roman"/>
          <w:b w:val="0"/>
          <w:bCs w:val="0"/>
          <w:sz w:val="28"/>
          <w:szCs w:val="28"/>
        </w:rPr>
      </w:pPr>
      <w:r w:rsidRPr="0011743E">
        <w:rPr>
          <w:rStyle w:val="a3"/>
          <w:rFonts w:ascii="Times New Roman" w:hAnsi="Times New Roman" w:cs="Times New Roman"/>
          <w:b w:val="0"/>
          <w:bCs w:val="0"/>
          <w:sz w:val="28"/>
          <w:szCs w:val="28"/>
        </w:rPr>
        <w:t>This question triggers the analysis of the rule of speciality that pr</w:t>
      </w:r>
      <w:r w:rsidR="00587B46" w:rsidRPr="0011743E">
        <w:rPr>
          <w:rStyle w:val="a3"/>
          <w:rFonts w:ascii="Times New Roman" w:hAnsi="Times New Roman" w:cs="Times New Roman"/>
          <w:b w:val="0"/>
          <w:bCs w:val="0"/>
          <w:sz w:val="28"/>
          <w:szCs w:val="28"/>
        </w:rPr>
        <w:t xml:space="preserve">otects the requested person against a prosecution for an offence for which the surrender has not been requested </w:t>
      </w:r>
      <w:r w:rsidR="00587B46" w:rsidRPr="0011743E">
        <w:rPr>
          <w:rStyle w:val="a3"/>
          <w:rFonts w:ascii="Times New Roman" w:hAnsi="Times New Roman" w:cs="Times New Roman"/>
          <w:bCs w:val="0"/>
          <w:sz w:val="28"/>
          <w:szCs w:val="28"/>
        </w:rPr>
        <w:t>or</w:t>
      </w:r>
      <w:r w:rsidR="00587B46" w:rsidRPr="0011743E">
        <w:rPr>
          <w:rStyle w:val="a3"/>
          <w:rFonts w:ascii="Times New Roman" w:hAnsi="Times New Roman" w:cs="Times New Roman"/>
          <w:b w:val="0"/>
          <w:bCs w:val="0"/>
          <w:sz w:val="28"/>
          <w:szCs w:val="28"/>
        </w:rPr>
        <w:t xml:space="preserve">, for which it has been requested but refused. </w:t>
      </w:r>
    </w:p>
    <w:p w14:paraId="2A9EF099" w14:textId="77777777" w:rsidR="006E3406" w:rsidRPr="0011743E" w:rsidRDefault="006E3406" w:rsidP="003A65B0">
      <w:pPr>
        <w:spacing w:after="160"/>
        <w:jc w:val="both"/>
        <w:rPr>
          <w:rStyle w:val="a3"/>
          <w:rFonts w:ascii="Times New Roman" w:hAnsi="Times New Roman" w:cs="Times New Roman"/>
          <w:b w:val="0"/>
          <w:bCs w:val="0"/>
          <w:sz w:val="28"/>
          <w:szCs w:val="28"/>
          <w:lang w:val="en-GB"/>
        </w:rPr>
      </w:pPr>
      <w:r w:rsidRPr="0011743E">
        <w:rPr>
          <w:rStyle w:val="a3"/>
          <w:rFonts w:ascii="Times New Roman" w:hAnsi="Times New Roman" w:cs="Times New Roman"/>
          <w:b w:val="0"/>
          <w:bCs w:val="0"/>
          <w:sz w:val="28"/>
          <w:szCs w:val="28"/>
          <w:lang w:val="en-GB"/>
        </w:rPr>
        <w:t>After surrender, additional consent for further offences may be requested. Article 27(4) provides the procedure. In practice, the assessment will then be as follows:</w:t>
      </w:r>
    </w:p>
    <w:p w14:paraId="2E80DCE6" w14:textId="77777777" w:rsidR="00587B46" w:rsidRPr="0011743E" w:rsidRDefault="006E3406" w:rsidP="003A65B0">
      <w:pPr>
        <w:spacing w:after="160"/>
        <w:jc w:val="both"/>
        <w:rPr>
          <w:rStyle w:val="a3"/>
          <w:rFonts w:ascii="Times New Roman" w:hAnsi="Times New Roman" w:cs="Times New Roman"/>
          <w:b w:val="0"/>
          <w:bCs w:val="0"/>
          <w:sz w:val="28"/>
          <w:szCs w:val="28"/>
          <w:lang w:val="en-GB"/>
        </w:rPr>
      </w:pPr>
      <w:r w:rsidRPr="0011743E">
        <w:rPr>
          <w:rStyle w:val="a3"/>
          <w:rFonts w:ascii="Times New Roman" w:hAnsi="Times New Roman" w:cs="Times New Roman"/>
          <w:b w:val="0"/>
          <w:bCs w:val="0"/>
          <w:sz w:val="28"/>
          <w:szCs w:val="28"/>
          <w:lang w:val="en-GB"/>
        </w:rPr>
        <w:t>Shoplifting is not a list offence. This means that Article 2(4) applies and double criminality must be checked. The issuing authority must provide the applicable legal provisions, check whether the minimum threshold of 12 months imprisonment is fulfilled and give an accurate description of the facts. The executing authority will verify whether it is an offence under Dutch law. It is most likely that the offence of shoplifting will meet all these requirements and that additional consent will be given.</w:t>
      </w:r>
    </w:p>
    <w:p w14:paraId="20A729B1" w14:textId="77777777" w:rsidR="00587B46" w:rsidRPr="0011743E" w:rsidRDefault="00587B46" w:rsidP="003A65B0">
      <w:pPr>
        <w:spacing w:after="160"/>
        <w:jc w:val="both"/>
        <w:rPr>
          <w:rStyle w:val="a3"/>
          <w:rFonts w:ascii="Times New Roman" w:hAnsi="Times New Roman" w:cs="Times New Roman"/>
          <w:b w:val="0"/>
          <w:bCs w:val="0"/>
          <w:sz w:val="28"/>
          <w:szCs w:val="28"/>
          <w:lang w:val="en-GB"/>
        </w:rPr>
      </w:pPr>
      <w:r w:rsidRPr="0011743E">
        <w:rPr>
          <w:rStyle w:val="a3"/>
          <w:rFonts w:ascii="Times New Roman" w:hAnsi="Times New Roman" w:cs="Times New Roman"/>
          <w:b w:val="0"/>
          <w:bCs w:val="0"/>
          <w:sz w:val="28"/>
          <w:szCs w:val="28"/>
          <w:lang w:val="en-GB"/>
        </w:rPr>
        <w:lastRenderedPageBreak/>
        <w:t>Court or prosecution staff in the issuing Member State should, before issuing the EAW, raise awareness on the question whether there are more offences for which the requested person is wanted in their Member State. If so, an assessment must be made whether it is appropriate to add that offence(s) to the EAW. This would have the advantage that all offences can be dealt with in one procedure and prevent further additional requests.</w:t>
      </w:r>
    </w:p>
    <w:p w14:paraId="66DDF4F0" w14:textId="77777777" w:rsidR="00E22DFC" w:rsidRDefault="00587B46" w:rsidP="00E22DFC">
      <w:pPr>
        <w:spacing w:after="160"/>
        <w:jc w:val="both"/>
        <w:rPr>
          <w:rStyle w:val="a3"/>
          <w:rFonts w:ascii="Times New Roman" w:hAnsi="Times New Roman" w:cs="Times New Roman"/>
          <w:b w:val="0"/>
          <w:bCs w:val="0"/>
          <w:sz w:val="28"/>
          <w:szCs w:val="28"/>
        </w:rPr>
      </w:pPr>
      <w:r w:rsidRPr="0011743E">
        <w:rPr>
          <w:rStyle w:val="a3"/>
          <w:rFonts w:ascii="Times New Roman" w:hAnsi="Times New Roman" w:cs="Times New Roman"/>
          <w:b w:val="0"/>
          <w:bCs w:val="0"/>
          <w:sz w:val="28"/>
          <w:szCs w:val="28"/>
        </w:rPr>
        <w:t>Court staff in the issuing Member State for which subsequent to the surrender criminal proceedings are pending must be aware of the limitations imposed by the rule of speciality as stated in Article 27(2). No prosecution may take place.</w:t>
      </w:r>
      <w:r w:rsidR="007F4950" w:rsidRPr="0011743E">
        <w:rPr>
          <w:rStyle w:val="a3"/>
          <w:rFonts w:ascii="Times New Roman" w:hAnsi="Times New Roman" w:cs="Times New Roman"/>
          <w:b w:val="0"/>
          <w:bCs w:val="0"/>
          <w:sz w:val="28"/>
          <w:szCs w:val="28"/>
        </w:rPr>
        <w:t xml:space="preserve"> NB</w:t>
      </w:r>
      <w:r w:rsidR="00B76B91">
        <w:rPr>
          <w:rStyle w:val="a3"/>
          <w:rFonts w:ascii="Times New Roman" w:hAnsi="Times New Roman" w:cs="Times New Roman"/>
          <w:b w:val="0"/>
          <w:bCs w:val="0"/>
          <w:sz w:val="28"/>
          <w:szCs w:val="28"/>
        </w:rPr>
        <w:t>:</w:t>
      </w:r>
      <w:r w:rsidR="007F4950" w:rsidRPr="0011743E">
        <w:rPr>
          <w:rStyle w:val="a3"/>
          <w:rFonts w:ascii="Times New Roman" w:hAnsi="Times New Roman" w:cs="Times New Roman"/>
          <w:b w:val="0"/>
          <w:bCs w:val="0"/>
          <w:sz w:val="28"/>
          <w:szCs w:val="28"/>
        </w:rPr>
        <w:t xml:space="preserve"> Article 27(1) allows for dropping this limitation, but only between Member States</w:t>
      </w:r>
      <w:r w:rsidR="007019D9" w:rsidRPr="0011743E">
        <w:rPr>
          <w:rStyle w:val="a3"/>
          <w:rFonts w:ascii="Times New Roman" w:hAnsi="Times New Roman" w:cs="Times New Roman"/>
          <w:b w:val="0"/>
          <w:bCs w:val="0"/>
          <w:sz w:val="28"/>
          <w:szCs w:val="28"/>
        </w:rPr>
        <w:t xml:space="preserve"> t</w:t>
      </w:r>
      <w:r w:rsidR="007F4950" w:rsidRPr="0011743E">
        <w:rPr>
          <w:rStyle w:val="a3"/>
          <w:rFonts w:ascii="Times New Roman" w:hAnsi="Times New Roman" w:cs="Times New Roman"/>
          <w:b w:val="0"/>
          <w:bCs w:val="0"/>
          <w:sz w:val="28"/>
          <w:szCs w:val="28"/>
        </w:rPr>
        <w:t xml:space="preserve">hat have made such a notification. Participants can perform the exercise of finding whether this is the case between the two states involved. </w:t>
      </w:r>
      <w:r w:rsidR="00CC2342" w:rsidRPr="0011743E">
        <w:rPr>
          <w:rStyle w:val="a3"/>
          <w:rFonts w:ascii="Times New Roman" w:hAnsi="Times New Roman" w:cs="Times New Roman"/>
          <w:b w:val="0"/>
          <w:bCs w:val="0"/>
          <w:sz w:val="28"/>
          <w:szCs w:val="28"/>
        </w:rPr>
        <w:t xml:space="preserve">(Participants must know this for their own state) </w:t>
      </w:r>
      <w:r w:rsidR="007F4950" w:rsidRPr="0011743E">
        <w:rPr>
          <w:rStyle w:val="a3"/>
          <w:rFonts w:ascii="Times New Roman" w:hAnsi="Times New Roman" w:cs="Times New Roman"/>
          <w:b w:val="0"/>
          <w:bCs w:val="0"/>
          <w:sz w:val="28"/>
          <w:szCs w:val="28"/>
        </w:rPr>
        <w:t xml:space="preserve">The answer is that neither Greece nor the Netherlands have made such a notification. In practice, very few Member States have given such a notification. NB: in the case that the Framework Decision refers to a notification please note that a notification may be revised. In other words: always double check the EJN website on this. See for instance the </w:t>
      </w:r>
      <w:r w:rsidR="007019D9" w:rsidRPr="0011743E">
        <w:rPr>
          <w:rStyle w:val="a3"/>
          <w:rFonts w:ascii="Times New Roman" w:hAnsi="Times New Roman" w:cs="Times New Roman"/>
          <w:b w:val="0"/>
          <w:bCs w:val="0"/>
          <w:sz w:val="28"/>
          <w:szCs w:val="28"/>
        </w:rPr>
        <w:t xml:space="preserve">recently </w:t>
      </w:r>
      <w:r w:rsidR="007F4950" w:rsidRPr="0011743E">
        <w:rPr>
          <w:rStyle w:val="a3"/>
          <w:rFonts w:ascii="Times New Roman" w:hAnsi="Times New Roman" w:cs="Times New Roman"/>
          <w:b w:val="0"/>
          <w:bCs w:val="0"/>
          <w:sz w:val="28"/>
          <w:szCs w:val="28"/>
        </w:rPr>
        <w:t xml:space="preserve">revised </w:t>
      </w:r>
      <w:hyperlink r:id="rId16" w:history="1">
        <w:r w:rsidR="007F4950" w:rsidRPr="00D51D85">
          <w:rPr>
            <w:rStyle w:val="-"/>
            <w:rFonts w:ascii="Times New Roman" w:hAnsi="Times New Roman" w:cs="Times New Roman"/>
            <w:sz w:val="28"/>
            <w:szCs w:val="28"/>
          </w:rPr>
          <w:t>notification of Romania of 13 March 2020</w:t>
        </w:r>
      </w:hyperlink>
      <w:r w:rsidR="00D51D85">
        <w:rPr>
          <w:rStyle w:val="a3"/>
          <w:rFonts w:ascii="Times New Roman" w:hAnsi="Times New Roman" w:cs="Times New Roman"/>
          <w:b w:val="0"/>
          <w:bCs w:val="0"/>
          <w:sz w:val="28"/>
          <w:szCs w:val="28"/>
        </w:rPr>
        <w:t>.</w:t>
      </w:r>
    </w:p>
    <w:p w14:paraId="6E7B88ED" w14:textId="0CF324F8" w:rsidR="007F4950" w:rsidRPr="00D51D85" w:rsidRDefault="00E22DFC" w:rsidP="00E22DFC">
      <w:pPr>
        <w:spacing w:after="160"/>
        <w:jc w:val="both"/>
        <w:rPr>
          <w:rFonts w:ascii="Times New Roman" w:hAnsi="Times New Roman" w:cs="Times New Roman"/>
          <w:b/>
          <w:bCs/>
          <w:color w:val="365F91" w:themeColor="accent1" w:themeShade="BF"/>
          <w:sz w:val="28"/>
          <w:szCs w:val="28"/>
          <w:lang w:val="en-US"/>
        </w:rPr>
      </w:pPr>
      <w:r w:rsidRPr="00D51D85">
        <w:rPr>
          <w:rFonts w:ascii="Times New Roman" w:hAnsi="Times New Roman" w:cs="Times New Roman"/>
          <w:b/>
          <w:bCs/>
          <w:color w:val="365F91" w:themeColor="accent1" w:themeShade="BF"/>
          <w:sz w:val="28"/>
          <w:szCs w:val="28"/>
          <w:lang w:val="en-US"/>
        </w:rPr>
        <w:t xml:space="preserve"> </w:t>
      </w:r>
      <w:r w:rsidR="00D51D85" w:rsidRPr="00D51D85">
        <w:rPr>
          <w:rFonts w:ascii="Times New Roman" w:hAnsi="Times New Roman" w:cs="Times New Roman"/>
          <w:b/>
          <w:bCs/>
          <w:color w:val="365F91" w:themeColor="accent1" w:themeShade="BF"/>
          <w:sz w:val="28"/>
          <w:szCs w:val="28"/>
          <w:lang w:val="en-US"/>
        </w:rPr>
        <w:t xml:space="preserve">A. II. </w:t>
      </w:r>
      <w:r w:rsidR="007F4950" w:rsidRPr="00D51D85">
        <w:rPr>
          <w:rFonts w:ascii="Times New Roman" w:hAnsi="Times New Roman" w:cs="Times New Roman"/>
          <w:b/>
          <w:bCs/>
          <w:color w:val="365F91" w:themeColor="accent1" w:themeShade="BF"/>
          <w:sz w:val="28"/>
          <w:szCs w:val="28"/>
          <w:lang w:val="en-US"/>
        </w:rPr>
        <w:t>Exercises:</w:t>
      </w:r>
    </w:p>
    <w:p w14:paraId="1440F140" w14:textId="77777777" w:rsidR="007019D9" w:rsidRPr="00682CB5" w:rsidRDefault="007F4950" w:rsidP="003A65B0">
      <w:pPr>
        <w:spacing w:after="160"/>
        <w:jc w:val="both"/>
        <w:rPr>
          <w:rFonts w:ascii="Times New Roman" w:hAnsi="Times New Roman" w:cs="Times New Roman"/>
          <w:b/>
          <w:bCs/>
          <w:color w:val="365F91" w:themeColor="accent1" w:themeShade="BF"/>
          <w:sz w:val="28"/>
          <w:szCs w:val="28"/>
          <w:lang w:val="en-US"/>
        </w:rPr>
      </w:pPr>
      <w:r w:rsidRPr="00D51D85">
        <w:rPr>
          <w:rFonts w:ascii="Times New Roman" w:hAnsi="Times New Roman" w:cs="Times New Roman"/>
          <w:b/>
          <w:bCs/>
          <w:color w:val="365F91" w:themeColor="accent1" w:themeShade="BF"/>
          <w:sz w:val="28"/>
          <w:szCs w:val="28"/>
          <w:lang w:val="en-US"/>
        </w:rPr>
        <w:t>Find the following executing competent authorities and the languages to be used in the Certificate:</w:t>
      </w:r>
    </w:p>
    <w:p w14:paraId="1A73CF30" w14:textId="7AE8AE79" w:rsidR="007019D9" w:rsidRPr="0011743E" w:rsidRDefault="007019D9" w:rsidP="003A65B0">
      <w:pPr>
        <w:spacing w:after="160"/>
        <w:jc w:val="both"/>
        <w:rPr>
          <w:rFonts w:ascii="Times New Roman" w:hAnsi="Times New Roman" w:cs="Times New Roman"/>
          <w:lang w:val="en-US"/>
        </w:rPr>
      </w:pPr>
      <w:r w:rsidRPr="0011743E">
        <w:rPr>
          <w:rFonts w:ascii="Times New Roman" w:hAnsi="Times New Roman" w:cs="Times New Roman"/>
          <w:sz w:val="28"/>
          <w:szCs w:val="28"/>
          <w:lang w:val="en-US"/>
        </w:rPr>
        <w:t xml:space="preserve">In order to find the competent authorities we will use the </w:t>
      </w:r>
      <w:hyperlink r:id="rId17" w:history="1">
        <w:r w:rsidRPr="00D51D85">
          <w:rPr>
            <w:rStyle w:val="-"/>
            <w:rFonts w:ascii="Times New Roman" w:hAnsi="Times New Roman" w:cs="Times New Roman"/>
            <w:b/>
            <w:bCs/>
            <w:i/>
            <w:iCs/>
            <w:sz w:val="28"/>
            <w:szCs w:val="28"/>
            <w:lang w:val="en-US"/>
          </w:rPr>
          <w:t>Atlas</w:t>
        </w:r>
      </w:hyperlink>
      <w:r w:rsidRPr="0011743E">
        <w:rPr>
          <w:rFonts w:ascii="Times New Roman" w:hAnsi="Times New Roman" w:cs="Times New Roman"/>
          <w:sz w:val="28"/>
          <w:szCs w:val="28"/>
          <w:lang w:val="en-US"/>
        </w:rPr>
        <w:t xml:space="preserve"> available on the EJN website</w:t>
      </w:r>
      <w:r w:rsidR="00490097">
        <w:rPr>
          <w:rFonts w:ascii="Times New Roman" w:hAnsi="Times New Roman" w:cs="Times New Roman"/>
          <w:sz w:val="28"/>
          <w:szCs w:val="28"/>
          <w:lang w:val="en-US"/>
        </w:rPr>
        <w:t xml:space="preserve"> </w:t>
      </w:r>
      <w:r w:rsidR="00490097">
        <w:rPr>
          <w:rFonts w:ascii="Times New Roman" w:hAnsi="Times New Roman"/>
          <w:sz w:val="28"/>
          <w:szCs w:val="28"/>
          <w:lang w:val="en-US"/>
        </w:rPr>
        <w:t xml:space="preserve">– </w:t>
      </w:r>
      <w:hyperlink r:id="rId18" w:history="1">
        <w:r w:rsidR="00490097">
          <w:rPr>
            <w:rFonts w:ascii="Times New Roman" w:hAnsi="Times New Roman"/>
            <w:color w:val="0563C1"/>
            <w:sz w:val="28"/>
            <w:szCs w:val="28"/>
            <w:u w:val="single"/>
            <w:lang w:val="en-US"/>
          </w:rPr>
          <w:t>www.ejn-crimjust.europa.eu</w:t>
        </w:r>
      </w:hyperlink>
      <w:r w:rsidRPr="0011743E">
        <w:rPr>
          <w:rFonts w:ascii="Times New Roman" w:hAnsi="Times New Roman" w:cs="Times New Roman"/>
          <w:sz w:val="28"/>
          <w:szCs w:val="28"/>
          <w:lang w:val="en-US"/>
        </w:rPr>
        <w:t xml:space="preserve"> select the executing MS as the executing countries and </w:t>
      </w:r>
      <w:r w:rsidRPr="0011743E">
        <w:rPr>
          <w:rFonts w:ascii="Times New Roman" w:hAnsi="Times New Roman" w:cs="Times New Roman"/>
          <w:i/>
          <w:iCs/>
          <w:sz w:val="28"/>
          <w:szCs w:val="28"/>
          <w:lang w:val="en-US"/>
        </w:rPr>
        <w:t>901. European Arrest Warrant.</w:t>
      </w:r>
    </w:p>
    <w:p w14:paraId="67E01AFC" w14:textId="77777777" w:rsidR="00490097" w:rsidRPr="00081900" w:rsidRDefault="007019D9" w:rsidP="00081900">
      <w:pPr>
        <w:spacing w:after="160"/>
        <w:jc w:val="both"/>
        <w:rPr>
          <w:rFonts w:ascii="Times New Roman" w:hAnsi="Times New Roman" w:cs="Times New Roman"/>
          <w:sz w:val="28"/>
          <w:szCs w:val="28"/>
          <w:lang w:val="en-US"/>
        </w:rPr>
      </w:pPr>
      <w:r w:rsidRPr="0011743E">
        <w:rPr>
          <w:rFonts w:ascii="Times New Roman" w:hAnsi="Times New Roman" w:cs="Times New Roman"/>
          <w:sz w:val="28"/>
          <w:szCs w:val="28"/>
          <w:lang w:val="en-US"/>
        </w:rPr>
        <w:t>Regarding the languages for the Certificate, we will use the section</w:t>
      </w:r>
      <w:r w:rsidR="00490097">
        <w:rPr>
          <w:rFonts w:ascii="Times New Roman" w:hAnsi="Times New Roman" w:cs="Times New Roman"/>
          <w:sz w:val="28"/>
          <w:szCs w:val="28"/>
          <w:lang w:val="en-US"/>
        </w:rPr>
        <w:t xml:space="preserve"> </w:t>
      </w:r>
      <w:r w:rsidRPr="0011743E">
        <w:rPr>
          <w:rFonts w:ascii="Times New Roman" w:hAnsi="Times New Roman" w:cs="Times New Roman"/>
          <w:sz w:val="28"/>
          <w:szCs w:val="28"/>
          <w:lang w:val="en-US"/>
        </w:rPr>
        <w:t xml:space="preserve">–Notifications for each of the </w:t>
      </w:r>
      <w:r w:rsidR="00081900" w:rsidRPr="0011743E">
        <w:rPr>
          <w:rFonts w:ascii="Times New Roman" w:hAnsi="Times New Roman" w:cs="Times New Roman"/>
          <w:sz w:val="28"/>
          <w:szCs w:val="28"/>
          <w:lang w:val="en-US"/>
        </w:rPr>
        <w:t xml:space="preserve">MS </w:t>
      </w:r>
      <w:hyperlink r:id="rId19" w:history="1">
        <w:r w:rsidR="00081900" w:rsidRPr="00D51D85">
          <w:rPr>
            <w:rStyle w:val="-"/>
            <w:rFonts w:ascii="Times New Roman" w:hAnsi="Times New Roman" w:cs="Times New Roman"/>
            <w:sz w:val="28"/>
            <w:szCs w:val="28"/>
            <w:lang w:val="en-US"/>
          </w:rPr>
          <w:t>available here</w:t>
        </w:r>
      </w:hyperlink>
      <w:r w:rsidR="00081900">
        <w:rPr>
          <w:rFonts w:ascii="Times New Roman" w:hAnsi="Times New Roman" w:cs="Times New Roman"/>
          <w:sz w:val="28"/>
          <w:szCs w:val="28"/>
          <w:lang w:val="en-US"/>
        </w:rPr>
        <w:t>.</w:t>
      </w:r>
    </w:p>
    <w:p w14:paraId="1B781861" w14:textId="45D7009C" w:rsidR="007019D9" w:rsidRPr="0011743E" w:rsidRDefault="007019D9" w:rsidP="003A65B0">
      <w:pPr>
        <w:spacing w:after="160"/>
        <w:jc w:val="both"/>
        <w:rPr>
          <w:rFonts w:ascii="Times New Roman" w:hAnsi="Times New Roman" w:cs="Times New Roman"/>
          <w:sz w:val="28"/>
          <w:szCs w:val="28"/>
          <w:lang w:val="en-US"/>
        </w:rPr>
      </w:pPr>
      <w:r w:rsidRPr="0011743E">
        <w:rPr>
          <w:rFonts w:ascii="Times New Roman" w:hAnsi="Times New Roman" w:cs="Times New Roman"/>
          <w:sz w:val="28"/>
          <w:szCs w:val="28"/>
          <w:lang w:val="en-US"/>
        </w:rPr>
        <w:t xml:space="preserve">If not notified </w:t>
      </w:r>
      <w:r w:rsidR="00F27A36">
        <w:rPr>
          <w:rFonts w:ascii="Times New Roman" w:hAnsi="Times New Roman" w:cs="Times New Roman"/>
          <w:sz w:val="28"/>
          <w:szCs w:val="28"/>
          <w:lang w:val="en-US"/>
        </w:rPr>
        <w:t xml:space="preserve">of </w:t>
      </w:r>
      <w:r w:rsidRPr="0011743E">
        <w:rPr>
          <w:rFonts w:ascii="Times New Roman" w:hAnsi="Times New Roman" w:cs="Times New Roman"/>
          <w:sz w:val="28"/>
          <w:szCs w:val="28"/>
          <w:lang w:val="en-US"/>
        </w:rPr>
        <w:t>anything following to Article 8 (2) of the FD, then the official language(s) of the MS will be used.</w:t>
      </w:r>
    </w:p>
    <w:p w14:paraId="25535B7C" w14:textId="12F60194" w:rsidR="00682CB5" w:rsidRDefault="007019D9" w:rsidP="003A65B0">
      <w:pPr>
        <w:spacing w:after="160"/>
        <w:jc w:val="both"/>
        <w:rPr>
          <w:rFonts w:ascii="Times New Roman" w:hAnsi="Times New Roman" w:cs="Times New Roman"/>
          <w:sz w:val="28"/>
          <w:szCs w:val="28"/>
          <w:lang w:val="en-US"/>
        </w:rPr>
      </w:pPr>
      <w:r w:rsidRPr="0011743E">
        <w:rPr>
          <w:rFonts w:ascii="Times New Roman" w:hAnsi="Times New Roman" w:cs="Times New Roman"/>
          <w:sz w:val="28"/>
          <w:szCs w:val="28"/>
          <w:lang w:val="en-US"/>
        </w:rPr>
        <w:t>The results should be as follows:</w:t>
      </w:r>
    </w:p>
    <w:p w14:paraId="09E978DF" w14:textId="02A75327" w:rsidR="00682CB5" w:rsidRPr="00682CB5" w:rsidRDefault="00D51D85" w:rsidP="00682CB5">
      <w:pPr>
        <w:spacing w:after="160"/>
        <w:jc w:val="both"/>
        <w:rPr>
          <w:rFonts w:ascii="Times New Roman" w:hAnsi="Times New Roman" w:cs="Times New Roman"/>
          <w:i/>
          <w:sz w:val="28"/>
          <w:szCs w:val="28"/>
          <w:lang w:val="en-US"/>
        </w:rPr>
      </w:pPr>
      <w:r w:rsidRPr="007530D3">
        <w:rPr>
          <w:rFonts w:ascii="Times New Roman" w:hAnsi="Times New Roman" w:cs="Times New Roman"/>
          <w:i/>
          <w:sz w:val="28"/>
          <w:szCs w:val="28"/>
          <w:lang w:val="en-US"/>
        </w:rPr>
        <w:t xml:space="preserve">1. </w:t>
      </w:r>
      <w:r w:rsidR="007F4950" w:rsidRPr="007530D3">
        <w:rPr>
          <w:rFonts w:ascii="Times New Roman" w:hAnsi="Times New Roman" w:cs="Times New Roman"/>
          <w:i/>
          <w:sz w:val="28"/>
          <w:szCs w:val="28"/>
          <w:lang w:val="en-US"/>
        </w:rPr>
        <w:t>A Portuguese prosecutor in Braga wants the surrender of the German national Dieter Müller who currently is in Turku</w:t>
      </w:r>
      <w:r w:rsidR="0014764B">
        <w:rPr>
          <w:rFonts w:ascii="Times New Roman" w:hAnsi="Times New Roman" w:cs="Times New Roman"/>
          <w:i/>
          <w:sz w:val="28"/>
          <w:szCs w:val="28"/>
          <w:lang w:val="en-US"/>
        </w:rPr>
        <w:t>,</w:t>
      </w:r>
      <w:r w:rsidR="007F4950" w:rsidRPr="007530D3">
        <w:rPr>
          <w:rFonts w:ascii="Times New Roman" w:hAnsi="Times New Roman" w:cs="Times New Roman"/>
          <w:i/>
          <w:sz w:val="28"/>
          <w:szCs w:val="28"/>
          <w:lang w:val="en-US"/>
        </w:rPr>
        <w:t xml:space="preserve"> Finland for purposes of criminal proceedings.</w:t>
      </w:r>
    </w:p>
    <w:p w14:paraId="5CCEA7CD" w14:textId="77777777" w:rsidR="00AA0FD7" w:rsidRPr="0011743E" w:rsidRDefault="00AA0FD7" w:rsidP="003A65B0">
      <w:pPr>
        <w:spacing w:after="160"/>
        <w:jc w:val="both"/>
        <w:rPr>
          <w:rFonts w:ascii="Times New Roman" w:hAnsi="Times New Roman" w:cs="Times New Roman"/>
          <w:sz w:val="28"/>
          <w:szCs w:val="28"/>
          <w:lang w:val="en-US"/>
        </w:rPr>
      </w:pPr>
      <w:r w:rsidRPr="0011743E">
        <w:rPr>
          <w:rFonts w:ascii="Times New Roman" w:hAnsi="Times New Roman" w:cs="Times New Roman"/>
          <w:sz w:val="28"/>
          <w:szCs w:val="28"/>
          <w:lang w:val="en-US"/>
        </w:rPr>
        <w:t xml:space="preserve">The competent Portuguese authority is in </w:t>
      </w:r>
      <w:r w:rsidRPr="0011743E">
        <w:rPr>
          <w:rFonts w:ascii="Times New Roman" w:eastAsia="Times New Roman" w:hAnsi="Times New Roman" w:cs="Times New Roman"/>
          <w:color w:val="000000"/>
          <w:sz w:val="28"/>
          <w:szCs w:val="28"/>
          <w:lang w:eastAsia="nl-NL"/>
        </w:rPr>
        <w:t>Guimarães, see the EJN website.</w:t>
      </w:r>
    </w:p>
    <w:tbl>
      <w:tblPr>
        <w:tblW w:w="9090" w:type="dxa"/>
        <w:tblInd w:w="-5" w:type="dxa"/>
        <w:tblCellMar>
          <w:left w:w="10" w:type="dxa"/>
          <w:right w:w="10" w:type="dxa"/>
        </w:tblCellMar>
        <w:tblLook w:val="0000" w:firstRow="0" w:lastRow="0" w:firstColumn="0" w:lastColumn="0" w:noHBand="0" w:noVBand="0"/>
      </w:tblPr>
      <w:tblGrid>
        <w:gridCol w:w="9090"/>
      </w:tblGrid>
      <w:tr w:rsidR="00AA0FD7" w:rsidRPr="0011743E" w14:paraId="1CB112FB" w14:textId="77777777" w:rsidTr="00682CB5">
        <w:trPr>
          <w:trHeight w:val="2760"/>
        </w:trPr>
        <w:tc>
          <w:tcPr>
            <w:tcW w:w="909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14:paraId="7F08446D" w14:textId="77777777" w:rsidR="00AA0FD7" w:rsidRPr="0011743E" w:rsidRDefault="00AA0FD7" w:rsidP="00682CB5">
            <w:pPr>
              <w:spacing w:line="240" w:lineRule="auto"/>
              <w:jc w:val="both"/>
              <w:rPr>
                <w:rFonts w:ascii="Times New Roman" w:eastAsia="Times New Roman" w:hAnsi="Times New Roman" w:cs="Times New Roman"/>
                <w:sz w:val="28"/>
                <w:szCs w:val="28"/>
                <w:lang w:val="pt-PT" w:eastAsia="nl-NL"/>
              </w:rPr>
            </w:pPr>
            <w:r w:rsidRPr="00556862">
              <w:rPr>
                <w:rFonts w:ascii="Times New Roman" w:eastAsia="Times New Roman" w:hAnsi="Times New Roman" w:cs="Times New Roman"/>
                <w:b/>
                <w:color w:val="365F91" w:themeColor="accent1" w:themeShade="BF"/>
                <w:sz w:val="28"/>
                <w:szCs w:val="28"/>
                <w:lang w:val="pt-PT" w:eastAsia="nl-NL"/>
              </w:rPr>
              <w:lastRenderedPageBreak/>
              <w:t>Name:</w:t>
            </w:r>
            <w:r w:rsidR="007530D3">
              <w:rPr>
                <w:rFonts w:ascii="Times New Roman" w:eastAsia="Times New Roman" w:hAnsi="Times New Roman" w:cs="Times New Roman"/>
                <w:color w:val="808080" w:themeColor="background1" w:themeShade="80"/>
                <w:sz w:val="28"/>
                <w:szCs w:val="28"/>
                <w:lang w:val="pt-PT" w:eastAsia="nl-NL"/>
              </w:rPr>
              <w:tab/>
            </w:r>
            <w:r w:rsidR="00682CB5">
              <w:rPr>
                <w:rFonts w:ascii="Times New Roman" w:eastAsia="Times New Roman" w:hAnsi="Times New Roman" w:cs="Times New Roman"/>
                <w:color w:val="808080" w:themeColor="background1" w:themeShade="80"/>
                <w:sz w:val="28"/>
                <w:szCs w:val="28"/>
                <w:lang w:val="pt-PT" w:eastAsia="nl-NL"/>
              </w:rPr>
              <w:tab/>
            </w:r>
            <w:r w:rsidRPr="0011743E">
              <w:rPr>
                <w:rFonts w:ascii="Times New Roman" w:eastAsia="Times New Roman" w:hAnsi="Times New Roman" w:cs="Times New Roman"/>
                <w:color w:val="000000"/>
                <w:sz w:val="28"/>
                <w:szCs w:val="28"/>
                <w:lang w:val="pt-PT" w:eastAsia="nl-NL"/>
              </w:rPr>
              <w:t>Tribunal da Relação de Guimarães</w:t>
            </w:r>
          </w:p>
          <w:p w14:paraId="7B360B72" w14:textId="77777777" w:rsidR="00AA0FD7" w:rsidRPr="0011743E" w:rsidRDefault="00AA0FD7" w:rsidP="00682CB5">
            <w:pPr>
              <w:spacing w:line="240" w:lineRule="auto"/>
              <w:jc w:val="both"/>
              <w:rPr>
                <w:rFonts w:ascii="Times New Roman" w:eastAsia="Times New Roman" w:hAnsi="Times New Roman" w:cs="Times New Roman"/>
                <w:sz w:val="28"/>
                <w:szCs w:val="28"/>
                <w:lang w:val="pt-PT" w:eastAsia="nl-NL"/>
              </w:rPr>
            </w:pPr>
            <w:r w:rsidRPr="00556862">
              <w:rPr>
                <w:rFonts w:ascii="Times New Roman" w:eastAsia="Times New Roman" w:hAnsi="Times New Roman" w:cs="Times New Roman"/>
                <w:b/>
                <w:color w:val="365F91" w:themeColor="accent1" w:themeShade="BF"/>
                <w:sz w:val="28"/>
                <w:szCs w:val="28"/>
                <w:lang w:val="pt-PT" w:eastAsia="nl-NL"/>
              </w:rPr>
              <w:t>Address:</w:t>
            </w:r>
            <w:r w:rsidR="007530D3">
              <w:rPr>
                <w:rFonts w:ascii="Times New Roman" w:eastAsia="Times New Roman" w:hAnsi="Times New Roman" w:cs="Times New Roman"/>
                <w:color w:val="808080"/>
                <w:sz w:val="28"/>
                <w:szCs w:val="28"/>
                <w:lang w:val="pt-PT" w:eastAsia="nl-NL"/>
              </w:rPr>
              <w:tab/>
            </w:r>
            <w:r w:rsidR="00682CB5">
              <w:rPr>
                <w:rFonts w:ascii="Times New Roman" w:eastAsia="Times New Roman" w:hAnsi="Times New Roman" w:cs="Times New Roman"/>
                <w:color w:val="808080" w:themeColor="background1" w:themeShade="80"/>
                <w:sz w:val="28"/>
                <w:szCs w:val="28"/>
                <w:lang w:val="pt-PT" w:eastAsia="nl-NL"/>
              </w:rPr>
              <w:tab/>
            </w:r>
            <w:r w:rsidRPr="0011743E">
              <w:rPr>
                <w:rFonts w:ascii="Times New Roman" w:eastAsia="Times New Roman" w:hAnsi="Times New Roman" w:cs="Times New Roman"/>
                <w:color w:val="000000"/>
                <w:sz w:val="28"/>
                <w:szCs w:val="28"/>
                <w:lang w:val="pt-PT" w:eastAsia="nl-NL"/>
              </w:rPr>
              <w:t>Largo João Franco 248</w:t>
            </w:r>
          </w:p>
          <w:p w14:paraId="63620C5F" w14:textId="77777777" w:rsidR="00AA0FD7" w:rsidRPr="00556862" w:rsidRDefault="00AA0FD7" w:rsidP="00682CB5">
            <w:pPr>
              <w:spacing w:line="240" w:lineRule="auto"/>
              <w:jc w:val="both"/>
              <w:rPr>
                <w:rFonts w:ascii="Times New Roman" w:eastAsia="Times New Roman" w:hAnsi="Times New Roman" w:cs="Times New Roman"/>
                <w:b/>
                <w:color w:val="365F91" w:themeColor="accent1" w:themeShade="BF"/>
                <w:sz w:val="28"/>
                <w:szCs w:val="28"/>
                <w:lang w:eastAsia="nl-NL"/>
              </w:rPr>
            </w:pPr>
            <w:r w:rsidRPr="00556862">
              <w:rPr>
                <w:rFonts w:ascii="Times New Roman" w:eastAsia="Times New Roman" w:hAnsi="Times New Roman" w:cs="Times New Roman"/>
                <w:b/>
                <w:color w:val="365F91" w:themeColor="accent1" w:themeShade="BF"/>
                <w:sz w:val="28"/>
                <w:szCs w:val="28"/>
                <w:lang w:eastAsia="nl-NL"/>
              </w:rPr>
              <w:t>Department (Division):</w:t>
            </w:r>
          </w:p>
          <w:p w14:paraId="4381915F" w14:textId="77777777" w:rsidR="00AA0FD7" w:rsidRPr="0011743E" w:rsidRDefault="00AA0FD7" w:rsidP="00682CB5">
            <w:pPr>
              <w:spacing w:line="240" w:lineRule="auto"/>
              <w:jc w:val="both"/>
              <w:rPr>
                <w:rFonts w:ascii="Times New Roman" w:eastAsia="Times New Roman" w:hAnsi="Times New Roman" w:cs="Times New Roman"/>
                <w:sz w:val="28"/>
                <w:szCs w:val="28"/>
                <w:lang w:eastAsia="nl-NL"/>
              </w:rPr>
            </w:pPr>
            <w:r w:rsidRPr="00556862">
              <w:rPr>
                <w:rFonts w:ascii="Times New Roman" w:eastAsia="Times New Roman" w:hAnsi="Times New Roman" w:cs="Times New Roman"/>
                <w:b/>
                <w:color w:val="365F91" w:themeColor="accent1" w:themeShade="BF"/>
                <w:sz w:val="28"/>
                <w:szCs w:val="28"/>
                <w:lang w:eastAsia="nl-NL"/>
              </w:rPr>
              <w:t>City:</w:t>
            </w:r>
            <w:r w:rsidR="007530D3" w:rsidRPr="00556862">
              <w:rPr>
                <w:rFonts w:ascii="Times New Roman" w:eastAsia="Times New Roman" w:hAnsi="Times New Roman" w:cs="Times New Roman"/>
                <w:b/>
                <w:color w:val="808080"/>
                <w:sz w:val="28"/>
                <w:szCs w:val="28"/>
                <w:lang w:val="pt-PT" w:eastAsia="nl-NL"/>
              </w:rPr>
              <w:tab/>
            </w:r>
            <w:r w:rsidR="007530D3">
              <w:rPr>
                <w:rFonts w:ascii="Times New Roman" w:eastAsia="Times New Roman" w:hAnsi="Times New Roman" w:cs="Times New Roman"/>
                <w:color w:val="808080"/>
                <w:sz w:val="28"/>
                <w:szCs w:val="28"/>
                <w:lang w:val="pt-PT" w:eastAsia="nl-NL"/>
              </w:rPr>
              <w:tab/>
            </w:r>
            <w:r w:rsidR="00682CB5">
              <w:rPr>
                <w:rFonts w:ascii="Times New Roman" w:eastAsia="Times New Roman" w:hAnsi="Times New Roman" w:cs="Times New Roman"/>
                <w:color w:val="808080" w:themeColor="background1" w:themeShade="80"/>
                <w:sz w:val="28"/>
                <w:szCs w:val="28"/>
                <w:lang w:val="pt-PT" w:eastAsia="nl-NL"/>
              </w:rPr>
              <w:tab/>
            </w:r>
            <w:r w:rsidRPr="0011743E">
              <w:rPr>
                <w:rFonts w:ascii="Times New Roman" w:eastAsia="Times New Roman" w:hAnsi="Times New Roman" w:cs="Times New Roman"/>
                <w:color w:val="000000"/>
                <w:sz w:val="28"/>
                <w:szCs w:val="28"/>
                <w:lang w:eastAsia="nl-NL"/>
              </w:rPr>
              <w:t>Guimarães.</w:t>
            </w:r>
          </w:p>
          <w:p w14:paraId="5CB2C2D3" w14:textId="77777777" w:rsidR="00AA0FD7" w:rsidRPr="007530D3" w:rsidRDefault="00AA0FD7" w:rsidP="00682CB5">
            <w:pPr>
              <w:spacing w:line="240" w:lineRule="auto"/>
              <w:jc w:val="both"/>
              <w:rPr>
                <w:rFonts w:ascii="Times New Roman" w:eastAsia="Times New Roman" w:hAnsi="Times New Roman" w:cs="Times New Roman"/>
                <w:sz w:val="28"/>
                <w:szCs w:val="28"/>
                <w:lang w:eastAsia="nl-NL"/>
              </w:rPr>
            </w:pPr>
            <w:r w:rsidRPr="00556862">
              <w:rPr>
                <w:rFonts w:ascii="Times New Roman" w:eastAsia="Times New Roman" w:hAnsi="Times New Roman" w:cs="Times New Roman"/>
                <w:b/>
                <w:color w:val="365F91" w:themeColor="accent1" w:themeShade="BF"/>
                <w:sz w:val="28"/>
                <w:szCs w:val="28"/>
                <w:lang w:eastAsia="nl-NL"/>
              </w:rPr>
              <w:t>Postal code:</w:t>
            </w:r>
            <w:r w:rsidR="007530D3" w:rsidRPr="00556862">
              <w:rPr>
                <w:rFonts w:ascii="Times New Roman" w:eastAsia="Times New Roman" w:hAnsi="Times New Roman" w:cs="Times New Roman"/>
                <w:b/>
                <w:color w:val="365F91" w:themeColor="accent1" w:themeShade="BF"/>
                <w:sz w:val="28"/>
                <w:szCs w:val="28"/>
                <w:lang w:eastAsia="nl-NL"/>
              </w:rPr>
              <w:tab/>
            </w:r>
            <w:r w:rsidRPr="0011743E">
              <w:rPr>
                <w:rFonts w:ascii="Times New Roman" w:eastAsia="Times New Roman" w:hAnsi="Times New Roman" w:cs="Times New Roman"/>
                <w:color w:val="000000"/>
                <w:sz w:val="28"/>
                <w:szCs w:val="28"/>
                <w:lang w:eastAsia="nl-NL"/>
              </w:rPr>
              <w:t>4810-269</w:t>
            </w:r>
          </w:p>
          <w:p w14:paraId="50E90646" w14:textId="77777777" w:rsidR="007530D3" w:rsidRPr="00556862" w:rsidRDefault="00AA0FD7" w:rsidP="00682CB5">
            <w:pPr>
              <w:spacing w:line="240" w:lineRule="auto"/>
              <w:jc w:val="both"/>
              <w:rPr>
                <w:rFonts w:ascii="Times New Roman" w:eastAsia="Times New Roman" w:hAnsi="Times New Roman" w:cs="Times New Roman"/>
                <w:b/>
                <w:color w:val="365F91" w:themeColor="accent1" w:themeShade="BF"/>
                <w:sz w:val="28"/>
                <w:szCs w:val="28"/>
                <w:lang w:eastAsia="nl-NL"/>
              </w:rPr>
            </w:pPr>
            <w:r w:rsidRPr="00556862">
              <w:rPr>
                <w:rFonts w:ascii="Times New Roman" w:eastAsia="Times New Roman" w:hAnsi="Times New Roman" w:cs="Times New Roman"/>
                <w:b/>
                <w:color w:val="365F91" w:themeColor="accent1" w:themeShade="BF"/>
                <w:sz w:val="28"/>
                <w:szCs w:val="28"/>
                <w:lang w:eastAsia="nl-NL"/>
              </w:rPr>
              <w:t>Phone number:</w:t>
            </w:r>
          </w:p>
          <w:p w14:paraId="16A27B4E" w14:textId="77777777" w:rsidR="00AA0FD7" w:rsidRPr="00556862" w:rsidRDefault="00AA0FD7" w:rsidP="00682CB5">
            <w:pPr>
              <w:spacing w:line="240" w:lineRule="auto"/>
              <w:jc w:val="both"/>
              <w:rPr>
                <w:rFonts w:ascii="Times New Roman" w:eastAsia="Times New Roman" w:hAnsi="Times New Roman" w:cs="Times New Roman"/>
                <w:b/>
                <w:color w:val="365F91" w:themeColor="accent1" w:themeShade="BF"/>
                <w:sz w:val="28"/>
                <w:szCs w:val="28"/>
                <w:lang w:eastAsia="nl-NL"/>
              </w:rPr>
            </w:pPr>
            <w:r w:rsidRPr="00556862">
              <w:rPr>
                <w:rFonts w:ascii="Times New Roman" w:eastAsia="Times New Roman" w:hAnsi="Times New Roman" w:cs="Times New Roman"/>
                <w:b/>
                <w:color w:val="365F91" w:themeColor="accent1" w:themeShade="BF"/>
                <w:sz w:val="28"/>
                <w:szCs w:val="28"/>
                <w:lang w:eastAsia="nl-NL"/>
              </w:rPr>
              <w:t>Mobile phone:</w:t>
            </w:r>
          </w:p>
          <w:p w14:paraId="72612AF0" w14:textId="77777777" w:rsidR="007530D3" w:rsidRPr="00556862" w:rsidRDefault="00AA0FD7" w:rsidP="00682CB5">
            <w:pPr>
              <w:jc w:val="both"/>
              <w:rPr>
                <w:rFonts w:ascii="Times New Roman" w:eastAsia="Times New Roman" w:hAnsi="Times New Roman" w:cs="Times New Roman"/>
                <w:b/>
                <w:color w:val="365F91" w:themeColor="accent1" w:themeShade="BF"/>
                <w:sz w:val="28"/>
                <w:szCs w:val="28"/>
                <w:lang w:eastAsia="nl-NL"/>
              </w:rPr>
            </w:pPr>
            <w:r w:rsidRPr="00556862">
              <w:rPr>
                <w:rFonts w:ascii="Times New Roman" w:eastAsia="Times New Roman" w:hAnsi="Times New Roman" w:cs="Times New Roman"/>
                <w:b/>
                <w:color w:val="365F91" w:themeColor="accent1" w:themeShade="BF"/>
                <w:sz w:val="28"/>
                <w:szCs w:val="28"/>
                <w:lang w:eastAsia="nl-NL"/>
              </w:rPr>
              <w:t>Fax number:</w:t>
            </w:r>
          </w:p>
          <w:p w14:paraId="14B91D98" w14:textId="77777777" w:rsidR="00AA0FD7" w:rsidRPr="00556862" w:rsidRDefault="00AA0FD7" w:rsidP="00682CB5">
            <w:pPr>
              <w:jc w:val="both"/>
              <w:rPr>
                <w:rFonts w:ascii="Times New Roman" w:hAnsi="Times New Roman" w:cs="Times New Roman"/>
                <w:b/>
                <w:color w:val="365F91" w:themeColor="accent1" w:themeShade="BF"/>
                <w:sz w:val="28"/>
                <w:szCs w:val="28"/>
                <w:lang w:val="en-US"/>
              </w:rPr>
            </w:pPr>
            <w:r w:rsidRPr="00556862">
              <w:rPr>
                <w:rFonts w:ascii="Times New Roman" w:eastAsia="Times New Roman" w:hAnsi="Times New Roman" w:cs="Times New Roman"/>
                <w:b/>
                <w:color w:val="365F91" w:themeColor="accent1" w:themeShade="BF"/>
                <w:sz w:val="28"/>
                <w:szCs w:val="28"/>
                <w:lang w:eastAsia="nl-NL"/>
              </w:rPr>
              <w:t>Email Address:</w:t>
            </w:r>
          </w:p>
        </w:tc>
      </w:tr>
    </w:tbl>
    <w:p w14:paraId="5031FAF4" w14:textId="77777777" w:rsidR="00AA0FD7" w:rsidRPr="0011743E" w:rsidRDefault="00AA0FD7" w:rsidP="003A65B0">
      <w:pPr>
        <w:spacing w:after="160" w:line="240" w:lineRule="auto"/>
        <w:jc w:val="both"/>
        <w:rPr>
          <w:rFonts w:ascii="Times New Roman" w:eastAsia="Times New Roman" w:hAnsi="Times New Roman" w:cs="Times New Roman"/>
          <w:sz w:val="28"/>
          <w:szCs w:val="28"/>
          <w:lang w:eastAsia="nl-NL"/>
        </w:rPr>
      </w:pPr>
      <w:r w:rsidRPr="0011743E">
        <w:rPr>
          <w:rFonts w:ascii="Times New Roman" w:eastAsia="Times New Roman" w:hAnsi="Times New Roman" w:cs="Times New Roman"/>
          <w:sz w:val="28"/>
          <w:szCs w:val="28"/>
          <w:lang w:eastAsia="nl-NL"/>
        </w:rPr>
        <w:t xml:space="preserve">There is one central authority for the country as a whole. According to the notification, Finland accepts EAWs in Finnish, Swedish and English. NB: I noted </w:t>
      </w:r>
      <w:r w:rsidR="0007613E">
        <w:rPr>
          <w:rFonts w:ascii="Times New Roman" w:eastAsia="Times New Roman" w:hAnsi="Times New Roman" w:cs="Times New Roman"/>
          <w:sz w:val="28"/>
          <w:szCs w:val="28"/>
          <w:lang w:eastAsia="nl-NL"/>
        </w:rPr>
        <w:t xml:space="preserve">(in May 2020) </w:t>
      </w:r>
      <w:r w:rsidRPr="0011743E">
        <w:rPr>
          <w:rFonts w:ascii="Times New Roman" w:eastAsia="Times New Roman" w:hAnsi="Times New Roman" w:cs="Times New Roman"/>
          <w:sz w:val="28"/>
          <w:szCs w:val="28"/>
          <w:lang w:eastAsia="nl-NL"/>
        </w:rPr>
        <w:t>that the document uploaded at the EJN website supposedly to give the translation of the notification in English is not in that language, but in Finnish.</w:t>
      </w:r>
    </w:p>
    <w:p w14:paraId="28753F54" w14:textId="77777777" w:rsidR="00AA0FD7" w:rsidRPr="00556862" w:rsidRDefault="00AA0FD7" w:rsidP="00556862">
      <w:pPr>
        <w:spacing w:after="160" w:line="240" w:lineRule="auto"/>
        <w:jc w:val="both"/>
        <w:rPr>
          <w:rFonts w:ascii="Times New Roman" w:eastAsia="Times New Roman" w:hAnsi="Times New Roman" w:cs="Times New Roman"/>
          <w:sz w:val="28"/>
          <w:szCs w:val="28"/>
          <w:lang w:eastAsia="nl-NL"/>
        </w:rPr>
      </w:pPr>
      <w:r w:rsidRPr="0011743E">
        <w:rPr>
          <w:rFonts w:ascii="Times New Roman" w:eastAsia="Times New Roman" w:hAnsi="Times New Roman" w:cs="Times New Roman"/>
          <w:sz w:val="28"/>
          <w:szCs w:val="28"/>
          <w:lang w:eastAsia="nl-NL"/>
        </w:rPr>
        <w:t>(NB: Trainer: it may be very useful to do this searching exercise together with the plenary group on the screen. Search together on the EJN website. There are several ways of finding the answer. What is important is that the participants find their way on the site.)</w:t>
      </w:r>
    </w:p>
    <w:tbl>
      <w:tblPr>
        <w:tblW w:w="9090" w:type="dxa"/>
        <w:tblInd w:w="-5" w:type="dxa"/>
        <w:tblCellMar>
          <w:left w:w="10" w:type="dxa"/>
          <w:right w:w="10" w:type="dxa"/>
        </w:tblCellMar>
        <w:tblLook w:val="0000" w:firstRow="0" w:lastRow="0" w:firstColumn="0" w:lastColumn="0" w:noHBand="0" w:noVBand="0"/>
      </w:tblPr>
      <w:tblGrid>
        <w:gridCol w:w="9090"/>
      </w:tblGrid>
      <w:tr w:rsidR="00C33366" w:rsidRPr="0011743E" w14:paraId="666EFADD" w14:textId="77777777" w:rsidTr="00081900">
        <w:trPr>
          <w:trHeight w:val="2871"/>
        </w:trPr>
        <w:tc>
          <w:tcPr>
            <w:tcW w:w="909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0" w:type="dxa"/>
              <w:left w:w="108" w:type="dxa"/>
              <w:bottom w:w="0" w:type="dxa"/>
              <w:right w:w="108" w:type="dxa"/>
            </w:tcMar>
          </w:tcPr>
          <w:p w14:paraId="350B4771" w14:textId="77777777" w:rsidR="00C33366" w:rsidRPr="0011743E" w:rsidRDefault="00C33366" w:rsidP="00556862">
            <w:pPr>
              <w:spacing w:line="240" w:lineRule="auto"/>
              <w:jc w:val="both"/>
              <w:rPr>
                <w:rFonts w:ascii="Times New Roman" w:eastAsia="Times New Roman" w:hAnsi="Times New Roman" w:cs="Times New Roman"/>
                <w:sz w:val="28"/>
                <w:szCs w:val="28"/>
                <w:lang w:val="en-GB" w:eastAsia="nl-NL"/>
              </w:rPr>
            </w:pPr>
            <w:r w:rsidRPr="00081900">
              <w:rPr>
                <w:rFonts w:ascii="Times New Roman" w:eastAsia="Times New Roman" w:hAnsi="Times New Roman" w:cs="Times New Roman"/>
                <w:b/>
                <w:color w:val="365F91" w:themeColor="accent1" w:themeShade="BF"/>
                <w:sz w:val="28"/>
                <w:szCs w:val="28"/>
                <w:lang w:val="en-GB" w:eastAsia="nl-NL"/>
              </w:rPr>
              <w:t>Name:</w:t>
            </w:r>
            <w:r w:rsidR="00AC451B">
              <w:rPr>
                <w:rFonts w:ascii="Times New Roman" w:eastAsia="Times New Roman" w:hAnsi="Times New Roman" w:cs="Times New Roman"/>
                <w:color w:val="808080"/>
                <w:sz w:val="28"/>
                <w:szCs w:val="28"/>
                <w:lang w:val="en-GB" w:eastAsia="nl-NL"/>
              </w:rPr>
              <w:tab/>
            </w:r>
            <w:r w:rsidR="00AC451B">
              <w:rPr>
                <w:rFonts w:ascii="Times New Roman" w:eastAsia="Times New Roman" w:hAnsi="Times New Roman" w:cs="Times New Roman"/>
                <w:color w:val="808080"/>
                <w:sz w:val="28"/>
                <w:szCs w:val="28"/>
                <w:lang w:val="en-GB" w:eastAsia="nl-NL"/>
              </w:rPr>
              <w:tab/>
            </w:r>
            <w:r w:rsidRPr="0011743E">
              <w:rPr>
                <w:rFonts w:ascii="Times New Roman" w:eastAsia="Times New Roman" w:hAnsi="Times New Roman" w:cs="Times New Roman"/>
                <w:color w:val="000000"/>
                <w:sz w:val="28"/>
                <w:szCs w:val="28"/>
                <w:lang w:val="en-GB" w:eastAsia="nl-NL"/>
              </w:rPr>
              <w:t>Prosecution District of Southern Finland (</w:t>
            </w:r>
            <w:proofErr w:type="spellStart"/>
            <w:r w:rsidRPr="0011743E">
              <w:rPr>
                <w:rFonts w:ascii="Times New Roman" w:eastAsia="Times New Roman" w:hAnsi="Times New Roman" w:cs="Times New Roman"/>
                <w:color w:val="000000"/>
                <w:sz w:val="28"/>
                <w:szCs w:val="28"/>
                <w:lang w:val="en-GB" w:eastAsia="nl-NL"/>
              </w:rPr>
              <w:t>Etelä-Suomen</w:t>
            </w:r>
            <w:proofErr w:type="spellEnd"/>
            <w:r w:rsidRPr="0011743E">
              <w:rPr>
                <w:rFonts w:ascii="Times New Roman" w:eastAsia="Times New Roman" w:hAnsi="Times New Roman" w:cs="Times New Roman"/>
                <w:color w:val="000000"/>
                <w:sz w:val="28"/>
                <w:szCs w:val="28"/>
                <w:lang w:val="en-GB" w:eastAsia="nl-NL"/>
              </w:rPr>
              <w:t xml:space="preserve"> </w:t>
            </w:r>
            <w:r w:rsidR="00AC451B">
              <w:rPr>
                <w:rFonts w:ascii="Times New Roman" w:eastAsia="Times New Roman" w:hAnsi="Times New Roman" w:cs="Times New Roman"/>
                <w:color w:val="000000"/>
                <w:sz w:val="28"/>
                <w:szCs w:val="28"/>
                <w:lang w:val="en-GB" w:eastAsia="nl-NL"/>
              </w:rPr>
              <w:tab/>
            </w:r>
            <w:r w:rsidR="00AC451B">
              <w:rPr>
                <w:rFonts w:ascii="Times New Roman" w:eastAsia="Times New Roman" w:hAnsi="Times New Roman" w:cs="Times New Roman"/>
                <w:color w:val="000000"/>
                <w:sz w:val="28"/>
                <w:szCs w:val="28"/>
                <w:lang w:val="en-GB" w:eastAsia="nl-NL"/>
              </w:rPr>
              <w:tab/>
            </w:r>
            <w:r w:rsidR="00AC451B">
              <w:rPr>
                <w:rFonts w:ascii="Times New Roman" w:eastAsia="Times New Roman" w:hAnsi="Times New Roman" w:cs="Times New Roman"/>
                <w:color w:val="000000"/>
                <w:sz w:val="28"/>
                <w:szCs w:val="28"/>
                <w:lang w:val="en-GB" w:eastAsia="nl-NL"/>
              </w:rPr>
              <w:tab/>
            </w:r>
            <w:r w:rsidR="00AC451B">
              <w:rPr>
                <w:rFonts w:ascii="Times New Roman" w:eastAsia="Times New Roman" w:hAnsi="Times New Roman" w:cs="Times New Roman"/>
                <w:color w:val="000000"/>
                <w:sz w:val="28"/>
                <w:szCs w:val="28"/>
                <w:lang w:val="en-GB" w:eastAsia="nl-NL"/>
              </w:rPr>
              <w:tab/>
            </w:r>
            <w:proofErr w:type="spellStart"/>
            <w:r w:rsidRPr="0011743E">
              <w:rPr>
                <w:rFonts w:ascii="Times New Roman" w:eastAsia="Times New Roman" w:hAnsi="Times New Roman" w:cs="Times New Roman"/>
                <w:color w:val="000000"/>
                <w:sz w:val="28"/>
                <w:szCs w:val="28"/>
                <w:lang w:val="en-GB" w:eastAsia="nl-NL"/>
              </w:rPr>
              <w:t>syyttäjäalue</w:t>
            </w:r>
            <w:proofErr w:type="spellEnd"/>
            <w:r w:rsidRPr="0011743E">
              <w:rPr>
                <w:rFonts w:ascii="Times New Roman" w:eastAsia="Times New Roman" w:hAnsi="Times New Roman" w:cs="Times New Roman"/>
                <w:color w:val="000000"/>
                <w:sz w:val="28"/>
                <w:szCs w:val="28"/>
                <w:lang w:val="en-GB" w:eastAsia="nl-NL"/>
              </w:rPr>
              <w:t>)</w:t>
            </w:r>
          </w:p>
          <w:p w14:paraId="0CC0904C" w14:textId="77777777" w:rsidR="00C33366" w:rsidRPr="0011743E" w:rsidRDefault="00C33366" w:rsidP="00556862">
            <w:pPr>
              <w:spacing w:line="240" w:lineRule="auto"/>
              <w:jc w:val="both"/>
              <w:rPr>
                <w:rFonts w:ascii="Times New Roman" w:eastAsia="Times New Roman" w:hAnsi="Times New Roman" w:cs="Times New Roman"/>
                <w:sz w:val="28"/>
                <w:szCs w:val="28"/>
                <w:lang w:eastAsia="nl-NL"/>
              </w:rPr>
            </w:pPr>
            <w:r w:rsidRPr="00081900">
              <w:rPr>
                <w:rFonts w:ascii="Times New Roman" w:eastAsia="Times New Roman" w:hAnsi="Times New Roman" w:cs="Times New Roman"/>
                <w:b/>
                <w:color w:val="365F91" w:themeColor="accent1" w:themeShade="BF"/>
                <w:sz w:val="28"/>
                <w:szCs w:val="28"/>
                <w:lang w:eastAsia="nl-NL"/>
              </w:rPr>
              <w:t>Address:</w:t>
            </w:r>
            <w:r w:rsidR="00AC451B">
              <w:rPr>
                <w:rFonts w:ascii="Times New Roman" w:eastAsia="Times New Roman" w:hAnsi="Times New Roman" w:cs="Times New Roman"/>
                <w:color w:val="808080"/>
                <w:sz w:val="28"/>
                <w:szCs w:val="28"/>
                <w:lang w:eastAsia="nl-NL"/>
              </w:rPr>
              <w:tab/>
            </w:r>
            <w:r w:rsidR="00AC451B">
              <w:rPr>
                <w:rFonts w:ascii="Times New Roman" w:eastAsia="Times New Roman" w:hAnsi="Times New Roman" w:cs="Times New Roman"/>
                <w:color w:val="808080"/>
                <w:sz w:val="28"/>
                <w:szCs w:val="28"/>
                <w:lang w:eastAsia="nl-NL"/>
              </w:rPr>
              <w:tab/>
            </w:r>
            <w:r w:rsidRPr="0011743E">
              <w:rPr>
                <w:rFonts w:ascii="Times New Roman" w:eastAsia="Times New Roman" w:hAnsi="Times New Roman" w:cs="Times New Roman"/>
                <w:color w:val="000000"/>
                <w:sz w:val="28"/>
                <w:szCs w:val="28"/>
                <w:lang w:eastAsia="nl-NL"/>
              </w:rPr>
              <w:t>Porkkalankatu 13</w:t>
            </w:r>
          </w:p>
          <w:p w14:paraId="526C69B5" w14:textId="77777777" w:rsidR="00C33366" w:rsidRPr="00081900" w:rsidRDefault="00C33366" w:rsidP="00556862">
            <w:pPr>
              <w:spacing w:line="240" w:lineRule="auto"/>
              <w:jc w:val="both"/>
              <w:rPr>
                <w:rFonts w:ascii="Times New Roman" w:eastAsia="Times New Roman" w:hAnsi="Times New Roman" w:cs="Times New Roman"/>
                <w:b/>
                <w:color w:val="365F91" w:themeColor="accent1" w:themeShade="BF"/>
                <w:sz w:val="28"/>
                <w:szCs w:val="28"/>
                <w:lang w:eastAsia="nl-NL"/>
              </w:rPr>
            </w:pPr>
            <w:r w:rsidRPr="00081900">
              <w:rPr>
                <w:rFonts w:ascii="Times New Roman" w:eastAsia="Times New Roman" w:hAnsi="Times New Roman" w:cs="Times New Roman"/>
                <w:b/>
                <w:color w:val="365F91" w:themeColor="accent1" w:themeShade="BF"/>
                <w:sz w:val="28"/>
                <w:szCs w:val="28"/>
                <w:lang w:eastAsia="nl-NL"/>
              </w:rPr>
              <w:t>Department (Division):</w:t>
            </w:r>
          </w:p>
          <w:p w14:paraId="24202424" w14:textId="77777777" w:rsidR="00C33366" w:rsidRPr="0011743E" w:rsidRDefault="00C33366" w:rsidP="00556862">
            <w:pPr>
              <w:spacing w:line="240" w:lineRule="auto"/>
              <w:jc w:val="both"/>
              <w:rPr>
                <w:rFonts w:ascii="Times New Roman" w:eastAsia="Times New Roman" w:hAnsi="Times New Roman" w:cs="Times New Roman"/>
                <w:sz w:val="28"/>
                <w:szCs w:val="28"/>
                <w:lang w:eastAsia="nl-NL"/>
              </w:rPr>
            </w:pPr>
            <w:r w:rsidRPr="00081900">
              <w:rPr>
                <w:rFonts w:ascii="Times New Roman" w:eastAsia="Times New Roman" w:hAnsi="Times New Roman" w:cs="Times New Roman"/>
                <w:b/>
                <w:color w:val="365F91" w:themeColor="accent1" w:themeShade="BF"/>
                <w:sz w:val="28"/>
                <w:szCs w:val="28"/>
                <w:lang w:eastAsia="nl-NL"/>
              </w:rPr>
              <w:t>City:</w:t>
            </w:r>
            <w:r w:rsidR="00AC451B" w:rsidRPr="00081900">
              <w:rPr>
                <w:rFonts w:ascii="Times New Roman" w:eastAsia="Times New Roman" w:hAnsi="Times New Roman" w:cs="Times New Roman"/>
                <w:b/>
                <w:color w:val="365F91" w:themeColor="accent1" w:themeShade="BF"/>
                <w:sz w:val="28"/>
                <w:szCs w:val="28"/>
                <w:lang w:eastAsia="nl-NL"/>
              </w:rPr>
              <w:tab/>
            </w:r>
            <w:r w:rsidR="00AC451B">
              <w:rPr>
                <w:rFonts w:ascii="Times New Roman" w:eastAsia="Times New Roman" w:hAnsi="Times New Roman" w:cs="Times New Roman"/>
                <w:color w:val="808080"/>
                <w:sz w:val="28"/>
                <w:szCs w:val="28"/>
                <w:lang w:eastAsia="nl-NL"/>
              </w:rPr>
              <w:tab/>
            </w:r>
            <w:r w:rsidR="00AC451B">
              <w:rPr>
                <w:rFonts w:ascii="Times New Roman" w:eastAsia="Times New Roman" w:hAnsi="Times New Roman" w:cs="Times New Roman"/>
                <w:color w:val="808080"/>
                <w:sz w:val="28"/>
                <w:szCs w:val="28"/>
                <w:lang w:eastAsia="nl-NL"/>
              </w:rPr>
              <w:tab/>
            </w:r>
            <w:r w:rsidRPr="0011743E">
              <w:rPr>
                <w:rFonts w:ascii="Times New Roman" w:eastAsia="Times New Roman" w:hAnsi="Times New Roman" w:cs="Times New Roman"/>
                <w:color w:val="000000"/>
                <w:sz w:val="28"/>
                <w:szCs w:val="28"/>
                <w:lang w:eastAsia="nl-NL"/>
              </w:rPr>
              <w:t>Helsinki</w:t>
            </w:r>
          </w:p>
          <w:p w14:paraId="00173553" w14:textId="77777777" w:rsidR="00C33366" w:rsidRPr="00AC451B" w:rsidRDefault="00C33366" w:rsidP="00556862">
            <w:pPr>
              <w:spacing w:line="240" w:lineRule="auto"/>
              <w:jc w:val="both"/>
              <w:rPr>
                <w:rFonts w:ascii="Times New Roman" w:eastAsia="Times New Roman" w:hAnsi="Times New Roman" w:cs="Times New Roman"/>
                <w:sz w:val="28"/>
                <w:szCs w:val="28"/>
                <w:lang w:val="fr-FR" w:eastAsia="nl-NL"/>
              </w:rPr>
            </w:pPr>
            <w:r w:rsidRPr="00081900">
              <w:rPr>
                <w:rFonts w:ascii="Times New Roman" w:eastAsia="Times New Roman" w:hAnsi="Times New Roman" w:cs="Times New Roman"/>
                <w:b/>
                <w:color w:val="365F91" w:themeColor="accent1" w:themeShade="BF"/>
                <w:sz w:val="28"/>
                <w:szCs w:val="28"/>
                <w:lang w:val="fr-FR" w:eastAsia="nl-NL"/>
              </w:rPr>
              <w:t xml:space="preserve">Postal </w:t>
            </w:r>
            <w:proofErr w:type="gramStart"/>
            <w:r w:rsidRPr="00081900">
              <w:rPr>
                <w:rFonts w:ascii="Times New Roman" w:eastAsia="Times New Roman" w:hAnsi="Times New Roman" w:cs="Times New Roman"/>
                <w:b/>
                <w:color w:val="365F91" w:themeColor="accent1" w:themeShade="BF"/>
                <w:sz w:val="28"/>
                <w:szCs w:val="28"/>
                <w:lang w:val="fr-FR" w:eastAsia="nl-NL"/>
              </w:rPr>
              <w:t>code:</w:t>
            </w:r>
            <w:proofErr w:type="gramEnd"/>
            <w:r w:rsidR="00AC451B" w:rsidRPr="00081900">
              <w:rPr>
                <w:rFonts w:ascii="Times New Roman" w:eastAsia="Times New Roman" w:hAnsi="Times New Roman" w:cs="Times New Roman"/>
                <w:b/>
                <w:color w:val="365F91" w:themeColor="accent1" w:themeShade="BF"/>
                <w:sz w:val="28"/>
                <w:szCs w:val="28"/>
                <w:lang w:val="fr-FR" w:eastAsia="nl-NL"/>
              </w:rPr>
              <w:tab/>
            </w:r>
            <w:r w:rsidR="00AC451B">
              <w:rPr>
                <w:rFonts w:ascii="Times New Roman" w:eastAsia="Times New Roman" w:hAnsi="Times New Roman" w:cs="Times New Roman"/>
                <w:color w:val="808080"/>
                <w:sz w:val="28"/>
                <w:szCs w:val="28"/>
                <w:lang w:val="fr-FR" w:eastAsia="nl-NL"/>
              </w:rPr>
              <w:tab/>
            </w:r>
            <w:r w:rsidRPr="0011743E">
              <w:rPr>
                <w:rFonts w:ascii="Times New Roman" w:eastAsia="Times New Roman" w:hAnsi="Times New Roman" w:cs="Times New Roman"/>
                <w:color w:val="000000"/>
                <w:sz w:val="28"/>
                <w:szCs w:val="28"/>
                <w:lang w:val="fr-FR" w:eastAsia="nl-NL"/>
              </w:rPr>
              <w:t>00180</w:t>
            </w:r>
          </w:p>
          <w:p w14:paraId="15656621" w14:textId="77777777" w:rsidR="00AC451B" w:rsidRDefault="00C33366" w:rsidP="00556862">
            <w:pPr>
              <w:spacing w:line="240" w:lineRule="auto"/>
              <w:jc w:val="both"/>
              <w:rPr>
                <w:rFonts w:ascii="Times New Roman" w:eastAsia="Times New Roman" w:hAnsi="Times New Roman" w:cs="Times New Roman"/>
                <w:color w:val="000000"/>
                <w:sz w:val="28"/>
                <w:szCs w:val="28"/>
                <w:lang w:val="fr-FR" w:eastAsia="nl-NL"/>
              </w:rPr>
            </w:pPr>
            <w:r w:rsidRPr="00081900">
              <w:rPr>
                <w:rFonts w:ascii="Times New Roman" w:eastAsia="Times New Roman" w:hAnsi="Times New Roman" w:cs="Times New Roman"/>
                <w:b/>
                <w:color w:val="365F91" w:themeColor="accent1" w:themeShade="BF"/>
                <w:sz w:val="28"/>
                <w:szCs w:val="28"/>
                <w:lang w:val="fr-FR" w:eastAsia="nl-NL"/>
              </w:rPr>
              <w:t xml:space="preserve">Phone </w:t>
            </w:r>
            <w:proofErr w:type="gramStart"/>
            <w:r w:rsidRPr="00081900">
              <w:rPr>
                <w:rFonts w:ascii="Times New Roman" w:eastAsia="Times New Roman" w:hAnsi="Times New Roman" w:cs="Times New Roman"/>
                <w:b/>
                <w:color w:val="365F91" w:themeColor="accent1" w:themeShade="BF"/>
                <w:sz w:val="28"/>
                <w:szCs w:val="28"/>
                <w:lang w:val="fr-FR" w:eastAsia="nl-NL"/>
              </w:rPr>
              <w:t>number:</w:t>
            </w:r>
            <w:proofErr w:type="gramEnd"/>
            <w:r w:rsidR="00AC451B">
              <w:rPr>
                <w:rFonts w:ascii="Times New Roman" w:eastAsia="Times New Roman" w:hAnsi="Times New Roman" w:cs="Times New Roman"/>
                <w:color w:val="808080"/>
                <w:sz w:val="28"/>
                <w:szCs w:val="28"/>
                <w:lang w:val="fr-FR" w:eastAsia="nl-NL"/>
              </w:rPr>
              <w:tab/>
            </w:r>
            <w:r w:rsidRPr="0011743E">
              <w:rPr>
                <w:rFonts w:ascii="Times New Roman" w:eastAsia="Times New Roman" w:hAnsi="Times New Roman" w:cs="Times New Roman"/>
                <w:color w:val="000000"/>
                <w:sz w:val="28"/>
                <w:szCs w:val="28"/>
                <w:lang w:val="fr-FR" w:eastAsia="nl-NL"/>
              </w:rPr>
              <w:t>+358 29 562 2100</w:t>
            </w:r>
          </w:p>
          <w:p w14:paraId="6E0BC393" w14:textId="77777777" w:rsidR="00C33366" w:rsidRPr="00081900" w:rsidRDefault="00C33366" w:rsidP="00556862">
            <w:pPr>
              <w:spacing w:line="240" w:lineRule="auto"/>
              <w:jc w:val="both"/>
              <w:rPr>
                <w:rFonts w:ascii="Times New Roman" w:eastAsia="Times New Roman" w:hAnsi="Times New Roman" w:cs="Times New Roman"/>
                <w:b/>
                <w:color w:val="365F91" w:themeColor="accent1" w:themeShade="BF"/>
                <w:sz w:val="28"/>
                <w:szCs w:val="28"/>
                <w:lang w:val="fr-FR" w:eastAsia="nl-NL"/>
              </w:rPr>
            </w:pPr>
            <w:r w:rsidRPr="00081900">
              <w:rPr>
                <w:rFonts w:ascii="Times New Roman" w:eastAsia="Times New Roman" w:hAnsi="Times New Roman" w:cs="Times New Roman"/>
                <w:b/>
                <w:color w:val="365F91" w:themeColor="accent1" w:themeShade="BF"/>
                <w:sz w:val="28"/>
                <w:szCs w:val="28"/>
                <w:lang w:val="fr-FR" w:eastAsia="nl-NL"/>
              </w:rPr>
              <w:t xml:space="preserve">Mobile </w:t>
            </w:r>
            <w:proofErr w:type="gramStart"/>
            <w:r w:rsidRPr="00081900">
              <w:rPr>
                <w:rFonts w:ascii="Times New Roman" w:eastAsia="Times New Roman" w:hAnsi="Times New Roman" w:cs="Times New Roman"/>
                <w:b/>
                <w:color w:val="365F91" w:themeColor="accent1" w:themeShade="BF"/>
                <w:sz w:val="28"/>
                <w:szCs w:val="28"/>
                <w:lang w:val="fr-FR" w:eastAsia="nl-NL"/>
              </w:rPr>
              <w:t>phone:</w:t>
            </w:r>
            <w:proofErr w:type="gramEnd"/>
          </w:p>
          <w:p w14:paraId="545ABFC1" w14:textId="77777777" w:rsidR="00AC451B" w:rsidRDefault="00C33366" w:rsidP="00556862">
            <w:pPr>
              <w:jc w:val="both"/>
              <w:rPr>
                <w:rFonts w:ascii="Times New Roman" w:eastAsia="Times New Roman" w:hAnsi="Times New Roman" w:cs="Times New Roman"/>
                <w:color w:val="000000"/>
                <w:sz w:val="28"/>
                <w:szCs w:val="28"/>
                <w:lang w:eastAsia="nl-NL"/>
              </w:rPr>
            </w:pPr>
            <w:r w:rsidRPr="00081900">
              <w:rPr>
                <w:rFonts w:ascii="Times New Roman" w:eastAsia="Times New Roman" w:hAnsi="Times New Roman" w:cs="Times New Roman"/>
                <w:b/>
                <w:color w:val="365F91" w:themeColor="accent1" w:themeShade="BF"/>
                <w:sz w:val="28"/>
                <w:szCs w:val="28"/>
                <w:lang w:eastAsia="nl-NL"/>
              </w:rPr>
              <w:t>Fax number:</w:t>
            </w:r>
            <w:r w:rsidR="00AC451B">
              <w:rPr>
                <w:rFonts w:ascii="Times New Roman" w:eastAsia="Times New Roman" w:hAnsi="Times New Roman" w:cs="Times New Roman"/>
                <w:color w:val="808080"/>
                <w:sz w:val="28"/>
                <w:szCs w:val="28"/>
                <w:lang w:eastAsia="nl-NL"/>
              </w:rPr>
              <w:tab/>
            </w:r>
            <w:r w:rsidRPr="0011743E">
              <w:rPr>
                <w:rFonts w:ascii="Times New Roman" w:eastAsia="Times New Roman" w:hAnsi="Times New Roman" w:cs="Times New Roman"/>
                <w:color w:val="000000"/>
                <w:sz w:val="28"/>
                <w:szCs w:val="28"/>
                <w:lang w:eastAsia="nl-NL"/>
              </w:rPr>
              <w:t>+358 29 562 2203</w:t>
            </w:r>
          </w:p>
          <w:p w14:paraId="387B1F5D" w14:textId="77777777" w:rsidR="00C33366" w:rsidRPr="0011743E" w:rsidRDefault="00C33366" w:rsidP="00556862">
            <w:pPr>
              <w:jc w:val="both"/>
              <w:rPr>
                <w:rFonts w:ascii="Times New Roman" w:hAnsi="Times New Roman" w:cs="Times New Roman"/>
                <w:sz w:val="28"/>
                <w:szCs w:val="28"/>
                <w:lang w:val="en-US"/>
              </w:rPr>
            </w:pPr>
            <w:r w:rsidRPr="00081900">
              <w:rPr>
                <w:rFonts w:ascii="Times New Roman" w:eastAsia="Times New Roman" w:hAnsi="Times New Roman" w:cs="Times New Roman"/>
                <w:b/>
                <w:color w:val="365F91" w:themeColor="accent1" w:themeShade="BF"/>
                <w:sz w:val="28"/>
                <w:szCs w:val="28"/>
                <w:lang w:eastAsia="nl-NL"/>
              </w:rPr>
              <w:t>Email Address:</w:t>
            </w:r>
            <w:r w:rsidR="00AC451B">
              <w:rPr>
                <w:rFonts w:ascii="Times New Roman" w:eastAsia="Times New Roman" w:hAnsi="Times New Roman" w:cs="Times New Roman"/>
                <w:color w:val="808080"/>
                <w:sz w:val="28"/>
                <w:szCs w:val="28"/>
                <w:lang w:eastAsia="nl-NL"/>
              </w:rPr>
              <w:tab/>
            </w:r>
            <w:r w:rsidRPr="0011743E">
              <w:rPr>
                <w:rFonts w:ascii="Times New Roman" w:eastAsia="Times New Roman" w:hAnsi="Times New Roman" w:cs="Times New Roman"/>
                <w:color w:val="000000"/>
                <w:sz w:val="28"/>
                <w:szCs w:val="28"/>
                <w:lang w:eastAsia="nl-NL"/>
              </w:rPr>
              <w:t>etela-suomi.syyttaja@oikeus.fi</w:t>
            </w:r>
          </w:p>
        </w:tc>
      </w:tr>
    </w:tbl>
    <w:p w14:paraId="33878E6A" w14:textId="77777777" w:rsidR="00C33366" w:rsidRPr="0011743E" w:rsidRDefault="00C33366" w:rsidP="00682CB5">
      <w:pPr>
        <w:spacing w:after="160" w:line="240" w:lineRule="auto"/>
        <w:jc w:val="both"/>
        <w:rPr>
          <w:rFonts w:ascii="Times New Roman" w:eastAsia="Times New Roman" w:hAnsi="Times New Roman" w:cs="Times New Roman"/>
          <w:sz w:val="28"/>
          <w:szCs w:val="28"/>
          <w:lang w:eastAsia="nl-NL"/>
        </w:rPr>
      </w:pPr>
      <w:r w:rsidRPr="0011743E">
        <w:rPr>
          <w:rFonts w:ascii="Times New Roman" w:eastAsia="Times New Roman" w:hAnsi="Times New Roman" w:cs="Times New Roman"/>
          <w:sz w:val="28"/>
          <w:szCs w:val="28"/>
          <w:lang w:eastAsia="nl-NL"/>
        </w:rPr>
        <w:t>(If time permi</w:t>
      </w:r>
      <w:r w:rsidR="00114FD5" w:rsidRPr="0011743E">
        <w:rPr>
          <w:rFonts w:ascii="Times New Roman" w:eastAsia="Times New Roman" w:hAnsi="Times New Roman" w:cs="Times New Roman"/>
          <w:sz w:val="28"/>
          <w:szCs w:val="28"/>
          <w:lang w:eastAsia="nl-NL"/>
        </w:rPr>
        <w:t>ts, the question may be put to t</w:t>
      </w:r>
      <w:r w:rsidRPr="0011743E">
        <w:rPr>
          <w:rFonts w:ascii="Times New Roman" w:eastAsia="Times New Roman" w:hAnsi="Times New Roman" w:cs="Times New Roman"/>
          <w:sz w:val="28"/>
          <w:szCs w:val="28"/>
          <w:lang w:eastAsia="nl-NL"/>
        </w:rPr>
        <w:t>he participants whether it is necessary to provide a translation of the EAW into German as the requested person is a national of that state.</w:t>
      </w:r>
      <w:r w:rsidR="00114FD5" w:rsidRPr="0011743E">
        <w:rPr>
          <w:rFonts w:ascii="Times New Roman" w:eastAsia="Times New Roman" w:hAnsi="Times New Roman" w:cs="Times New Roman"/>
          <w:sz w:val="28"/>
          <w:szCs w:val="28"/>
          <w:lang w:eastAsia="nl-NL"/>
        </w:rPr>
        <w:t xml:space="preserve"> This links in the application of Directive 2010/64 on Translation and Interpretation. In reality, the question may come up once the requested person is involved in the procedure. It will then depend on whether the requested person is able to understand the language of the EAW.</w:t>
      </w:r>
      <w:r w:rsidR="00B2082C" w:rsidRPr="0011743E">
        <w:rPr>
          <w:rFonts w:ascii="Times New Roman" w:eastAsia="Times New Roman" w:hAnsi="Times New Roman" w:cs="Times New Roman"/>
          <w:sz w:val="28"/>
          <w:szCs w:val="28"/>
          <w:lang w:eastAsia="nl-NL"/>
        </w:rPr>
        <w:t>)</w:t>
      </w:r>
    </w:p>
    <w:p w14:paraId="726F3AAB" w14:textId="77777777" w:rsidR="00556862" w:rsidRPr="0011743E" w:rsidRDefault="00556862" w:rsidP="003A65B0">
      <w:pPr>
        <w:spacing w:after="160" w:line="240" w:lineRule="auto"/>
        <w:jc w:val="both"/>
        <w:rPr>
          <w:rFonts w:ascii="Times New Roman" w:eastAsia="Times New Roman" w:hAnsi="Times New Roman" w:cs="Times New Roman"/>
          <w:color w:val="808080"/>
          <w:sz w:val="17"/>
          <w:lang w:eastAsia="nl-NL"/>
        </w:rPr>
      </w:pPr>
    </w:p>
    <w:p w14:paraId="302A9ADF" w14:textId="77777777" w:rsidR="00C629CD" w:rsidRPr="00556862" w:rsidRDefault="00C629CD" w:rsidP="003A65B0">
      <w:pPr>
        <w:spacing w:after="160"/>
        <w:jc w:val="both"/>
        <w:rPr>
          <w:rFonts w:ascii="Times New Roman" w:hAnsi="Times New Roman" w:cs="Times New Roman"/>
          <w:i/>
          <w:sz w:val="28"/>
          <w:szCs w:val="28"/>
          <w:lang w:val="en-US"/>
        </w:rPr>
      </w:pPr>
      <w:r w:rsidRPr="00C629CD">
        <w:rPr>
          <w:rFonts w:ascii="Times New Roman" w:hAnsi="Times New Roman" w:cs="Times New Roman"/>
          <w:i/>
          <w:sz w:val="28"/>
          <w:szCs w:val="28"/>
          <w:lang w:val="en-US"/>
        </w:rPr>
        <w:t xml:space="preserve">2. </w:t>
      </w:r>
      <w:r w:rsidR="007F4950" w:rsidRPr="00C629CD">
        <w:rPr>
          <w:rFonts w:ascii="Times New Roman" w:hAnsi="Times New Roman" w:cs="Times New Roman"/>
          <w:i/>
          <w:sz w:val="28"/>
          <w:szCs w:val="28"/>
          <w:lang w:val="en-US"/>
        </w:rPr>
        <w:t xml:space="preserve">The Irish prosecutorial service receives an EAW concerning a judgement of a French national Leon </w:t>
      </w:r>
      <w:proofErr w:type="spellStart"/>
      <w:r w:rsidR="007F4950" w:rsidRPr="00C629CD">
        <w:rPr>
          <w:rFonts w:ascii="Times New Roman" w:hAnsi="Times New Roman" w:cs="Times New Roman"/>
          <w:i/>
          <w:sz w:val="28"/>
          <w:szCs w:val="28"/>
          <w:lang w:val="en-US"/>
        </w:rPr>
        <w:t>Laselle</w:t>
      </w:r>
      <w:proofErr w:type="spellEnd"/>
      <w:r w:rsidR="007F4950" w:rsidRPr="00C629CD">
        <w:rPr>
          <w:rFonts w:ascii="Times New Roman" w:hAnsi="Times New Roman" w:cs="Times New Roman"/>
          <w:i/>
          <w:sz w:val="28"/>
          <w:szCs w:val="28"/>
          <w:lang w:val="en-US"/>
        </w:rPr>
        <w:t xml:space="preserve"> convicted in absentia by Tribunal de Grande Instance de Bordeaux, France. </w:t>
      </w:r>
    </w:p>
    <w:tbl>
      <w:tblPr>
        <w:tblW w:w="9090" w:type="dxa"/>
        <w:tblInd w:w="-5" w:type="dxa"/>
        <w:tblCellMar>
          <w:left w:w="10" w:type="dxa"/>
          <w:right w:w="10" w:type="dxa"/>
        </w:tblCellMar>
        <w:tblLook w:val="0000" w:firstRow="0" w:lastRow="0" w:firstColumn="0" w:lastColumn="0" w:noHBand="0" w:noVBand="0"/>
      </w:tblPr>
      <w:tblGrid>
        <w:gridCol w:w="9090"/>
      </w:tblGrid>
      <w:tr w:rsidR="00AF37BC" w:rsidRPr="0011743E" w14:paraId="3A08C1A5" w14:textId="77777777" w:rsidTr="00556862">
        <w:trPr>
          <w:trHeight w:val="2400"/>
        </w:trPr>
        <w:tc>
          <w:tcPr>
            <w:tcW w:w="909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14:paraId="6D843473" w14:textId="77777777" w:rsidR="00AF37BC" w:rsidRPr="0011743E" w:rsidRDefault="00AF37BC" w:rsidP="00556862">
            <w:pPr>
              <w:spacing w:line="240" w:lineRule="auto"/>
              <w:jc w:val="both"/>
              <w:rPr>
                <w:rFonts w:ascii="Times New Roman" w:eastAsia="Times New Roman" w:hAnsi="Times New Roman" w:cs="Times New Roman"/>
                <w:color w:val="808080"/>
                <w:sz w:val="28"/>
                <w:szCs w:val="28"/>
                <w:lang w:eastAsia="nl-NL"/>
              </w:rPr>
            </w:pPr>
            <w:r w:rsidRPr="00556862">
              <w:rPr>
                <w:rFonts w:ascii="Times New Roman" w:eastAsia="Times New Roman" w:hAnsi="Times New Roman" w:cs="Times New Roman"/>
                <w:b/>
                <w:color w:val="365F91" w:themeColor="accent1" w:themeShade="BF"/>
                <w:sz w:val="28"/>
                <w:szCs w:val="28"/>
                <w:lang w:eastAsia="nl-NL"/>
              </w:rPr>
              <w:lastRenderedPageBreak/>
              <w:t>Name:</w:t>
            </w:r>
            <w:r w:rsidR="00C629CD">
              <w:rPr>
                <w:rFonts w:ascii="Times New Roman" w:eastAsia="Times New Roman" w:hAnsi="Times New Roman" w:cs="Times New Roman"/>
                <w:color w:val="808080"/>
                <w:sz w:val="28"/>
                <w:szCs w:val="28"/>
                <w:lang w:eastAsia="nl-NL"/>
              </w:rPr>
              <w:tab/>
            </w:r>
            <w:r w:rsidR="00C629CD">
              <w:rPr>
                <w:rFonts w:ascii="Times New Roman" w:eastAsia="Times New Roman" w:hAnsi="Times New Roman" w:cs="Times New Roman"/>
                <w:color w:val="808080"/>
                <w:sz w:val="28"/>
                <w:szCs w:val="28"/>
                <w:lang w:eastAsia="nl-NL"/>
              </w:rPr>
              <w:tab/>
            </w:r>
            <w:r w:rsidRPr="00C629CD">
              <w:rPr>
                <w:rFonts w:ascii="Times New Roman" w:eastAsia="Times New Roman" w:hAnsi="Times New Roman" w:cs="Times New Roman"/>
                <w:sz w:val="28"/>
                <w:szCs w:val="28"/>
                <w:lang w:eastAsia="nl-NL"/>
              </w:rPr>
              <w:t>Cour d'Appel de Bordeaux</w:t>
            </w:r>
          </w:p>
          <w:p w14:paraId="03DD1F02" w14:textId="77777777" w:rsidR="00AF37BC" w:rsidRPr="0011743E" w:rsidRDefault="00AF37BC" w:rsidP="00556862">
            <w:pPr>
              <w:spacing w:line="240" w:lineRule="auto"/>
              <w:jc w:val="both"/>
              <w:rPr>
                <w:rFonts w:ascii="Times New Roman" w:eastAsia="Times New Roman" w:hAnsi="Times New Roman" w:cs="Times New Roman"/>
                <w:color w:val="808080"/>
                <w:sz w:val="28"/>
                <w:szCs w:val="28"/>
                <w:lang w:eastAsia="nl-NL"/>
              </w:rPr>
            </w:pPr>
            <w:r w:rsidRPr="00556862">
              <w:rPr>
                <w:rFonts w:ascii="Times New Roman" w:eastAsia="Times New Roman" w:hAnsi="Times New Roman" w:cs="Times New Roman"/>
                <w:b/>
                <w:color w:val="365F91" w:themeColor="accent1" w:themeShade="BF"/>
                <w:sz w:val="28"/>
                <w:szCs w:val="28"/>
                <w:lang w:eastAsia="nl-NL"/>
              </w:rPr>
              <w:t>Address:</w:t>
            </w:r>
            <w:r w:rsidR="00C629CD">
              <w:rPr>
                <w:rFonts w:ascii="Times New Roman" w:eastAsia="Times New Roman" w:hAnsi="Times New Roman" w:cs="Times New Roman"/>
                <w:color w:val="808080"/>
                <w:sz w:val="28"/>
                <w:szCs w:val="28"/>
                <w:lang w:eastAsia="nl-NL"/>
              </w:rPr>
              <w:tab/>
            </w:r>
            <w:r w:rsidR="00C629CD">
              <w:rPr>
                <w:rFonts w:ascii="Times New Roman" w:eastAsia="Times New Roman" w:hAnsi="Times New Roman" w:cs="Times New Roman"/>
                <w:color w:val="808080"/>
                <w:sz w:val="28"/>
                <w:szCs w:val="28"/>
                <w:lang w:eastAsia="nl-NL"/>
              </w:rPr>
              <w:tab/>
            </w:r>
            <w:r w:rsidRPr="00C629CD">
              <w:rPr>
                <w:rFonts w:ascii="Times New Roman" w:eastAsia="Times New Roman" w:hAnsi="Times New Roman" w:cs="Times New Roman"/>
                <w:sz w:val="28"/>
                <w:szCs w:val="28"/>
                <w:lang w:eastAsia="nl-NL"/>
              </w:rPr>
              <w:t>Place de la République</w:t>
            </w:r>
          </w:p>
          <w:p w14:paraId="54FB53B0" w14:textId="77777777" w:rsidR="00AF37BC" w:rsidRPr="00556862" w:rsidRDefault="00AF37BC" w:rsidP="00556862">
            <w:pPr>
              <w:spacing w:line="240" w:lineRule="auto"/>
              <w:jc w:val="both"/>
              <w:rPr>
                <w:rFonts w:ascii="Times New Roman" w:eastAsia="Times New Roman" w:hAnsi="Times New Roman" w:cs="Times New Roman"/>
                <w:b/>
                <w:color w:val="365F91" w:themeColor="accent1" w:themeShade="BF"/>
                <w:sz w:val="28"/>
                <w:szCs w:val="28"/>
                <w:lang w:eastAsia="nl-NL"/>
              </w:rPr>
            </w:pPr>
            <w:r w:rsidRPr="00556862">
              <w:rPr>
                <w:rFonts w:ascii="Times New Roman" w:eastAsia="Times New Roman" w:hAnsi="Times New Roman" w:cs="Times New Roman"/>
                <w:b/>
                <w:color w:val="365F91" w:themeColor="accent1" w:themeShade="BF"/>
                <w:sz w:val="28"/>
                <w:szCs w:val="28"/>
                <w:lang w:eastAsia="nl-NL"/>
              </w:rPr>
              <w:t>Department (Division):</w:t>
            </w:r>
          </w:p>
          <w:p w14:paraId="48C6571C" w14:textId="77777777" w:rsidR="00AF37BC" w:rsidRPr="0011743E" w:rsidRDefault="00AF37BC" w:rsidP="00556862">
            <w:pPr>
              <w:spacing w:line="240" w:lineRule="auto"/>
              <w:jc w:val="both"/>
              <w:rPr>
                <w:rFonts w:ascii="Times New Roman" w:eastAsia="Times New Roman" w:hAnsi="Times New Roman" w:cs="Times New Roman"/>
                <w:color w:val="808080"/>
                <w:sz w:val="28"/>
                <w:szCs w:val="28"/>
                <w:lang w:eastAsia="nl-NL"/>
              </w:rPr>
            </w:pPr>
            <w:r w:rsidRPr="00556862">
              <w:rPr>
                <w:rFonts w:ascii="Times New Roman" w:eastAsia="Times New Roman" w:hAnsi="Times New Roman" w:cs="Times New Roman"/>
                <w:b/>
                <w:color w:val="365F91" w:themeColor="accent1" w:themeShade="BF"/>
                <w:sz w:val="28"/>
                <w:szCs w:val="28"/>
                <w:lang w:eastAsia="nl-NL"/>
              </w:rPr>
              <w:t>City:</w:t>
            </w:r>
            <w:r w:rsidR="00C629CD" w:rsidRPr="00556862">
              <w:rPr>
                <w:rFonts w:ascii="Times New Roman" w:eastAsia="Times New Roman" w:hAnsi="Times New Roman" w:cs="Times New Roman"/>
                <w:b/>
                <w:color w:val="365F91" w:themeColor="accent1" w:themeShade="BF"/>
                <w:sz w:val="28"/>
                <w:szCs w:val="28"/>
                <w:lang w:eastAsia="nl-NL"/>
              </w:rPr>
              <w:tab/>
            </w:r>
            <w:r w:rsidR="00C629CD">
              <w:rPr>
                <w:rFonts w:ascii="Times New Roman" w:eastAsia="Times New Roman" w:hAnsi="Times New Roman" w:cs="Times New Roman"/>
                <w:color w:val="808080"/>
                <w:sz w:val="28"/>
                <w:szCs w:val="28"/>
                <w:lang w:eastAsia="nl-NL"/>
              </w:rPr>
              <w:tab/>
            </w:r>
            <w:r w:rsidR="00C629CD">
              <w:rPr>
                <w:rFonts w:ascii="Times New Roman" w:eastAsia="Times New Roman" w:hAnsi="Times New Roman" w:cs="Times New Roman"/>
                <w:color w:val="808080"/>
                <w:sz w:val="28"/>
                <w:szCs w:val="28"/>
                <w:lang w:eastAsia="nl-NL"/>
              </w:rPr>
              <w:tab/>
            </w:r>
            <w:r w:rsidRPr="00C629CD">
              <w:rPr>
                <w:rFonts w:ascii="Times New Roman" w:eastAsia="Times New Roman" w:hAnsi="Times New Roman" w:cs="Times New Roman"/>
                <w:sz w:val="28"/>
                <w:szCs w:val="28"/>
                <w:lang w:eastAsia="nl-NL"/>
              </w:rPr>
              <w:t>BORDEAUX CEDEX</w:t>
            </w:r>
          </w:p>
          <w:p w14:paraId="7C08B4A5" w14:textId="77777777" w:rsidR="00AF37BC" w:rsidRPr="00C629CD" w:rsidRDefault="00AF37BC" w:rsidP="00556862">
            <w:pPr>
              <w:spacing w:line="240" w:lineRule="auto"/>
              <w:jc w:val="both"/>
              <w:rPr>
                <w:rFonts w:ascii="Times New Roman" w:eastAsia="Times New Roman" w:hAnsi="Times New Roman" w:cs="Times New Roman"/>
                <w:color w:val="808080"/>
                <w:sz w:val="28"/>
                <w:szCs w:val="28"/>
                <w:lang w:eastAsia="nl-NL"/>
              </w:rPr>
            </w:pPr>
            <w:r w:rsidRPr="00556862">
              <w:rPr>
                <w:rFonts w:ascii="Times New Roman" w:eastAsia="Times New Roman" w:hAnsi="Times New Roman" w:cs="Times New Roman"/>
                <w:b/>
                <w:color w:val="365F91" w:themeColor="accent1" w:themeShade="BF"/>
                <w:sz w:val="28"/>
                <w:szCs w:val="28"/>
                <w:lang w:eastAsia="nl-NL"/>
              </w:rPr>
              <w:t>Postal code:</w:t>
            </w:r>
            <w:r w:rsidR="00C629CD" w:rsidRPr="00556862">
              <w:rPr>
                <w:rFonts w:ascii="Times New Roman" w:eastAsia="Times New Roman" w:hAnsi="Times New Roman" w:cs="Times New Roman"/>
                <w:b/>
                <w:color w:val="808080"/>
                <w:sz w:val="28"/>
                <w:szCs w:val="28"/>
                <w:lang w:eastAsia="nl-NL"/>
              </w:rPr>
              <w:tab/>
            </w:r>
            <w:r w:rsidRPr="00C629CD">
              <w:rPr>
                <w:rFonts w:ascii="Times New Roman" w:eastAsia="Times New Roman" w:hAnsi="Times New Roman" w:cs="Times New Roman"/>
                <w:sz w:val="28"/>
                <w:szCs w:val="28"/>
                <w:lang w:val="en-GB" w:eastAsia="nl-NL"/>
              </w:rPr>
              <w:t>33077</w:t>
            </w:r>
          </w:p>
          <w:p w14:paraId="75071839" w14:textId="77777777" w:rsidR="00C629CD" w:rsidRDefault="00AF37BC" w:rsidP="00556862">
            <w:pPr>
              <w:spacing w:line="240" w:lineRule="auto"/>
              <w:jc w:val="both"/>
              <w:rPr>
                <w:rFonts w:ascii="Times New Roman" w:eastAsia="Times New Roman" w:hAnsi="Times New Roman" w:cs="Times New Roman"/>
                <w:color w:val="808080"/>
                <w:sz w:val="28"/>
                <w:szCs w:val="28"/>
                <w:lang w:val="en-GB" w:eastAsia="nl-NL"/>
              </w:rPr>
            </w:pPr>
            <w:r w:rsidRPr="00556862">
              <w:rPr>
                <w:rFonts w:ascii="Times New Roman" w:eastAsia="Times New Roman" w:hAnsi="Times New Roman" w:cs="Times New Roman"/>
                <w:b/>
                <w:color w:val="365F91" w:themeColor="accent1" w:themeShade="BF"/>
                <w:sz w:val="28"/>
                <w:szCs w:val="28"/>
                <w:lang w:val="en-GB" w:eastAsia="nl-NL"/>
              </w:rPr>
              <w:t>Phone number:</w:t>
            </w:r>
            <w:r w:rsidR="00C629CD" w:rsidRPr="00556862">
              <w:rPr>
                <w:rFonts w:ascii="Times New Roman" w:eastAsia="Times New Roman" w:hAnsi="Times New Roman" w:cs="Times New Roman"/>
                <w:color w:val="365F91" w:themeColor="accent1" w:themeShade="BF"/>
                <w:sz w:val="28"/>
                <w:szCs w:val="28"/>
                <w:lang w:eastAsia="nl-NL"/>
              </w:rPr>
              <w:tab/>
            </w:r>
            <w:r w:rsidRPr="00C629CD">
              <w:rPr>
                <w:rFonts w:ascii="Times New Roman" w:eastAsia="Times New Roman" w:hAnsi="Times New Roman" w:cs="Times New Roman"/>
                <w:sz w:val="28"/>
                <w:szCs w:val="28"/>
                <w:lang w:val="en-GB" w:eastAsia="nl-NL"/>
              </w:rPr>
              <w:t>(+33) 556013400</w:t>
            </w:r>
          </w:p>
          <w:p w14:paraId="2C392D55" w14:textId="77777777" w:rsidR="00AF37BC" w:rsidRPr="00556862" w:rsidRDefault="00AF37BC" w:rsidP="00556862">
            <w:pPr>
              <w:spacing w:line="240" w:lineRule="auto"/>
              <w:jc w:val="both"/>
              <w:rPr>
                <w:rFonts w:ascii="Times New Roman" w:eastAsia="Times New Roman" w:hAnsi="Times New Roman" w:cs="Times New Roman"/>
                <w:b/>
                <w:color w:val="365F91" w:themeColor="accent1" w:themeShade="BF"/>
                <w:sz w:val="28"/>
                <w:szCs w:val="28"/>
                <w:lang w:val="en-GB" w:eastAsia="nl-NL"/>
              </w:rPr>
            </w:pPr>
            <w:r w:rsidRPr="00556862">
              <w:rPr>
                <w:rFonts w:ascii="Times New Roman" w:eastAsia="Times New Roman" w:hAnsi="Times New Roman" w:cs="Times New Roman"/>
                <w:b/>
                <w:color w:val="365F91" w:themeColor="accent1" w:themeShade="BF"/>
                <w:sz w:val="28"/>
                <w:szCs w:val="28"/>
                <w:lang w:val="en-GB" w:eastAsia="nl-NL"/>
              </w:rPr>
              <w:t>Mobile phone:</w:t>
            </w:r>
          </w:p>
          <w:p w14:paraId="288CDBA4" w14:textId="77777777" w:rsidR="00C629CD" w:rsidRDefault="00AF37BC" w:rsidP="00556862">
            <w:pPr>
              <w:spacing w:line="240" w:lineRule="auto"/>
              <w:jc w:val="both"/>
              <w:rPr>
                <w:rFonts w:ascii="Times New Roman" w:eastAsia="Times New Roman" w:hAnsi="Times New Roman" w:cs="Times New Roman"/>
                <w:color w:val="808080"/>
                <w:sz w:val="28"/>
                <w:szCs w:val="28"/>
                <w:lang w:val="en-GB" w:eastAsia="nl-NL"/>
              </w:rPr>
            </w:pPr>
            <w:r w:rsidRPr="00556862">
              <w:rPr>
                <w:rFonts w:ascii="Times New Roman" w:eastAsia="Times New Roman" w:hAnsi="Times New Roman" w:cs="Times New Roman"/>
                <w:b/>
                <w:color w:val="365F91" w:themeColor="accent1" w:themeShade="BF"/>
                <w:sz w:val="28"/>
                <w:szCs w:val="28"/>
                <w:lang w:val="en-GB" w:eastAsia="nl-NL"/>
              </w:rPr>
              <w:t>Fax number:</w:t>
            </w:r>
            <w:r w:rsidR="00C629CD">
              <w:rPr>
                <w:rFonts w:ascii="Times New Roman" w:eastAsia="Times New Roman" w:hAnsi="Times New Roman" w:cs="Times New Roman"/>
                <w:color w:val="808080"/>
                <w:sz w:val="28"/>
                <w:szCs w:val="28"/>
                <w:lang w:eastAsia="nl-NL"/>
              </w:rPr>
              <w:tab/>
            </w:r>
            <w:r w:rsidRPr="00C629CD">
              <w:rPr>
                <w:rFonts w:ascii="Times New Roman" w:eastAsia="Times New Roman" w:hAnsi="Times New Roman" w:cs="Times New Roman"/>
                <w:sz w:val="28"/>
                <w:szCs w:val="28"/>
                <w:lang w:val="en-GB" w:eastAsia="nl-NL"/>
              </w:rPr>
              <w:t>(+33) 556442830</w:t>
            </w:r>
          </w:p>
          <w:p w14:paraId="3ED2DA2D" w14:textId="77777777" w:rsidR="00556862" w:rsidRPr="00556862" w:rsidRDefault="00AF37BC" w:rsidP="00556862">
            <w:pPr>
              <w:spacing w:line="240" w:lineRule="auto"/>
              <w:jc w:val="both"/>
              <w:rPr>
                <w:rFonts w:ascii="Times New Roman" w:eastAsia="Times New Roman" w:hAnsi="Times New Roman" w:cs="Times New Roman"/>
                <w:b/>
                <w:color w:val="365F91" w:themeColor="accent1" w:themeShade="BF"/>
                <w:sz w:val="28"/>
                <w:szCs w:val="28"/>
                <w:lang w:val="en-GB" w:eastAsia="nl-NL"/>
              </w:rPr>
            </w:pPr>
            <w:r w:rsidRPr="00556862">
              <w:rPr>
                <w:rFonts w:ascii="Times New Roman" w:eastAsia="Times New Roman" w:hAnsi="Times New Roman" w:cs="Times New Roman"/>
                <w:b/>
                <w:color w:val="365F91" w:themeColor="accent1" w:themeShade="BF"/>
                <w:sz w:val="28"/>
                <w:szCs w:val="28"/>
                <w:lang w:val="en-GB" w:eastAsia="nl-NL"/>
              </w:rPr>
              <w:t>Email Address:</w:t>
            </w:r>
          </w:p>
        </w:tc>
      </w:tr>
      <w:tr w:rsidR="00114FD5" w:rsidRPr="0011743E" w14:paraId="3B7CAA1E" w14:textId="77777777" w:rsidTr="00556862">
        <w:trPr>
          <w:trHeight w:val="2400"/>
        </w:trPr>
        <w:tc>
          <w:tcPr>
            <w:tcW w:w="909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14:paraId="7CF9B3D9" w14:textId="77777777" w:rsidR="00114FD5" w:rsidRPr="0011743E" w:rsidRDefault="00114FD5" w:rsidP="00556862">
            <w:pPr>
              <w:spacing w:line="240" w:lineRule="auto"/>
              <w:jc w:val="both"/>
              <w:rPr>
                <w:rFonts w:ascii="Times New Roman" w:eastAsia="Times New Roman" w:hAnsi="Times New Roman" w:cs="Times New Roman"/>
                <w:sz w:val="28"/>
                <w:szCs w:val="28"/>
                <w:lang w:eastAsia="nl-NL"/>
              </w:rPr>
            </w:pPr>
            <w:r w:rsidRPr="00733318">
              <w:rPr>
                <w:rFonts w:ascii="Times New Roman" w:eastAsia="Times New Roman" w:hAnsi="Times New Roman" w:cs="Times New Roman"/>
                <w:b/>
                <w:color w:val="365F91" w:themeColor="accent1" w:themeShade="BF"/>
                <w:sz w:val="28"/>
                <w:szCs w:val="28"/>
                <w:lang w:eastAsia="nl-NL"/>
              </w:rPr>
              <w:t>Name:</w:t>
            </w:r>
            <w:r w:rsidR="00C629CD">
              <w:rPr>
                <w:rFonts w:ascii="Times New Roman" w:eastAsia="Times New Roman" w:hAnsi="Times New Roman" w:cs="Times New Roman"/>
                <w:color w:val="808080"/>
                <w:sz w:val="28"/>
                <w:szCs w:val="28"/>
                <w:lang w:eastAsia="nl-NL"/>
              </w:rPr>
              <w:tab/>
            </w:r>
            <w:r w:rsidR="00C629CD">
              <w:rPr>
                <w:rFonts w:ascii="Times New Roman" w:eastAsia="Times New Roman" w:hAnsi="Times New Roman" w:cs="Times New Roman"/>
                <w:color w:val="808080"/>
                <w:sz w:val="28"/>
                <w:szCs w:val="28"/>
                <w:lang w:eastAsia="nl-NL"/>
              </w:rPr>
              <w:tab/>
            </w:r>
            <w:r w:rsidRPr="0011743E">
              <w:rPr>
                <w:rFonts w:ascii="Times New Roman" w:eastAsia="Times New Roman" w:hAnsi="Times New Roman" w:cs="Times New Roman"/>
                <w:color w:val="000000"/>
                <w:sz w:val="28"/>
                <w:szCs w:val="28"/>
                <w:lang w:eastAsia="nl-NL"/>
              </w:rPr>
              <w:t>Central Authority for EAW</w:t>
            </w:r>
          </w:p>
          <w:p w14:paraId="12759507" w14:textId="77777777" w:rsidR="00114FD5" w:rsidRPr="0011743E" w:rsidRDefault="00114FD5" w:rsidP="00556862">
            <w:pPr>
              <w:spacing w:line="240" w:lineRule="auto"/>
              <w:jc w:val="both"/>
              <w:rPr>
                <w:rFonts w:ascii="Times New Roman" w:eastAsia="Times New Roman" w:hAnsi="Times New Roman" w:cs="Times New Roman"/>
                <w:sz w:val="28"/>
                <w:szCs w:val="28"/>
                <w:lang w:eastAsia="nl-NL"/>
              </w:rPr>
            </w:pPr>
            <w:r w:rsidRPr="00733318">
              <w:rPr>
                <w:rFonts w:ascii="Times New Roman" w:eastAsia="Times New Roman" w:hAnsi="Times New Roman" w:cs="Times New Roman"/>
                <w:b/>
                <w:color w:val="365F91" w:themeColor="accent1" w:themeShade="BF"/>
                <w:sz w:val="28"/>
                <w:szCs w:val="28"/>
                <w:lang w:eastAsia="nl-NL"/>
              </w:rPr>
              <w:t>Address:</w:t>
            </w:r>
            <w:r w:rsidR="00C629CD">
              <w:rPr>
                <w:rFonts w:ascii="Times New Roman" w:eastAsia="Times New Roman" w:hAnsi="Times New Roman" w:cs="Times New Roman"/>
                <w:color w:val="808080"/>
                <w:sz w:val="28"/>
                <w:szCs w:val="28"/>
                <w:lang w:eastAsia="nl-NL"/>
              </w:rPr>
              <w:tab/>
            </w:r>
            <w:r w:rsidR="00C629CD">
              <w:rPr>
                <w:rFonts w:ascii="Times New Roman" w:eastAsia="Times New Roman" w:hAnsi="Times New Roman" w:cs="Times New Roman"/>
                <w:color w:val="808080"/>
                <w:sz w:val="28"/>
                <w:szCs w:val="28"/>
                <w:lang w:eastAsia="nl-NL"/>
              </w:rPr>
              <w:tab/>
            </w:r>
            <w:r w:rsidRPr="0011743E">
              <w:rPr>
                <w:rFonts w:ascii="Times New Roman" w:eastAsia="Times New Roman" w:hAnsi="Times New Roman" w:cs="Times New Roman"/>
                <w:color w:val="000000"/>
                <w:sz w:val="28"/>
                <w:szCs w:val="28"/>
                <w:lang w:eastAsia="nl-NL"/>
              </w:rPr>
              <w:t xml:space="preserve">Department of Justice and Law Reform 51 St Stephens </w:t>
            </w:r>
            <w:r w:rsidR="00C629CD">
              <w:rPr>
                <w:rFonts w:ascii="Times New Roman" w:eastAsia="Times New Roman" w:hAnsi="Times New Roman" w:cs="Times New Roman"/>
                <w:color w:val="808080"/>
                <w:sz w:val="28"/>
                <w:szCs w:val="28"/>
                <w:lang w:eastAsia="nl-NL"/>
              </w:rPr>
              <w:tab/>
            </w:r>
            <w:r w:rsidR="00C629CD">
              <w:rPr>
                <w:rFonts w:ascii="Times New Roman" w:eastAsia="Times New Roman" w:hAnsi="Times New Roman" w:cs="Times New Roman"/>
                <w:color w:val="808080"/>
                <w:sz w:val="28"/>
                <w:szCs w:val="28"/>
                <w:lang w:eastAsia="nl-NL"/>
              </w:rPr>
              <w:tab/>
            </w:r>
            <w:r w:rsidR="00C629CD">
              <w:rPr>
                <w:rFonts w:ascii="Times New Roman" w:eastAsia="Times New Roman" w:hAnsi="Times New Roman" w:cs="Times New Roman"/>
                <w:color w:val="808080"/>
                <w:sz w:val="28"/>
                <w:szCs w:val="28"/>
                <w:lang w:eastAsia="nl-NL"/>
              </w:rPr>
              <w:tab/>
            </w:r>
            <w:r w:rsidR="00C629CD">
              <w:rPr>
                <w:rFonts w:ascii="Times New Roman" w:eastAsia="Times New Roman" w:hAnsi="Times New Roman" w:cs="Times New Roman"/>
                <w:color w:val="808080"/>
                <w:sz w:val="28"/>
                <w:szCs w:val="28"/>
                <w:lang w:eastAsia="nl-NL"/>
              </w:rPr>
              <w:tab/>
            </w:r>
            <w:r w:rsidRPr="0011743E">
              <w:rPr>
                <w:rFonts w:ascii="Times New Roman" w:eastAsia="Times New Roman" w:hAnsi="Times New Roman" w:cs="Times New Roman"/>
                <w:color w:val="000000"/>
                <w:sz w:val="28"/>
                <w:szCs w:val="28"/>
                <w:lang w:eastAsia="nl-NL"/>
              </w:rPr>
              <w:t>Green</w:t>
            </w:r>
          </w:p>
          <w:p w14:paraId="43E2F77F" w14:textId="77777777" w:rsidR="00114FD5" w:rsidRPr="00733318" w:rsidRDefault="00114FD5" w:rsidP="00556862">
            <w:pPr>
              <w:spacing w:line="240" w:lineRule="auto"/>
              <w:jc w:val="both"/>
              <w:rPr>
                <w:rFonts w:ascii="Times New Roman" w:eastAsia="Times New Roman" w:hAnsi="Times New Roman" w:cs="Times New Roman"/>
                <w:color w:val="808080"/>
                <w:sz w:val="28"/>
                <w:szCs w:val="28"/>
                <w:lang w:eastAsia="nl-NL"/>
              </w:rPr>
            </w:pPr>
            <w:r w:rsidRPr="00733318">
              <w:rPr>
                <w:rFonts w:ascii="Times New Roman" w:eastAsia="Times New Roman" w:hAnsi="Times New Roman" w:cs="Times New Roman"/>
                <w:b/>
                <w:color w:val="365F91" w:themeColor="accent1" w:themeShade="BF"/>
                <w:sz w:val="28"/>
                <w:szCs w:val="28"/>
                <w:lang w:eastAsia="nl-NL"/>
              </w:rPr>
              <w:t>Department (Division):</w:t>
            </w:r>
            <w:r w:rsidR="00733318" w:rsidRPr="00733318">
              <w:rPr>
                <w:rFonts w:ascii="Times New Roman" w:eastAsia="Times New Roman" w:hAnsi="Times New Roman" w:cs="Times New Roman"/>
                <w:b/>
                <w:color w:val="808080"/>
                <w:sz w:val="28"/>
                <w:szCs w:val="28"/>
                <w:lang w:eastAsia="nl-NL"/>
              </w:rPr>
              <w:tab/>
            </w:r>
            <w:r w:rsidR="00733318" w:rsidRPr="0011743E">
              <w:rPr>
                <w:rFonts w:ascii="Times New Roman" w:eastAsia="Times New Roman" w:hAnsi="Times New Roman" w:cs="Times New Roman"/>
                <w:color w:val="000000"/>
                <w:sz w:val="28"/>
                <w:szCs w:val="28"/>
                <w:lang w:eastAsia="nl-NL"/>
              </w:rPr>
              <w:t>Dublin 2</w:t>
            </w:r>
          </w:p>
          <w:p w14:paraId="753DA7B0" w14:textId="77777777" w:rsidR="00114FD5" w:rsidRPr="00733318" w:rsidRDefault="00114FD5" w:rsidP="00556862">
            <w:pPr>
              <w:spacing w:line="240" w:lineRule="auto"/>
              <w:jc w:val="both"/>
              <w:rPr>
                <w:rFonts w:ascii="Times New Roman" w:eastAsia="Times New Roman" w:hAnsi="Times New Roman" w:cs="Times New Roman"/>
                <w:b/>
                <w:color w:val="365F91" w:themeColor="accent1" w:themeShade="BF"/>
                <w:sz w:val="28"/>
                <w:szCs w:val="28"/>
                <w:lang w:eastAsia="nl-NL"/>
              </w:rPr>
            </w:pPr>
            <w:r w:rsidRPr="00733318">
              <w:rPr>
                <w:rFonts w:ascii="Times New Roman" w:eastAsia="Times New Roman" w:hAnsi="Times New Roman" w:cs="Times New Roman"/>
                <w:b/>
                <w:color w:val="365F91" w:themeColor="accent1" w:themeShade="BF"/>
                <w:sz w:val="28"/>
                <w:szCs w:val="28"/>
                <w:lang w:eastAsia="nl-NL"/>
              </w:rPr>
              <w:t>City:</w:t>
            </w:r>
          </w:p>
          <w:p w14:paraId="595701FF" w14:textId="77777777" w:rsidR="00114FD5" w:rsidRPr="00733318" w:rsidRDefault="00114FD5" w:rsidP="00556862">
            <w:pPr>
              <w:spacing w:line="240" w:lineRule="auto"/>
              <w:jc w:val="both"/>
              <w:rPr>
                <w:rFonts w:ascii="Times New Roman" w:eastAsia="Times New Roman" w:hAnsi="Times New Roman" w:cs="Times New Roman"/>
                <w:b/>
                <w:color w:val="365F91" w:themeColor="accent1" w:themeShade="BF"/>
                <w:sz w:val="28"/>
                <w:szCs w:val="28"/>
                <w:lang w:eastAsia="nl-NL"/>
              </w:rPr>
            </w:pPr>
            <w:r w:rsidRPr="00733318">
              <w:rPr>
                <w:rFonts w:ascii="Times New Roman" w:eastAsia="Times New Roman" w:hAnsi="Times New Roman" w:cs="Times New Roman"/>
                <w:b/>
                <w:color w:val="365F91" w:themeColor="accent1" w:themeShade="BF"/>
                <w:sz w:val="28"/>
                <w:szCs w:val="28"/>
                <w:lang w:eastAsia="nl-NL"/>
              </w:rPr>
              <w:t>Postal code:</w:t>
            </w:r>
          </w:p>
          <w:p w14:paraId="79F48599" w14:textId="77777777" w:rsidR="00C629CD" w:rsidRDefault="00114FD5" w:rsidP="00556862">
            <w:pPr>
              <w:spacing w:line="240" w:lineRule="auto"/>
              <w:jc w:val="both"/>
              <w:rPr>
                <w:rFonts w:ascii="Times New Roman" w:eastAsia="Times New Roman" w:hAnsi="Times New Roman" w:cs="Times New Roman"/>
                <w:color w:val="000000"/>
                <w:sz w:val="28"/>
                <w:szCs w:val="28"/>
                <w:lang w:eastAsia="nl-NL"/>
              </w:rPr>
            </w:pPr>
            <w:r w:rsidRPr="00733318">
              <w:rPr>
                <w:rFonts w:ascii="Times New Roman" w:eastAsia="Times New Roman" w:hAnsi="Times New Roman" w:cs="Times New Roman"/>
                <w:b/>
                <w:color w:val="365F91" w:themeColor="accent1" w:themeShade="BF"/>
                <w:sz w:val="28"/>
                <w:szCs w:val="28"/>
                <w:lang w:eastAsia="nl-NL"/>
              </w:rPr>
              <w:t>Phone number:</w:t>
            </w:r>
            <w:r w:rsidR="00C629CD">
              <w:rPr>
                <w:rFonts w:ascii="Times New Roman" w:eastAsia="Times New Roman" w:hAnsi="Times New Roman" w:cs="Times New Roman"/>
                <w:color w:val="000000"/>
                <w:sz w:val="28"/>
                <w:szCs w:val="28"/>
                <w:lang w:eastAsia="nl-NL"/>
              </w:rPr>
              <w:tab/>
            </w:r>
            <w:r w:rsidRPr="0011743E">
              <w:rPr>
                <w:rFonts w:ascii="Times New Roman" w:eastAsia="Times New Roman" w:hAnsi="Times New Roman" w:cs="Times New Roman"/>
                <w:color w:val="000000"/>
                <w:sz w:val="28"/>
                <w:szCs w:val="28"/>
                <w:lang w:eastAsia="nl-NL"/>
              </w:rPr>
              <w:t>00 353 1 408 6100</w:t>
            </w:r>
          </w:p>
          <w:p w14:paraId="34B6495A" w14:textId="77777777" w:rsidR="00114FD5" w:rsidRPr="00733318" w:rsidRDefault="00114FD5" w:rsidP="00556862">
            <w:pPr>
              <w:spacing w:line="240" w:lineRule="auto"/>
              <w:jc w:val="both"/>
              <w:rPr>
                <w:rFonts w:ascii="Times New Roman" w:eastAsia="Times New Roman" w:hAnsi="Times New Roman" w:cs="Times New Roman"/>
                <w:b/>
                <w:color w:val="365F91" w:themeColor="accent1" w:themeShade="BF"/>
                <w:sz w:val="28"/>
                <w:szCs w:val="28"/>
                <w:lang w:eastAsia="nl-NL"/>
              </w:rPr>
            </w:pPr>
            <w:r w:rsidRPr="00733318">
              <w:rPr>
                <w:rFonts w:ascii="Times New Roman" w:eastAsia="Times New Roman" w:hAnsi="Times New Roman" w:cs="Times New Roman"/>
                <w:b/>
                <w:color w:val="365F91" w:themeColor="accent1" w:themeShade="BF"/>
                <w:sz w:val="28"/>
                <w:szCs w:val="28"/>
                <w:lang w:eastAsia="nl-NL"/>
              </w:rPr>
              <w:t>Mobile phone:</w:t>
            </w:r>
          </w:p>
          <w:p w14:paraId="5028C475" w14:textId="77777777" w:rsidR="00C629CD" w:rsidRDefault="00114FD5" w:rsidP="00556862">
            <w:pPr>
              <w:jc w:val="both"/>
              <w:rPr>
                <w:rFonts w:ascii="Times New Roman" w:eastAsia="Times New Roman" w:hAnsi="Times New Roman" w:cs="Times New Roman"/>
                <w:color w:val="000000"/>
                <w:sz w:val="28"/>
                <w:szCs w:val="28"/>
                <w:lang w:eastAsia="nl-NL"/>
              </w:rPr>
            </w:pPr>
            <w:r w:rsidRPr="00733318">
              <w:rPr>
                <w:rFonts w:ascii="Times New Roman" w:eastAsia="Times New Roman" w:hAnsi="Times New Roman" w:cs="Times New Roman"/>
                <w:b/>
                <w:color w:val="365F91" w:themeColor="accent1" w:themeShade="BF"/>
                <w:sz w:val="28"/>
                <w:szCs w:val="28"/>
                <w:lang w:eastAsia="nl-NL"/>
              </w:rPr>
              <w:t>Fax number:</w:t>
            </w:r>
            <w:r w:rsidR="00C629CD">
              <w:rPr>
                <w:rFonts w:ascii="Times New Roman" w:eastAsia="Times New Roman" w:hAnsi="Times New Roman" w:cs="Times New Roman"/>
                <w:color w:val="000000"/>
                <w:sz w:val="28"/>
                <w:szCs w:val="28"/>
                <w:lang w:eastAsia="nl-NL"/>
              </w:rPr>
              <w:tab/>
            </w:r>
            <w:r w:rsidRPr="0011743E">
              <w:rPr>
                <w:rFonts w:ascii="Times New Roman" w:eastAsia="Times New Roman" w:hAnsi="Times New Roman" w:cs="Times New Roman"/>
                <w:color w:val="000000"/>
                <w:sz w:val="28"/>
                <w:szCs w:val="28"/>
                <w:lang w:eastAsia="nl-NL"/>
              </w:rPr>
              <w:t>00 353 1 408 6117</w:t>
            </w:r>
          </w:p>
          <w:p w14:paraId="47059046" w14:textId="77777777" w:rsidR="00114FD5" w:rsidRPr="0011743E" w:rsidRDefault="00114FD5" w:rsidP="00556862">
            <w:pPr>
              <w:jc w:val="both"/>
              <w:rPr>
                <w:rFonts w:ascii="Times New Roman" w:hAnsi="Times New Roman" w:cs="Times New Roman"/>
                <w:sz w:val="28"/>
                <w:szCs w:val="28"/>
                <w:lang w:val="en-US"/>
              </w:rPr>
            </w:pPr>
            <w:r w:rsidRPr="00733318">
              <w:rPr>
                <w:rFonts w:ascii="Times New Roman" w:eastAsia="Times New Roman" w:hAnsi="Times New Roman" w:cs="Times New Roman"/>
                <w:b/>
                <w:color w:val="365F91" w:themeColor="accent1" w:themeShade="BF"/>
                <w:sz w:val="28"/>
                <w:szCs w:val="28"/>
                <w:lang w:eastAsia="nl-NL"/>
              </w:rPr>
              <w:t>Email Address:</w:t>
            </w:r>
            <w:r w:rsidR="00C629CD">
              <w:rPr>
                <w:rFonts w:ascii="Times New Roman" w:eastAsia="Times New Roman" w:hAnsi="Times New Roman" w:cs="Times New Roman"/>
                <w:color w:val="808080"/>
                <w:sz w:val="28"/>
                <w:szCs w:val="28"/>
                <w:lang w:eastAsia="nl-NL"/>
              </w:rPr>
              <w:tab/>
            </w:r>
            <w:r w:rsidRPr="0011743E">
              <w:rPr>
                <w:rFonts w:ascii="Times New Roman" w:eastAsia="Times New Roman" w:hAnsi="Times New Roman" w:cs="Times New Roman"/>
                <w:color w:val="000000"/>
                <w:sz w:val="28"/>
                <w:szCs w:val="28"/>
                <w:lang w:eastAsia="nl-NL"/>
              </w:rPr>
              <w:t>warrantsmail@justice.ie</w:t>
            </w:r>
          </w:p>
        </w:tc>
      </w:tr>
    </w:tbl>
    <w:p w14:paraId="16208AE6" w14:textId="61825F93" w:rsidR="00733318" w:rsidRPr="00733318" w:rsidRDefault="00114FD5" w:rsidP="00733318">
      <w:pPr>
        <w:spacing w:after="160"/>
        <w:jc w:val="both"/>
        <w:rPr>
          <w:rFonts w:ascii="Times New Roman" w:eastAsia="Times New Roman" w:hAnsi="Times New Roman" w:cs="Times New Roman"/>
          <w:sz w:val="28"/>
          <w:szCs w:val="28"/>
          <w:lang w:eastAsia="nl-NL"/>
        </w:rPr>
      </w:pPr>
      <w:r w:rsidRPr="0011743E">
        <w:rPr>
          <w:rFonts w:ascii="Times New Roman" w:eastAsia="Times New Roman" w:hAnsi="Times New Roman" w:cs="Times New Roman"/>
          <w:sz w:val="28"/>
          <w:szCs w:val="28"/>
          <w:lang w:eastAsia="nl-NL"/>
        </w:rPr>
        <w:t xml:space="preserve">There is one central authority for the country as a whole. According to the notification, Ireland accepts EAWs in Irish and English. </w:t>
      </w:r>
    </w:p>
    <w:p w14:paraId="5765990D" w14:textId="61997459" w:rsidR="00733318" w:rsidRPr="004B623C" w:rsidRDefault="00F30BF3" w:rsidP="003A65B0">
      <w:pPr>
        <w:spacing w:after="160"/>
        <w:jc w:val="both"/>
        <w:rPr>
          <w:rFonts w:ascii="Times New Roman" w:hAnsi="Times New Roman" w:cs="Times New Roman"/>
          <w:i/>
          <w:sz w:val="28"/>
          <w:szCs w:val="28"/>
          <w:lang w:val="en-US"/>
        </w:rPr>
      </w:pPr>
      <w:r w:rsidRPr="00F30BF3">
        <w:rPr>
          <w:rFonts w:ascii="Times New Roman" w:hAnsi="Times New Roman" w:cs="Times New Roman"/>
          <w:i/>
          <w:sz w:val="28"/>
          <w:szCs w:val="28"/>
          <w:lang w:val="en-US"/>
        </w:rPr>
        <w:t>3</w:t>
      </w:r>
      <w:r w:rsidR="007F4950" w:rsidRPr="00F30BF3">
        <w:rPr>
          <w:rFonts w:ascii="Times New Roman" w:hAnsi="Times New Roman" w:cs="Times New Roman"/>
          <w:i/>
          <w:sz w:val="28"/>
          <w:szCs w:val="28"/>
          <w:lang w:val="en-US"/>
        </w:rPr>
        <w:t xml:space="preserve">. A Spanish competent authority in Málaga seeks the presence of a Russian national </w:t>
      </w:r>
      <w:proofErr w:type="spellStart"/>
      <w:r w:rsidR="007F4950" w:rsidRPr="00F30BF3">
        <w:rPr>
          <w:rFonts w:ascii="Times New Roman" w:hAnsi="Times New Roman" w:cs="Times New Roman"/>
          <w:i/>
          <w:sz w:val="28"/>
          <w:szCs w:val="28"/>
          <w:lang w:val="en-US"/>
        </w:rPr>
        <w:t>Michail</w:t>
      </w:r>
      <w:proofErr w:type="spellEnd"/>
      <w:r w:rsidR="007F4950" w:rsidRPr="00F30BF3">
        <w:rPr>
          <w:rFonts w:ascii="Times New Roman" w:hAnsi="Times New Roman" w:cs="Times New Roman"/>
          <w:i/>
          <w:sz w:val="28"/>
          <w:szCs w:val="28"/>
          <w:lang w:val="en-US"/>
        </w:rPr>
        <w:t xml:space="preserve"> </w:t>
      </w:r>
      <w:proofErr w:type="spellStart"/>
      <w:r w:rsidR="007F4950" w:rsidRPr="00F30BF3">
        <w:rPr>
          <w:rFonts w:ascii="Times New Roman" w:hAnsi="Times New Roman" w:cs="Times New Roman"/>
          <w:i/>
          <w:sz w:val="28"/>
          <w:szCs w:val="28"/>
          <w:lang w:val="en-US"/>
        </w:rPr>
        <w:t>Lebedenski</w:t>
      </w:r>
      <w:proofErr w:type="spellEnd"/>
      <w:r w:rsidR="007F4950" w:rsidRPr="00F30BF3">
        <w:rPr>
          <w:rFonts w:ascii="Times New Roman" w:hAnsi="Times New Roman" w:cs="Times New Roman"/>
          <w:i/>
          <w:sz w:val="28"/>
          <w:szCs w:val="28"/>
          <w:lang w:val="en-US"/>
        </w:rPr>
        <w:t>, resident in Nicosia, Cyprus.</w:t>
      </w:r>
    </w:p>
    <w:p w14:paraId="6FAD6A67" w14:textId="77777777" w:rsidR="00AF37BC" w:rsidRPr="00F30BF3" w:rsidRDefault="00AF37BC" w:rsidP="003A65B0">
      <w:pPr>
        <w:spacing w:after="160"/>
        <w:jc w:val="both"/>
        <w:rPr>
          <w:rFonts w:ascii="Times New Roman" w:hAnsi="Times New Roman" w:cs="Times New Roman"/>
          <w:bCs/>
          <w:sz w:val="28"/>
          <w:szCs w:val="28"/>
          <w:lang w:val="en-US"/>
        </w:rPr>
      </w:pPr>
      <w:r w:rsidRPr="0011743E">
        <w:rPr>
          <w:rFonts w:ascii="Times New Roman" w:hAnsi="Times New Roman" w:cs="Times New Roman"/>
          <w:bCs/>
          <w:sz w:val="28"/>
          <w:szCs w:val="28"/>
          <w:lang w:val="en-US"/>
        </w:rPr>
        <w:t>The Spanish competent authority is competent for the whole country:</w:t>
      </w:r>
    </w:p>
    <w:tbl>
      <w:tblPr>
        <w:tblW w:w="9090" w:type="dxa"/>
        <w:tblInd w:w="-5" w:type="dxa"/>
        <w:tblCellMar>
          <w:left w:w="10" w:type="dxa"/>
          <w:right w:w="10" w:type="dxa"/>
        </w:tblCellMar>
        <w:tblLook w:val="0000" w:firstRow="0" w:lastRow="0" w:firstColumn="0" w:lastColumn="0" w:noHBand="0" w:noVBand="0"/>
      </w:tblPr>
      <w:tblGrid>
        <w:gridCol w:w="9090"/>
      </w:tblGrid>
      <w:tr w:rsidR="00AF37BC" w:rsidRPr="0011743E" w14:paraId="73AE5292" w14:textId="77777777" w:rsidTr="00556862">
        <w:trPr>
          <w:trHeight w:val="2400"/>
        </w:trPr>
        <w:tc>
          <w:tcPr>
            <w:tcW w:w="909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14:paraId="6AD7D3B9" w14:textId="77777777" w:rsidR="00AF37BC" w:rsidRPr="0011743E" w:rsidRDefault="00AF37BC" w:rsidP="00556862">
            <w:pPr>
              <w:spacing w:line="240" w:lineRule="auto"/>
              <w:jc w:val="both"/>
              <w:rPr>
                <w:rFonts w:ascii="Times New Roman" w:eastAsia="Times New Roman" w:hAnsi="Times New Roman" w:cs="Times New Roman"/>
                <w:sz w:val="28"/>
                <w:szCs w:val="28"/>
                <w:lang w:eastAsia="nl-NL"/>
              </w:rPr>
            </w:pPr>
            <w:r w:rsidRPr="00733318">
              <w:rPr>
                <w:rFonts w:ascii="Times New Roman" w:eastAsia="Times New Roman" w:hAnsi="Times New Roman" w:cs="Times New Roman"/>
                <w:b/>
                <w:color w:val="365F91" w:themeColor="accent1" w:themeShade="BF"/>
                <w:sz w:val="28"/>
                <w:szCs w:val="28"/>
                <w:lang w:eastAsia="nl-NL"/>
              </w:rPr>
              <w:t>Name:</w:t>
            </w:r>
            <w:r w:rsidR="00F30BF3">
              <w:rPr>
                <w:rFonts w:ascii="Times New Roman" w:eastAsia="Times New Roman" w:hAnsi="Times New Roman" w:cs="Times New Roman"/>
                <w:color w:val="808080"/>
                <w:sz w:val="28"/>
                <w:szCs w:val="28"/>
                <w:lang w:eastAsia="nl-NL"/>
              </w:rPr>
              <w:tab/>
            </w:r>
            <w:r w:rsidR="00F30BF3">
              <w:rPr>
                <w:rFonts w:ascii="Times New Roman" w:eastAsia="Times New Roman" w:hAnsi="Times New Roman" w:cs="Times New Roman"/>
                <w:color w:val="808080"/>
                <w:sz w:val="28"/>
                <w:szCs w:val="28"/>
                <w:lang w:eastAsia="nl-NL"/>
              </w:rPr>
              <w:tab/>
            </w:r>
            <w:r w:rsidRPr="0011743E">
              <w:rPr>
                <w:rFonts w:ascii="Times New Roman" w:eastAsia="Times New Roman" w:hAnsi="Times New Roman" w:cs="Times New Roman"/>
                <w:color w:val="000000"/>
                <w:sz w:val="28"/>
                <w:szCs w:val="28"/>
                <w:lang w:eastAsia="nl-NL"/>
              </w:rPr>
              <w:t xml:space="preserve">Servicio Común de Registro, (Para el reparto entre los </w:t>
            </w:r>
            <w:r w:rsidR="00F30BF3">
              <w:rPr>
                <w:rFonts w:ascii="Times New Roman" w:eastAsia="Times New Roman" w:hAnsi="Times New Roman" w:cs="Times New Roman"/>
                <w:color w:val="808080"/>
                <w:sz w:val="28"/>
                <w:szCs w:val="28"/>
                <w:lang w:eastAsia="nl-NL"/>
              </w:rPr>
              <w:tab/>
            </w:r>
            <w:r w:rsidR="00F30BF3">
              <w:rPr>
                <w:rFonts w:ascii="Times New Roman" w:eastAsia="Times New Roman" w:hAnsi="Times New Roman" w:cs="Times New Roman"/>
                <w:color w:val="808080"/>
                <w:sz w:val="28"/>
                <w:szCs w:val="28"/>
                <w:lang w:eastAsia="nl-NL"/>
              </w:rPr>
              <w:tab/>
            </w:r>
            <w:r w:rsidR="00F30BF3">
              <w:rPr>
                <w:rFonts w:ascii="Times New Roman" w:eastAsia="Times New Roman" w:hAnsi="Times New Roman" w:cs="Times New Roman"/>
                <w:color w:val="808080"/>
                <w:sz w:val="28"/>
                <w:szCs w:val="28"/>
                <w:lang w:eastAsia="nl-NL"/>
              </w:rPr>
              <w:tab/>
            </w:r>
            <w:r w:rsidR="00F30BF3">
              <w:rPr>
                <w:rFonts w:ascii="Times New Roman" w:eastAsia="Times New Roman" w:hAnsi="Times New Roman" w:cs="Times New Roman"/>
                <w:color w:val="808080"/>
                <w:sz w:val="28"/>
                <w:szCs w:val="28"/>
                <w:lang w:eastAsia="nl-NL"/>
              </w:rPr>
              <w:tab/>
            </w:r>
            <w:r w:rsidRPr="0011743E">
              <w:rPr>
                <w:rFonts w:ascii="Times New Roman" w:eastAsia="Times New Roman" w:hAnsi="Times New Roman" w:cs="Times New Roman"/>
                <w:color w:val="000000"/>
                <w:sz w:val="28"/>
                <w:szCs w:val="28"/>
                <w:lang w:eastAsia="nl-NL"/>
              </w:rPr>
              <w:t>Juzgados Centrales de Instrucción)</w:t>
            </w:r>
          </w:p>
          <w:p w14:paraId="74E24608" w14:textId="77777777" w:rsidR="00AF37BC" w:rsidRPr="0011743E" w:rsidRDefault="00AF37BC" w:rsidP="00556862">
            <w:pPr>
              <w:spacing w:line="240" w:lineRule="auto"/>
              <w:jc w:val="both"/>
              <w:rPr>
                <w:rFonts w:ascii="Times New Roman" w:eastAsia="Times New Roman" w:hAnsi="Times New Roman" w:cs="Times New Roman"/>
                <w:sz w:val="28"/>
                <w:szCs w:val="28"/>
                <w:lang w:eastAsia="nl-NL"/>
              </w:rPr>
            </w:pPr>
            <w:r w:rsidRPr="00733318">
              <w:rPr>
                <w:rFonts w:ascii="Times New Roman" w:eastAsia="Times New Roman" w:hAnsi="Times New Roman" w:cs="Times New Roman"/>
                <w:b/>
                <w:color w:val="365F91" w:themeColor="accent1" w:themeShade="BF"/>
                <w:sz w:val="28"/>
                <w:szCs w:val="28"/>
                <w:lang w:eastAsia="nl-NL"/>
              </w:rPr>
              <w:t>Address:</w:t>
            </w:r>
            <w:r w:rsidR="00F30BF3" w:rsidRPr="00733318">
              <w:rPr>
                <w:rFonts w:ascii="Times New Roman" w:eastAsia="Times New Roman" w:hAnsi="Times New Roman" w:cs="Times New Roman"/>
                <w:color w:val="365F91" w:themeColor="accent1" w:themeShade="BF"/>
                <w:sz w:val="28"/>
                <w:szCs w:val="28"/>
                <w:lang w:eastAsia="nl-NL"/>
              </w:rPr>
              <w:tab/>
            </w:r>
            <w:r w:rsidR="00F30BF3">
              <w:rPr>
                <w:rFonts w:ascii="Times New Roman" w:eastAsia="Times New Roman" w:hAnsi="Times New Roman" w:cs="Times New Roman"/>
                <w:color w:val="808080"/>
                <w:sz w:val="28"/>
                <w:szCs w:val="28"/>
                <w:lang w:eastAsia="nl-NL"/>
              </w:rPr>
              <w:tab/>
            </w:r>
            <w:r w:rsidRPr="0011743E">
              <w:rPr>
                <w:rFonts w:ascii="Times New Roman" w:eastAsia="Times New Roman" w:hAnsi="Times New Roman" w:cs="Times New Roman"/>
                <w:color w:val="000000"/>
                <w:sz w:val="28"/>
                <w:szCs w:val="28"/>
                <w:lang w:eastAsia="nl-NL"/>
              </w:rPr>
              <w:t>Goya 14</w:t>
            </w:r>
          </w:p>
          <w:p w14:paraId="27A59B6A" w14:textId="77777777" w:rsidR="00AF37BC" w:rsidRPr="00733318" w:rsidRDefault="00AF37BC" w:rsidP="00556862">
            <w:pPr>
              <w:spacing w:line="240" w:lineRule="auto"/>
              <w:jc w:val="both"/>
              <w:rPr>
                <w:rFonts w:ascii="Times New Roman" w:eastAsia="Times New Roman" w:hAnsi="Times New Roman" w:cs="Times New Roman"/>
                <w:b/>
                <w:color w:val="365F91" w:themeColor="accent1" w:themeShade="BF"/>
                <w:sz w:val="28"/>
                <w:szCs w:val="28"/>
                <w:lang w:eastAsia="nl-NL"/>
              </w:rPr>
            </w:pPr>
            <w:r w:rsidRPr="00733318">
              <w:rPr>
                <w:rFonts w:ascii="Times New Roman" w:eastAsia="Times New Roman" w:hAnsi="Times New Roman" w:cs="Times New Roman"/>
                <w:b/>
                <w:color w:val="365F91" w:themeColor="accent1" w:themeShade="BF"/>
                <w:sz w:val="28"/>
                <w:szCs w:val="28"/>
                <w:lang w:eastAsia="nl-NL"/>
              </w:rPr>
              <w:t>Department (Division):</w:t>
            </w:r>
          </w:p>
          <w:p w14:paraId="17480AC0" w14:textId="77777777" w:rsidR="00AF37BC" w:rsidRPr="0011743E" w:rsidRDefault="00AF37BC" w:rsidP="00556862">
            <w:pPr>
              <w:spacing w:line="240" w:lineRule="auto"/>
              <w:jc w:val="both"/>
              <w:rPr>
                <w:rFonts w:ascii="Times New Roman" w:eastAsia="Times New Roman" w:hAnsi="Times New Roman" w:cs="Times New Roman"/>
                <w:sz w:val="28"/>
                <w:szCs w:val="28"/>
                <w:lang w:eastAsia="nl-NL"/>
              </w:rPr>
            </w:pPr>
            <w:r w:rsidRPr="00733318">
              <w:rPr>
                <w:rFonts w:ascii="Times New Roman" w:eastAsia="Times New Roman" w:hAnsi="Times New Roman" w:cs="Times New Roman"/>
                <w:b/>
                <w:color w:val="365F91" w:themeColor="accent1" w:themeShade="BF"/>
                <w:sz w:val="28"/>
                <w:szCs w:val="28"/>
                <w:lang w:eastAsia="nl-NL"/>
              </w:rPr>
              <w:t>City:</w:t>
            </w:r>
            <w:r w:rsidR="00F30BF3" w:rsidRPr="00733318">
              <w:rPr>
                <w:rFonts w:ascii="Times New Roman" w:eastAsia="Times New Roman" w:hAnsi="Times New Roman" w:cs="Times New Roman"/>
                <w:b/>
                <w:color w:val="808080"/>
                <w:sz w:val="28"/>
                <w:szCs w:val="28"/>
                <w:lang w:eastAsia="nl-NL"/>
              </w:rPr>
              <w:tab/>
            </w:r>
            <w:r w:rsidR="00F30BF3">
              <w:rPr>
                <w:rFonts w:ascii="Times New Roman" w:eastAsia="Times New Roman" w:hAnsi="Times New Roman" w:cs="Times New Roman"/>
                <w:color w:val="808080"/>
                <w:sz w:val="28"/>
                <w:szCs w:val="28"/>
                <w:lang w:eastAsia="nl-NL"/>
              </w:rPr>
              <w:tab/>
            </w:r>
            <w:r w:rsidR="00F30BF3">
              <w:rPr>
                <w:rFonts w:ascii="Times New Roman" w:eastAsia="Times New Roman" w:hAnsi="Times New Roman" w:cs="Times New Roman"/>
                <w:color w:val="808080"/>
                <w:sz w:val="28"/>
                <w:szCs w:val="28"/>
                <w:lang w:eastAsia="nl-NL"/>
              </w:rPr>
              <w:tab/>
            </w:r>
            <w:r w:rsidRPr="0011743E">
              <w:rPr>
                <w:rFonts w:ascii="Times New Roman" w:eastAsia="Times New Roman" w:hAnsi="Times New Roman" w:cs="Times New Roman"/>
                <w:color w:val="000000"/>
                <w:sz w:val="28"/>
                <w:szCs w:val="28"/>
                <w:lang w:eastAsia="nl-NL"/>
              </w:rPr>
              <w:t>Madrid</w:t>
            </w:r>
          </w:p>
          <w:p w14:paraId="41D1280A" w14:textId="77777777" w:rsidR="00AF37BC" w:rsidRPr="00F30BF3" w:rsidRDefault="00AF37BC" w:rsidP="00556862">
            <w:pPr>
              <w:spacing w:line="240" w:lineRule="auto"/>
              <w:jc w:val="both"/>
              <w:rPr>
                <w:rFonts w:ascii="Times New Roman" w:eastAsia="Times New Roman" w:hAnsi="Times New Roman" w:cs="Times New Roman"/>
                <w:sz w:val="28"/>
                <w:szCs w:val="28"/>
                <w:lang w:eastAsia="nl-NL"/>
              </w:rPr>
            </w:pPr>
            <w:r w:rsidRPr="00733318">
              <w:rPr>
                <w:rFonts w:ascii="Times New Roman" w:eastAsia="Times New Roman" w:hAnsi="Times New Roman" w:cs="Times New Roman"/>
                <w:b/>
                <w:color w:val="365F91" w:themeColor="accent1" w:themeShade="BF"/>
                <w:sz w:val="28"/>
                <w:szCs w:val="28"/>
                <w:lang w:eastAsia="nl-NL"/>
              </w:rPr>
              <w:t>Postal code:</w:t>
            </w:r>
            <w:r w:rsidR="00F30BF3" w:rsidRPr="00733318">
              <w:rPr>
                <w:rFonts w:ascii="Times New Roman" w:eastAsia="Times New Roman" w:hAnsi="Times New Roman" w:cs="Times New Roman"/>
                <w:b/>
                <w:color w:val="365F91" w:themeColor="accent1" w:themeShade="BF"/>
                <w:sz w:val="28"/>
                <w:szCs w:val="28"/>
                <w:lang w:eastAsia="nl-NL"/>
              </w:rPr>
              <w:tab/>
            </w:r>
            <w:r w:rsidRPr="0011743E">
              <w:rPr>
                <w:rFonts w:ascii="Times New Roman" w:eastAsia="Times New Roman" w:hAnsi="Times New Roman" w:cs="Times New Roman"/>
                <w:color w:val="000000"/>
                <w:sz w:val="28"/>
                <w:szCs w:val="28"/>
                <w:lang w:eastAsia="nl-NL"/>
              </w:rPr>
              <w:t>28071</w:t>
            </w:r>
          </w:p>
          <w:p w14:paraId="0FF9DBA1" w14:textId="77777777" w:rsidR="00F30BF3" w:rsidRDefault="00AF37BC" w:rsidP="00556862">
            <w:pPr>
              <w:spacing w:line="240" w:lineRule="auto"/>
              <w:jc w:val="both"/>
              <w:rPr>
                <w:rFonts w:ascii="Times New Roman" w:eastAsia="Times New Roman" w:hAnsi="Times New Roman" w:cs="Times New Roman"/>
                <w:color w:val="000000"/>
                <w:sz w:val="28"/>
                <w:szCs w:val="28"/>
                <w:lang w:eastAsia="nl-NL"/>
              </w:rPr>
            </w:pPr>
            <w:r w:rsidRPr="00733318">
              <w:rPr>
                <w:rFonts w:ascii="Times New Roman" w:eastAsia="Times New Roman" w:hAnsi="Times New Roman" w:cs="Times New Roman"/>
                <w:b/>
                <w:color w:val="365F91" w:themeColor="accent1" w:themeShade="BF"/>
                <w:sz w:val="28"/>
                <w:szCs w:val="28"/>
                <w:lang w:eastAsia="nl-NL"/>
              </w:rPr>
              <w:t>Phone number:</w:t>
            </w:r>
            <w:r w:rsidR="00F30BF3">
              <w:rPr>
                <w:rFonts w:ascii="Times New Roman" w:eastAsia="Times New Roman" w:hAnsi="Times New Roman" w:cs="Times New Roman"/>
                <w:color w:val="808080"/>
                <w:sz w:val="28"/>
                <w:szCs w:val="28"/>
                <w:lang w:eastAsia="nl-NL"/>
              </w:rPr>
              <w:tab/>
            </w:r>
            <w:r w:rsidRPr="0011743E">
              <w:rPr>
                <w:rFonts w:ascii="Times New Roman" w:eastAsia="Times New Roman" w:hAnsi="Times New Roman" w:cs="Times New Roman"/>
                <w:color w:val="000000"/>
                <w:sz w:val="28"/>
                <w:szCs w:val="28"/>
                <w:lang w:eastAsia="nl-NL"/>
              </w:rPr>
              <w:t>(+34) 91.400.62.13/26/25</w:t>
            </w:r>
          </w:p>
          <w:p w14:paraId="7F6B7AB6" w14:textId="77777777" w:rsidR="00AF37BC" w:rsidRPr="00733318" w:rsidRDefault="00AF37BC" w:rsidP="00556862">
            <w:pPr>
              <w:spacing w:line="240" w:lineRule="auto"/>
              <w:jc w:val="both"/>
              <w:rPr>
                <w:rFonts w:ascii="Times New Roman" w:eastAsia="Times New Roman" w:hAnsi="Times New Roman" w:cs="Times New Roman"/>
                <w:b/>
                <w:color w:val="365F91" w:themeColor="accent1" w:themeShade="BF"/>
                <w:sz w:val="28"/>
                <w:szCs w:val="28"/>
                <w:lang w:eastAsia="nl-NL"/>
              </w:rPr>
            </w:pPr>
            <w:r w:rsidRPr="00733318">
              <w:rPr>
                <w:rFonts w:ascii="Times New Roman" w:eastAsia="Times New Roman" w:hAnsi="Times New Roman" w:cs="Times New Roman"/>
                <w:b/>
                <w:color w:val="365F91" w:themeColor="accent1" w:themeShade="BF"/>
                <w:sz w:val="28"/>
                <w:szCs w:val="28"/>
                <w:lang w:eastAsia="nl-NL"/>
              </w:rPr>
              <w:t>Mobile phone:</w:t>
            </w:r>
          </w:p>
          <w:p w14:paraId="594FA668" w14:textId="77777777" w:rsidR="00F30BF3" w:rsidRDefault="00AF37BC" w:rsidP="00556862">
            <w:pPr>
              <w:spacing w:line="240" w:lineRule="auto"/>
              <w:jc w:val="both"/>
              <w:rPr>
                <w:rFonts w:ascii="Times New Roman" w:eastAsia="Times New Roman" w:hAnsi="Times New Roman" w:cs="Times New Roman"/>
                <w:color w:val="000000"/>
                <w:sz w:val="28"/>
                <w:szCs w:val="28"/>
                <w:lang w:eastAsia="nl-NL"/>
              </w:rPr>
            </w:pPr>
            <w:r w:rsidRPr="00733318">
              <w:rPr>
                <w:rFonts w:ascii="Times New Roman" w:eastAsia="Times New Roman" w:hAnsi="Times New Roman" w:cs="Times New Roman"/>
                <w:b/>
                <w:color w:val="365F91" w:themeColor="accent1" w:themeShade="BF"/>
                <w:sz w:val="28"/>
                <w:szCs w:val="28"/>
                <w:lang w:eastAsia="nl-NL"/>
              </w:rPr>
              <w:t>Fax number:</w:t>
            </w:r>
            <w:r w:rsidR="00F30BF3">
              <w:rPr>
                <w:rFonts w:ascii="Times New Roman" w:eastAsia="Times New Roman" w:hAnsi="Times New Roman" w:cs="Times New Roman"/>
                <w:color w:val="808080"/>
                <w:sz w:val="28"/>
                <w:szCs w:val="28"/>
                <w:lang w:eastAsia="nl-NL"/>
              </w:rPr>
              <w:tab/>
            </w:r>
            <w:r w:rsidRPr="0011743E">
              <w:rPr>
                <w:rFonts w:ascii="Times New Roman" w:eastAsia="Times New Roman" w:hAnsi="Times New Roman" w:cs="Times New Roman"/>
                <w:color w:val="000000"/>
                <w:sz w:val="28"/>
                <w:szCs w:val="28"/>
                <w:lang w:eastAsia="nl-NL"/>
              </w:rPr>
              <w:t>(+34)</w:t>
            </w:r>
            <w:r w:rsidR="00F30BF3">
              <w:rPr>
                <w:rFonts w:ascii="Times New Roman" w:eastAsia="Times New Roman" w:hAnsi="Times New Roman" w:cs="Times New Roman"/>
                <w:color w:val="000000"/>
                <w:sz w:val="28"/>
                <w:szCs w:val="28"/>
                <w:lang w:eastAsia="nl-NL"/>
              </w:rPr>
              <w:t xml:space="preserve"> </w:t>
            </w:r>
            <w:r w:rsidRPr="0011743E">
              <w:rPr>
                <w:rFonts w:ascii="Times New Roman" w:eastAsia="Times New Roman" w:hAnsi="Times New Roman" w:cs="Times New Roman"/>
                <w:color w:val="000000"/>
                <w:sz w:val="28"/>
                <w:szCs w:val="28"/>
                <w:lang w:eastAsia="nl-NL"/>
              </w:rPr>
              <w:t>91.400.72.34/35</w:t>
            </w:r>
          </w:p>
          <w:p w14:paraId="5FAFBB39" w14:textId="77777777" w:rsidR="00AF37BC" w:rsidRPr="0011743E" w:rsidRDefault="00AF37BC" w:rsidP="00556862">
            <w:pPr>
              <w:spacing w:line="240" w:lineRule="auto"/>
              <w:jc w:val="both"/>
              <w:rPr>
                <w:rFonts w:ascii="Times New Roman" w:eastAsia="Times New Roman" w:hAnsi="Times New Roman" w:cs="Times New Roman"/>
                <w:color w:val="808080"/>
                <w:sz w:val="28"/>
                <w:szCs w:val="28"/>
                <w:lang w:eastAsia="nl-NL"/>
              </w:rPr>
            </w:pPr>
            <w:r w:rsidRPr="00733318">
              <w:rPr>
                <w:rFonts w:ascii="Times New Roman" w:eastAsia="Times New Roman" w:hAnsi="Times New Roman" w:cs="Times New Roman"/>
                <w:b/>
                <w:color w:val="365F91" w:themeColor="accent1" w:themeShade="BF"/>
                <w:sz w:val="28"/>
                <w:szCs w:val="28"/>
                <w:lang w:eastAsia="nl-NL"/>
              </w:rPr>
              <w:t>Email Address:</w:t>
            </w:r>
            <w:r w:rsidR="00F30BF3">
              <w:rPr>
                <w:rFonts w:ascii="Times New Roman" w:eastAsia="Times New Roman" w:hAnsi="Times New Roman" w:cs="Times New Roman"/>
                <w:color w:val="808080"/>
                <w:sz w:val="28"/>
                <w:szCs w:val="28"/>
                <w:lang w:eastAsia="nl-NL"/>
              </w:rPr>
              <w:tab/>
            </w:r>
            <w:r w:rsidRPr="0011743E">
              <w:rPr>
                <w:rFonts w:ascii="Times New Roman" w:eastAsia="Times New Roman" w:hAnsi="Times New Roman" w:cs="Times New Roman"/>
                <w:color w:val="000000"/>
                <w:sz w:val="28"/>
                <w:szCs w:val="28"/>
                <w:lang w:eastAsia="nl-NL"/>
              </w:rPr>
              <w:t>audiencianacional.scrrda@justicia.es</w:t>
            </w:r>
          </w:p>
        </w:tc>
      </w:tr>
    </w:tbl>
    <w:p w14:paraId="01A29537" w14:textId="6C0A99E4" w:rsidR="00AF37BC" w:rsidRDefault="00AF37BC" w:rsidP="003A65B0">
      <w:pPr>
        <w:spacing w:after="160"/>
        <w:jc w:val="both"/>
        <w:rPr>
          <w:rFonts w:ascii="Times New Roman" w:hAnsi="Times New Roman" w:cs="Times New Roman"/>
          <w:b/>
          <w:bCs/>
          <w:sz w:val="28"/>
          <w:szCs w:val="28"/>
        </w:rPr>
      </w:pPr>
    </w:p>
    <w:p w14:paraId="6DBE9F96" w14:textId="77777777" w:rsidR="00E22DFC" w:rsidRPr="0011743E" w:rsidRDefault="00E22DFC" w:rsidP="003A65B0">
      <w:pPr>
        <w:spacing w:after="160"/>
        <w:jc w:val="both"/>
        <w:rPr>
          <w:rFonts w:ascii="Times New Roman" w:hAnsi="Times New Roman" w:cs="Times New Roman"/>
          <w:b/>
          <w:bCs/>
          <w:sz w:val="28"/>
          <w:szCs w:val="28"/>
        </w:rPr>
      </w:pPr>
    </w:p>
    <w:p w14:paraId="5543214B" w14:textId="77777777" w:rsidR="00AF37BC" w:rsidRPr="0011743E" w:rsidRDefault="00CC2342" w:rsidP="003A65B0">
      <w:pPr>
        <w:spacing w:after="160"/>
        <w:jc w:val="both"/>
        <w:rPr>
          <w:rFonts w:ascii="Times New Roman" w:hAnsi="Times New Roman" w:cs="Times New Roman"/>
          <w:bCs/>
          <w:sz w:val="28"/>
          <w:szCs w:val="28"/>
          <w:lang w:val="en-US"/>
        </w:rPr>
      </w:pPr>
      <w:r w:rsidRPr="0011743E">
        <w:rPr>
          <w:rFonts w:ascii="Times New Roman" w:hAnsi="Times New Roman" w:cs="Times New Roman"/>
          <w:bCs/>
          <w:sz w:val="28"/>
          <w:szCs w:val="28"/>
          <w:lang w:val="en-US"/>
        </w:rPr>
        <w:t>The authority competent in Cyprus is:</w:t>
      </w:r>
    </w:p>
    <w:tbl>
      <w:tblPr>
        <w:tblW w:w="9090" w:type="dxa"/>
        <w:tblInd w:w="-5" w:type="dxa"/>
        <w:tblCellMar>
          <w:left w:w="10" w:type="dxa"/>
          <w:right w:w="10" w:type="dxa"/>
        </w:tblCellMar>
        <w:tblLook w:val="0000" w:firstRow="0" w:lastRow="0" w:firstColumn="0" w:lastColumn="0" w:noHBand="0" w:noVBand="0"/>
      </w:tblPr>
      <w:tblGrid>
        <w:gridCol w:w="9090"/>
      </w:tblGrid>
      <w:tr w:rsidR="00114FD5" w:rsidRPr="0011743E" w14:paraId="67A583FF" w14:textId="77777777" w:rsidTr="00556862">
        <w:trPr>
          <w:trHeight w:val="3203"/>
        </w:trPr>
        <w:tc>
          <w:tcPr>
            <w:tcW w:w="909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14:paraId="0B610A93" w14:textId="77777777" w:rsidR="00114FD5" w:rsidRPr="0011743E" w:rsidRDefault="00114FD5" w:rsidP="00556862">
            <w:pPr>
              <w:jc w:val="both"/>
              <w:rPr>
                <w:rFonts w:ascii="Times New Roman" w:hAnsi="Times New Roman" w:cs="Times New Roman"/>
                <w:sz w:val="28"/>
                <w:szCs w:val="28"/>
                <w:lang w:val="en-US"/>
              </w:rPr>
            </w:pPr>
            <w:r w:rsidRPr="00733318">
              <w:rPr>
                <w:rFonts w:ascii="Times New Roman" w:eastAsia="Times New Roman" w:hAnsi="Times New Roman" w:cs="Times New Roman"/>
                <w:b/>
                <w:color w:val="365F91" w:themeColor="accent1" w:themeShade="BF"/>
                <w:sz w:val="28"/>
                <w:szCs w:val="28"/>
                <w:lang w:eastAsia="nl-NL"/>
              </w:rPr>
              <w:lastRenderedPageBreak/>
              <w:t>Name:</w:t>
            </w:r>
            <w:r w:rsidR="00B22753" w:rsidRPr="00733318">
              <w:rPr>
                <w:rFonts w:ascii="Times New Roman" w:eastAsia="Times New Roman" w:hAnsi="Times New Roman" w:cs="Times New Roman"/>
                <w:b/>
                <w:color w:val="808080"/>
                <w:sz w:val="28"/>
                <w:szCs w:val="28"/>
                <w:lang w:eastAsia="nl-NL"/>
              </w:rPr>
              <w:tab/>
            </w:r>
            <w:r w:rsidR="00B22753">
              <w:rPr>
                <w:rFonts w:ascii="Times New Roman" w:eastAsia="Times New Roman" w:hAnsi="Times New Roman" w:cs="Times New Roman"/>
                <w:color w:val="808080"/>
                <w:sz w:val="28"/>
                <w:szCs w:val="28"/>
                <w:lang w:eastAsia="nl-NL"/>
              </w:rPr>
              <w:tab/>
            </w:r>
            <w:r w:rsidRPr="0011743E">
              <w:rPr>
                <w:rFonts w:ascii="Times New Roman" w:hAnsi="Times New Roman" w:cs="Times New Roman"/>
                <w:sz w:val="28"/>
                <w:szCs w:val="28"/>
                <w:lang w:val="en-US"/>
              </w:rPr>
              <w:t>Ministry of Justice and Public Order</w:t>
            </w:r>
          </w:p>
          <w:p w14:paraId="24DF5D8E" w14:textId="77777777" w:rsidR="00114FD5" w:rsidRPr="0011743E" w:rsidRDefault="00114FD5" w:rsidP="00556862">
            <w:pPr>
              <w:jc w:val="both"/>
              <w:rPr>
                <w:rFonts w:ascii="Times New Roman" w:hAnsi="Times New Roman" w:cs="Times New Roman"/>
                <w:sz w:val="28"/>
                <w:szCs w:val="28"/>
                <w:lang w:val="en-US"/>
              </w:rPr>
            </w:pPr>
            <w:r w:rsidRPr="00733318">
              <w:rPr>
                <w:rFonts w:ascii="Times New Roman" w:eastAsia="Times New Roman" w:hAnsi="Times New Roman" w:cs="Times New Roman"/>
                <w:b/>
                <w:color w:val="365F91" w:themeColor="accent1" w:themeShade="BF"/>
                <w:sz w:val="28"/>
                <w:szCs w:val="28"/>
                <w:lang w:eastAsia="nl-NL"/>
              </w:rPr>
              <w:t>Address:</w:t>
            </w:r>
            <w:r w:rsidR="00B22753" w:rsidRPr="00733318">
              <w:rPr>
                <w:rFonts w:ascii="Times New Roman" w:eastAsia="Times New Roman" w:hAnsi="Times New Roman" w:cs="Times New Roman"/>
                <w:b/>
                <w:color w:val="365F91" w:themeColor="accent1" w:themeShade="BF"/>
                <w:sz w:val="28"/>
                <w:szCs w:val="28"/>
                <w:lang w:eastAsia="nl-NL"/>
              </w:rPr>
              <w:tab/>
            </w:r>
            <w:r w:rsidR="00B22753">
              <w:rPr>
                <w:rFonts w:ascii="Times New Roman" w:eastAsia="Times New Roman" w:hAnsi="Times New Roman" w:cs="Times New Roman"/>
                <w:color w:val="808080"/>
                <w:sz w:val="28"/>
                <w:szCs w:val="28"/>
                <w:lang w:eastAsia="nl-NL"/>
              </w:rPr>
              <w:tab/>
            </w:r>
            <w:r w:rsidRPr="0011743E">
              <w:rPr>
                <w:rFonts w:ascii="Times New Roman" w:hAnsi="Times New Roman" w:cs="Times New Roman"/>
                <w:sz w:val="28"/>
                <w:szCs w:val="28"/>
                <w:lang w:val="en-US"/>
              </w:rPr>
              <w:t xml:space="preserve">125 </w:t>
            </w:r>
            <w:proofErr w:type="spellStart"/>
            <w:r w:rsidRPr="0011743E">
              <w:rPr>
                <w:rFonts w:ascii="Times New Roman" w:hAnsi="Times New Roman" w:cs="Times New Roman"/>
                <w:sz w:val="28"/>
                <w:szCs w:val="28"/>
                <w:lang w:val="en-US"/>
              </w:rPr>
              <w:t>Athalassas</w:t>
            </w:r>
            <w:proofErr w:type="spellEnd"/>
            <w:r w:rsidRPr="0011743E">
              <w:rPr>
                <w:rFonts w:ascii="Times New Roman" w:hAnsi="Times New Roman" w:cs="Times New Roman"/>
                <w:sz w:val="28"/>
                <w:szCs w:val="28"/>
                <w:lang w:val="en-US"/>
              </w:rPr>
              <w:t xml:space="preserve"> Avenue</w:t>
            </w:r>
          </w:p>
          <w:p w14:paraId="2814D43F" w14:textId="77777777" w:rsidR="00114FD5" w:rsidRPr="00733318" w:rsidRDefault="00114FD5" w:rsidP="00556862">
            <w:pPr>
              <w:jc w:val="both"/>
              <w:rPr>
                <w:rFonts w:ascii="Times New Roman" w:eastAsia="Times New Roman" w:hAnsi="Times New Roman" w:cs="Times New Roman"/>
                <w:b/>
                <w:color w:val="365F91" w:themeColor="accent1" w:themeShade="BF"/>
                <w:sz w:val="28"/>
                <w:szCs w:val="28"/>
                <w:lang w:eastAsia="nl-NL"/>
              </w:rPr>
            </w:pPr>
            <w:r w:rsidRPr="00733318">
              <w:rPr>
                <w:rFonts w:ascii="Times New Roman" w:eastAsia="Times New Roman" w:hAnsi="Times New Roman" w:cs="Times New Roman"/>
                <w:b/>
                <w:color w:val="365F91" w:themeColor="accent1" w:themeShade="BF"/>
                <w:sz w:val="28"/>
                <w:szCs w:val="28"/>
                <w:lang w:eastAsia="nl-NL"/>
              </w:rPr>
              <w:t>Department (Division):</w:t>
            </w:r>
          </w:p>
          <w:p w14:paraId="421F4F8D" w14:textId="77777777" w:rsidR="00114FD5" w:rsidRPr="0011743E" w:rsidRDefault="00114FD5" w:rsidP="00556862">
            <w:pPr>
              <w:jc w:val="both"/>
              <w:rPr>
                <w:rFonts w:ascii="Times New Roman" w:hAnsi="Times New Roman" w:cs="Times New Roman"/>
                <w:sz w:val="28"/>
                <w:szCs w:val="28"/>
                <w:lang w:val="en-US"/>
              </w:rPr>
            </w:pPr>
            <w:r w:rsidRPr="00733318">
              <w:rPr>
                <w:rFonts w:ascii="Times New Roman" w:eastAsia="Times New Roman" w:hAnsi="Times New Roman" w:cs="Times New Roman"/>
                <w:b/>
                <w:color w:val="365F91" w:themeColor="accent1" w:themeShade="BF"/>
                <w:sz w:val="28"/>
                <w:szCs w:val="28"/>
                <w:lang w:eastAsia="nl-NL"/>
              </w:rPr>
              <w:t>City:</w:t>
            </w:r>
            <w:r w:rsidR="00B22753" w:rsidRPr="00733318">
              <w:rPr>
                <w:rFonts w:ascii="Times New Roman" w:eastAsia="Times New Roman" w:hAnsi="Times New Roman" w:cs="Times New Roman"/>
                <w:b/>
                <w:color w:val="365F91" w:themeColor="accent1" w:themeShade="BF"/>
                <w:sz w:val="28"/>
                <w:szCs w:val="28"/>
                <w:lang w:eastAsia="nl-NL"/>
              </w:rPr>
              <w:tab/>
            </w:r>
            <w:r w:rsidR="00B22753" w:rsidRPr="00733318">
              <w:rPr>
                <w:rFonts w:ascii="Times New Roman" w:eastAsia="Times New Roman" w:hAnsi="Times New Roman" w:cs="Times New Roman"/>
                <w:color w:val="365F91" w:themeColor="accent1" w:themeShade="BF"/>
                <w:sz w:val="28"/>
                <w:szCs w:val="28"/>
                <w:lang w:eastAsia="nl-NL"/>
              </w:rPr>
              <w:tab/>
            </w:r>
            <w:r w:rsidR="00B22753">
              <w:rPr>
                <w:rFonts w:ascii="Times New Roman" w:eastAsia="Times New Roman" w:hAnsi="Times New Roman" w:cs="Times New Roman"/>
                <w:color w:val="808080"/>
                <w:sz w:val="28"/>
                <w:szCs w:val="28"/>
                <w:lang w:eastAsia="nl-NL"/>
              </w:rPr>
              <w:tab/>
            </w:r>
            <w:r w:rsidRPr="0011743E">
              <w:rPr>
                <w:rFonts w:ascii="Times New Roman" w:hAnsi="Times New Roman" w:cs="Times New Roman"/>
                <w:sz w:val="28"/>
                <w:szCs w:val="28"/>
                <w:lang w:val="en-US"/>
              </w:rPr>
              <w:t>Nicosia</w:t>
            </w:r>
          </w:p>
          <w:p w14:paraId="463BA5D2" w14:textId="77777777" w:rsidR="00114FD5" w:rsidRPr="00B22753" w:rsidRDefault="00114FD5" w:rsidP="00556862">
            <w:pPr>
              <w:jc w:val="both"/>
              <w:rPr>
                <w:rFonts w:ascii="Times New Roman" w:eastAsia="Times New Roman" w:hAnsi="Times New Roman" w:cs="Times New Roman"/>
                <w:color w:val="808080"/>
                <w:sz w:val="28"/>
                <w:szCs w:val="28"/>
                <w:lang w:eastAsia="nl-NL"/>
              </w:rPr>
            </w:pPr>
            <w:r w:rsidRPr="00733318">
              <w:rPr>
                <w:rFonts w:ascii="Times New Roman" w:eastAsia="Times New Roman" w:hAnsi="Times New Roman" w:cs="Times New Roman"/>
                <w:b/>
                <w:color w:val="365F91" w:themeColor="accent1" w:themeShade="BF"/>
                <w:sz w:val="28"/>
                <w:szCs w:val="28"/>
                <w:lang w:eastAsia="nl-NL"/>
              </w:rPr>
              <w:t>Postal code:</w:t>
            </w:r>
            <w:r w:rsidR="00B22753" w:rsidRPr="00733318">
              <w:rPr>
                <w:rFonts w:ascii="Times New Roman" w:eastAsia="Times New Roman" w:hAnsi="Times New Roman" w:cs="Times New Roman"/>
                <w:b/>
                <w:color w:val="365F91" w:themeColor="accent1" w:themeShade="BF"/>
                <w:sz w:val="28"/>
                <w:szCs w:val="28"/>
                <w:lang w:eastAsia="nl-NL"/>
              </w:rPr>
              <w:tab/>
            </w:r>
            <w:r w:rsidRPr="0011743E">
              <w:rPr>
                <w:rFonts w:ascii="Times New Roman" w:hAnsi="Times New Roman" w:cs="Times New Roman"/>
                <w:sz w:val="28"/>
                <w:szCs w:val="28"/>
                <w:lang w:val="en-US"/>
              </w:rPr>
              <w:t>1461</w:t>
            </w:r>
          </w:p>
          <w:p w14:paraId="79553BB5" w14:textId="77777777" w:rsidR="00B22753" w:rsidRDefault="00114FD5" w:rsidP="00556862">
            <w:pPr>
              <w:jc w:val="both"/>
              <w:rPr>
                <w:rFonts w:ascii="Times New Roman" w:hAnsi="Times New Roman" w:cs="Times New Roman"/>
                <w:sz w:val="28"/>
                <w:szCs w:val="28"/>
                <w:lang w:val="en-US"/>
              </w:rPr>
            </w:pPr>
            <w:r w:rsidRPr="00733318">
              <w:rPr>
                <w:rFonts w:ascii="Times New Roman" w:eastAsia="Times New Roman" w:hAnsi="Times New Roman" w:cs="Times New Roman"/>
                <w:b/>
                <w:color w:val="365F91" w:themeColor="accent1" w:themeShade="BF"/>
                <w:sz w:val="28"/>
                <w:szCs w:val="28"/>
                <w:lang w:eastAsia="nl-NL"/>
              </w:rPr>
              <w:t>Phone number:</w:t>
            </w:r>
            <w:r w:rsidR="00B22753">
              <w:rPr>
                <w:rFonts w:ascii="Times New Roman" w:eastAsia="Times New Roman" w:hAnsi="Times New Roman" w:cs="Times New Roman"/>
                <w:color w:val="808080"/>
                <w:sz w:val="28"/>
                <w:szCs w:val="28"/>
                <w:lang w:eastAsia="nl-NL"/>
              </w:rPr>
              <w:tab/>
            </w:r>
            <w:r w:rsidRPr="0011743E">
              <w:rPr>
                <w:rFonts w:ascii="Times New Roman" w:hAnsi="Times New Roman" w:cs="Times New Roman"/>
                <w:sz w:val="28"/>
                <w:szCs w:val="28"/>
                <w:lang w:val="en-US"/>
              </w:rPr>
              <w:t>+357 22805928; +357 22805950/951</w:t>
            </w:r>
          </w:p>
          <w:p w14:paraId="55E08776" w14:textId="77777777" w:rsidR="00114FD5" w:rsidRPr="00733318" w:rsidRDefault="00114FD5" w:rsidP="00556862">
            <w:pPr>
              <w:jc w:val="both"/>
              <w:rPr>
                <w:rFonts w:ascii="Times New Roman" w:eastAsia="Times New Roman" w:hAnsi="Times New Roman" w:cs="Times New Roman"/>
                <w:b/>
                <w:color w:val="365F91" w:themeColor="accent1" w:themeShade="BF"/>
                <w:sz w:val="28"/>
                <w:szCs w:val="28"/>
                <w:lang w:eastAsia="nl-NL"/>
              </w:rPr>
            </w:pPr>
            <w:r w:rsidRPr="00733318">
              <w:rPr>
                <w:rFonts w:ascii="Times New Roman" w:eastAsia="Times New Roman" w:hAnsi="Times New Roman" w:cs="Times New Roman"/>
                <w:b/>
                <w:color w:val="365F91" w:themeColor="accent1" w:themeShade="BF"/>
                <w:sz w:val="28"/>
                <w:szCs w:val="28"/>
                <w:lang w:eastAsia="nl-NL"/>
              </w:rPr>
              <w:t>Mobile phone:</w:t>
            </w:r>
          </w:p>
          <w:p w14:paraId="21B9ABAF" w14:textId="77777777" w:rsidR="00B22753" w:rsidRDefault="00114FD5" w:rsidP="00556862">
            <w:pPr>
              <w:jc w:val="both"/>
              <w:rPr>
                <w:rFonts w:ascii="Times New Roman" w:hAnsi="Times New Roman" w:cs="Times New Roman"/>
                <w:sz w:val="28"/>
                <w:szCs w:val="28"/>
                <w:lang w:val="en-US"/>
              </w:rPr>
            </w:pPr>
            <w:r w:rsidRPr="00733318">
              <w:rPr>
                <w:rFonts w:ascii="Times New Roman" w:eastAsia="Times New Roman" w:hAnsi="Times New Roman" w:cs="Times New Roman"/>
                <w:b/>
                <w:color w:val="365F91" w:themeColor="accent1" w:themeShade="BF"/>
                <w:sz w:val="28"/>
                <w:szCs w:val="28"/>
                <w:lang w:eastAsia="nl-NL"/>
              </w:rPr>
              <w:t>Fax number:</w:t>
            </w:r>
            <w:r w:rsidR="00B22753">
              <w:rPr>
                <w:rFonts w:ascii="Times New Roman" w:eastAsia="Times New Roman" w:hAnsi="Times New Roman" w:cs="Times New Roman"/>
                <w:color w:val="808080"/>
                <w:sz w:val="28"/>
                <w:szCs w:val="28"/>
                <w:lang w:eastAsia="nl-NL"/>
              </w:rPr>
              <w:tab/>
            </w:r>
            <w:r w:rsidRPr="0011743E">
              <w:rPr>
                <w:rFonts w:ascii="Times New Roman" w:hAnsi="Times New Roman" w:cs="Times New Roman"/>
                <w:sz w:val="28"/>
                <w:szCs w:val="28"/>
                <w:lang w:val="en-US"/>
              </w:rPr>
              <w:t xml:space="preserve">+357 22518328; +357 22518356; </w:t>
            </w:r>
          </w:p>
          <w:p w14:paraId="6AFC2F0A" w14:textId="77777777" w:rsidR="00114FD5" w:rsidRPr="0011743E" w:rsidRDefault="00B22753" w:rsidP="00556862">
            <w:pPr>
              <w:jc w:val="both"/>
              <w:rPr>
                <w:rFonts w:ascii="Times New Roman" w:hAnsi="Times New Roman" w:cs="Times New Roman"/>
                <w:sz w:val="28"/>
                <w:szCs w:val="28"/>
                <w:lang w:val="en-US"/>
              </w:rPr>
            </w:pPr>
            <w:r w:rsidRPr="00733318">
              <w:rPr>
                <w:rFonts w:ascii="Times New Roman" w:eastAsia="Times New Roman" w:hAnsi="Times New Roman" w:cs="Times New Roman"/>
                <w:b/>
                <w:color w:val="365F91" w:themeColor="accent1" w:themeShade="BF"/>
                <w:sz w:val="28"/>
                <w:szCs w:val="28"/>
                <w:lang w:eastAsia="nl-NL"/>
              </w:rPr>
              <w:t>Email Address:</w:t>
            </w:r>
            <w:r>
              <w:rPr>
                <w:rFonts w:ascii="Times New Roman" w:eastAsia="Times New Roman" w:hAnsi="Times New Roman" w:cs="Times New Roman"/>
                <w:color w:val="808080"/>
                <w:sz w:val="28"/>
                <w:szCs w:val="28"/>
                <w:lang w:eastAsia="nl-NL"/>
              </w:rPr>
              <w:tab/>
            </w:r>
            <w:r w:rsidR="00114FD5" w:rsidRPr="0011743E">
              <w:rPr>
                <w:rFonts w:ascii="Times New Roman" w:hAnsi="Times New Roman" w:cs="Times New Roman"/>
                <w:sz w:val="28"/>
                <w:szCs w:val="28"/>
                <w:lang w:val="en-US"/>
              </w:rPr>
              <w:t>akyriakides@papd.gov.cy</w:t>
            </w:r>
          </w:p>
        </w:tc>
      </w:tr>
    </w:tbl>
    <w:p w14:paraId="53C5C718" w14:textId="77777777" w:rsidR="00733318" w:rsidRDefault="00733318" w:rsidP="003A65B0">
      <w:pPr>
        <w:spacing w:after="160"/>
        <w:jc w:val="both"/>
        <w:rPr>
          <w:rFonts w:ascii="Times New Roman" w:eastAsia="Times New Roman" w:hAnsi="Times New Roman" w:cs="Times New Roman"/>
          <w:sz w:val="28"/>
          <w:szCs w:val="28"/>
          <w:lang w:eastAsia="nl-NL"/>
        </w:rPr>
      </w:pPr>
    </w:p>
    <w:p w14:paraId="6573CE6A" w14:textId="77777777" w:rsidR="0007613E" w:rsidRDefault="00114FD5" w:rsidP="003A65B0">
      <w:pPr>
        <w:spacing w:after="160"/>
        <w:jc w:val="both"/>
        <w:rPr>
          <w:rFonts w:ascii="Times New Roman" w:eastAsia="Times New Roman" w:hAnsi="Times New Roman" w:cs="Times New Roman"/>
          <w:sz w:val="28"/>
          <w:szCs w:val="28"/>
          <w:lang w:eastAsia="nl-NL"/>
        </w:rPr>
      </w:pPr>
      <w:r w:rsidRPr="0011743E">
        <w:rPr>
          <w:rFonts w:ascii="Times New Roman" w:eastAsia="Times New Roman" w:hAnsi="Times New Roman" w:cs="Times New Roman"/>
          <w:sz w:val="28"/>
          <w:szCs w:val="28"/>
          <w:lang w:eastAsia="nl-NL"/>
        </w:rPr>
        <w:t xml:space="preserve">There is one central authority for the country as a whole. According to the notification, </w:t>
      </w:r>
      <w:r w:rsidR="00AF37BC" w:rsidRPr="0011743E">
        <w:rPr>
          <w:rFonts w:ascii="Times New Roman" w:eastAsia="Times New Roman" w:hAnsi="Times New Roman" w:cs="Times New Roman"/>
          <w:sz w:val="28"/>
          <w:szCs w:val="28"/>
          <w:lang w:eastAsia="nl-NL"/>
        </w:rPr>
        <w:t xml:space="preserve">to be </w:t>
      </w:r>
      <w:r w:rsidR="00930132">
        <w:fldChar w:fldCharType="begin"/>
      </w:r>
      <w:r w:rsidR="00930132">
        <w:instrText xml:space="preserve"> HYPERLINK "https://www.ejn-crimjust.europa.eu/ejn/AtlasAuthorityData/EN/258/9/901/54/118/2/0/1699/126/1/1/807/1" </w:instrText>
      </w:r>
      <w:r w:rsidR="00930132">
        <w:fldChar w:fldCharType="separate"/>
      </w:r>
      <w:r w:rsidR="00AF37BC" w:rsidRPr="000F504A">
        <w:rPr>
          <w:rStyle w:val="-"/>
          <w:rFonts w:ascii="Times New Roman" w:eastAsia="Times New Roman" w:hAnsi="Times New Roman" w:cs="Times New Roman"/>
          <w:sz w:val="28"/>
          <w:szCs w:val="28"/>
          <w:lang w:eastAsia="nl-NL"/>
        </w:rPr>
        <w:t>found on the EJN-website</w:t>
      </w:r>
      <w:r w:rsidR="00930132">
        <w:rPr>
          <w:rStyle w:val="-"/>
          <w:rFonts w:ascii="Times New Roman" w:eastAsia="Times New Roman" w:hAnsi="Times New Roman" w:cs="Times New Roman"/>
          <w:sz w:val="28"/>
          <w:szCs w:val="28"/>
          <w:lang w:eastAsia="nl-NL"/>
        </w:rPr>
        <w:fldChar w:fldCharType="end"/>
      </w:r>
      <w:r w:rsidR="00AF37BC" w:rsidRPr="0011743E">
        <w:rPr>
          <w:rFonts w:ascii="Times New Roman" w:eastAsia="Times New Roman" w:hAnsi="Times New Roman" w:cs="Times New Roman"/>
          <w:sz w:val="28"/>
          <w:szCs w:val="28"/>
          <w:lang w:eastAsia="nl-NL"/>
        </w:rPr>
        <w:t xml:space="preserve">. </w:t>
      </w:r>
    </w:p>
    <w:p w14:paraId="26C2AB86" w14:textId="77777777" w:rsidR="00114FD5" w:rsidRDefault="00114FD5" w:rsidP="003A65B0">
      <w:pPr>
        <w:spacing w:after="160"/>
        <w:jc w:val="both"/>
        <w:rPr>
          <w:rFonts w:ascii="Times New Roman" w:eastAsia="Times New Roman" w:hAnsi="Times New Roman" w:cs="Times New Roman"/>
          <w:sz w:val="28"/>
          <w:szCs w:val="28"/>
          <w:lang w:eastAsia="nl-NL"/>
        </w:rPr>
      </w:pPr>
      <w:r w:rsidRPr="0011743E">
        <w:rPr>
          <w:rFonts w:ascii="Times New Roman" w:eastAsia="Times New Roman" w:hAnsi="Times New Roman" w:cs="Times New Roman"/>
          <w:sz w:val="28"/>
          <w:szCs w:val="28"/>
          <w:lang w:eastAsia="nl-NL"/>
        </w:rPr>
        <w:t xml:space="preserve">Cyprus accepts EAWs in its official languages and English. </w:t>
      </w:r>
      <w:r w:rsidR="00B2082C" w:rsidRPr="0011743E">
        <w:rPr>
          <w:rFonts w:ascii="Times New Roman" w:eastAsia="Times New Roman" w:hAnsi="Times New Roman" w:cs="Times New Roman"/>
          <w:sz w:val="28"/>
          <w:szCs w:val="28"/>
          <w:lang w:eastAsia="nl-NL"/>
        </w:rPr>
        <w:t>NB: this notification requires that the issuing authority, if it does not send the EAW in English, knows what the official languages of Cyprus are.</w:t>
      </w:r>
    </w:p>
    <w:p w14:paraId="153B068E" w14:textId="77777777" w:rsidR="00081900" w:rsidRPr="00733318" w:rsidRDefault="00B2082C" w:rsidP="00081900">
      <w:pPr>
        <w:spacing w:after="160"/>
        <w:jc w:val="both"/>
        <w:rPr>
          <w:rFonts w:ascii="Times New Roman" w:eastAsia="Times New Roman" w:hAnsi="Times New Roman" w:cs="Times New Roman"/>
          <w:sz w:val="28"/>
          <w:szCs w:val="28"/>
          <w:lang w:eastAsia="nl-NL"/>
        </w:rPr>
      </w:pPr>
      <w:r w:rsidRPr="0011743E">
        <w:rPr>
          <w:rFonts w:ascii="Times New Roman" w:eastAsia="Times New Roman" w:hAnsi="Times New Roman" w:cs="Times New Roman"/>
          <w:sz w:val="28"/>
          <w:szCs w:val="28"/>
          <w:lang w:eastAsia="nl-NL"/>
        </w:rPr>
        <w:t>(If time permits, the question may be put to the participants how the  translation of the EAW into another language is</w:t>
      </w:r>
      <w:r w:rsidR="00AF37BC" w:rsidRPr="0011743E">
        <w:rPr>
          <w:rFonts w:ascii="Times New Roman" w:eastAsia="Times New Roman" w:hAnsi="Times New Roman" w:cs="Times New Roman"/>
          <w:sz w:val="28"/>
          <w:szCs w:val="28"/>
          <w:lang w:eastAsia="nl-NL"/>
        </w:rPr>
        <w:t xml:space="preserve"> made</w:t>
      </w:r>
      <w:r w:rsidRPr="0011743E">
        <w:rPr>
          <w:rFonts w:ascii="Times New Roman" w:eastAsia="Times New Roman" w:hAnsi="Times New Roman" w:cs="Times New Roman"/>
          <w:sz w:val="28"/>
          <w:szCs w:val="28"/>
          <w:lang w:eastAsia="nl-NL"/>
        </w:rPr>
        <w:t>. The basic question here is whether the translator performing this task will be given the full original document and subsequently make a translation thereof, or whether s/he will be referred to the fact that the EAW and its form is available in all authentic languages of the European Union. If no further instructions are given, there is a serious chance that the translator will translate</w:t>
      </w:r>
      <w:r w:rsidR="00FF5084" w:rsidRPr="0011743E">
        <w:rPr>
          <w:rFonts w:ascii="Times New Roman" w:eastAsia="Times New Roman" w:hAnsi="Times New Roman" w:cs="Times New Roman"/>
          <w:sz w:val="28"/>
          <w:szCs w:val="28"/>
          <w:lang w:eastAsia="nl-NL"/>
        </w:rPr>
        <w:t xml:space="preserve"> everything from scratch, including the form</w:t>
      </w:r>
      <w:r w:rsidRPr="0011743E">
        <w:rPr>
          <w:rFonts w:ascii="Times New Roman" w:eastAsia="Times New Roman" w:hAnsi="Times New Roman" w:cs="Times New Roman"/>
          <w:sz w:val="28"/>
          <w:szCs w:val="28"/>
          <w:lang w:eastAsia="nl-NL"/>
        </w:rPr>
        <w:t>. The result of</w:t>
      </w:r>
      <w:r w:rsidR="00FF5084" w:rsidRPr="0011743E">
        <w:rPr>
          <w:rFonts w:ascii="Times New Roman" w:eastAsia="Times New Roman" w:hAnsi="Times New Roman" w:cs="Times New Roman"/>
          <w:sz w:val="28"/>
          <w:szCs w:val="28"/>
          <w:lang w:eastAsia="nl-NL"/>
        </w:rPr>
        <w:t xml:space="preserve"> t</w:t>
      </w:r>
      <w:r w:rsidRPr="0011743E">
        <w:rPr>
          <w:rFonts w:ascii="Times New Roman" w:eastAsia="Times New Roman" w:hAnsi="Times New Roman" w:cs="Times New Roman"/>
          <w:sz w:val="28"/>
          <w:szCs w:val="28"/>
          <w:lang w:eastAsia="nl-NL"/>
        </w:rPr>
        <w:t>hat could be that terms of the form are given another meaning than in the original text.</w:t>
      </w:r>
      <w:r w:rsidR="00FF5084" w:rsidRPr="0011743E">
        <w:rPr>
          <w:rFonts w:ascii="Times New Roman" w:eastAsia="Times New Roman" w:hAnsi="Times New Roman" w:cs="Times New Roman"/>
          <w:sz w:val="28"/>
          <w:szCs w:val="28"/>
          <w:lang w:eastAsia="nl-NL"/>
        </w:rPr>
        <w:t xml:space="preserve"> This may lead to misunderstandings, need for clarifications and delay.</w:t>
      </w:r>
      <w:r w:rsidRPr="0011743E">
        <w:rPr>
          <w:rFonts w:ascii="Times New Roman" w:eastAsia="Times New Roman" w:hAnsi="Times New Roman" w:cs="Times New Roman"/>
          <w:sz w:val="28"/>
          <w:szCs w:val="28"/>
          <w:lang w:eastAsia="nl-NL"/>
        </w:rPr>
        <w:t xml:space="preserve"> Translators only need to translate what has been filled in the form, not the form itself. </w:t>
      </w:r>
      <w:hyperlink r:id="rId20" w:history="1">
        <w:r w:rsidR="00081900" w:rsidRPr="00636E61">
          <w:rPr>
            <w:rStyle w:val="-"/>
            <w:rFonts w:ascii="Times New Roman" w:eastAsia="Times New Roman" w:hAnsi="Times New Roman" w:cs="Times New Roman"/>
            <w:sz w:val="28"/>
            <w:szCs w:val="28"/>
            <w:lang w:val="en-GB" w:eastAsia="nl-NL"/>
          </w:rPr>
          <w:t>All authentic texts can be found and downloaded here</w:t>
        </w:r>
      </w:hyperlink>
      <w:r w:rsidR="00081900" w:rsidRPr="0011743E">
        <w:rPr>
          <w:rFonts w:ascii="Times New Roman" w:hAnsi="Times New Roman" w:cs="Times New Roman"/>
          <w:lang w:val="en-GB"/>
        </w:rPr>
        <w:t xml:space="preserve">. </w:t>
      </w:r>
      <w:r w:rsidR="00081900" w:rsidRPr="0011743E">
        <w:rPr>
          <w:rFonts w:ascii="Times New Roman" w:hAnsi="Times New Roman" w:cs="Times New Roman"/>
          <w:sz w:val="28"/>
          <w:szCs w:val="28"/>
        </w:rPr>
        <w:t>This remark is equally relevant for those translating the set of cases and instructions.</w:t>
      </w:r>
      <w:r w:rsidR="00081900">
        <w:rPr>
          <w:rFonts w:ascii="Times New Roman" w:hAnsi="Times New Roman" w:cs="Times New Roman"/>
          <w:sz w:val="28"/>
          <w:szCs w:val="28"/>
        </w:rPr>
        <w:t>)</w:t>
      </w:r>
    </w:p>
    <w:p w14:paraId="0620FEBB" w14:textId="046C9D25" w:rsidR="004B623C" w:rsidRPr="004B623C" w:rsidRDefault="00B2082C" w:rsidP="004B623C">
      <w:pPr>
        <w:pStyle w:val="a4"/>
        <w:numPr>
          <w:ilvl w:val="0"/>
          <w:numId w:val="19"/>
        </w:numPr>
        <w:rPr>
          <w:rFonts w:ascii="Times New Roman" w:hAnsi="Times New Roman" w:cs="Times New Roman"/>
          <w:b/>
          <w:bCs/>
          <w:sz w:val="28"/>
          <w:szCs w:val="28"/>
        </w:rPr>
      </w:pPr>
      <w:r w:rsidRPr="004B623C">
        <w:rPr>
          <w:rFonts w:ascii="Times New Roman" w:hAnsi="Times New Roman" w:cs="Times New Roman"/>
          <w:b/>
          <w:bCs/>
          <w:color w:val="365F91" w:themeColor="accent1" w:themeShade="BF"/>
          <w:sz w:val="28"/>
          <w:szCs w:val="28"/>
          <w:lang w:val="en-US"/>
        </w:rPr>
        <w:t>III. Case scenario 2, the continuation of Case 1:</w:t>
      </w:r>
    </w:p>
    <w:p w14:paraId="0B34D6D7" w14:textId="2F55B17D" w:rsidR="00B2082C" w:rsidRPr="0011743E" w:rsidRDefault="00B63ECE" w:rsidP="003A65B0">
      <w:pPr>
        <w:spacing w:after="160"/>
        <w:jc w:val="both"/>
        <w:rPr>
          <w:rStyle w:val="a3"/>
          <w:rFonts w:ascii="Times New Roman" w:hAnsi="Times New Roman" w:cs="Times New Roman"/>
          <w:b w:val="0"/>
          <w:bCs w:val="0"/>
          <w:sz w:val="28"/>
          <w:szCs w:val="28"/>
          <w:lang w:val="en-US"/>
        </w:rPr>
      </w:pPr>
      <w:r w:rsidRPr="0011743E">
        <w:rPr>
          <w:rStyle w:val="a3"/>
          <w:rFonts w:ascii="Times New Roman" w:hAnsi="Times New Roman" w:cs="Times New Roman"/>
          <w:b w:val="0"/>
          <w:bCs w:val="0"/>
          <w:sz w:val="28"/>
          <w:szCs w:val="28"/>
          <w:lang w:val="en-US"/>
        </w:rPr>
        <w:t xml:space="preserve">This question adds a more modern problem to the execution of an EAW that has come up as a result of the case law of the Court of Justice (See </w:t>
      </w:r>
      <w:r w:rsidRPr="0011743E">
        <w:rPr>
          <w:rFonts w:ascii="Times New Roman" w:hAnsi="Times New Roman" w:cs="Times New Roman"/>
          <w:sz w:val="28"/>
          <w:szCs w:val="28"/>
          <w:lang w:val="en-GB"/>
        </w:rPr>
        <w:t xml:space="preserve">5 April 2016, Joined Cases </w:t>
      </w:r>
      <w:hyperlink r:id="rId21" w:history="1">
        <w:r w:rsidRPr="00AA2B9D">
          <w:rPr>
            <w:rStyle w:val="-"/>
            <w:rFonts w:ascii="Times New Roman" w:hAnsi="Times New Roman" w:cs="Times New Roman"/>
            <w:sz w:val="28"/>
            <w:szCs w:val="28"/>
            <w:lang w:val="en-GB"/>
          </w:rPr>
          <w:t>C‑404/15 and C‑659/15 PPU</w:t>
        </w:r>
      </w:hyperlink>
      <w:r w:rsidRPr="0011743E">
        <w:rPr>
          <w:rFonts w:ascii="Times New Roman" w:hAnsi="Times New Roman" w:cs="Times New Roman"/>
          <w:sz w:val="28"/>
          <w:szCs w:val="28"/>
          <w:lang w:val="en-GB"/>
        </w:rPr>
        <w:t xml:space="preserve">, </w:t>
      </w:r>
      <w:proofErr w:type="spellStart"/>
      <w:r w:rsidRPr="0011743E">
        <w:rPr>
          <w:rFonts w:ascii="Times New Roman" w:hAnsi="Times New Roman" w:cs="Times New Roman"/>
          <w:i/>
          <w:sz w:val="28"/>
          <w:szCs w:val="28"/>
          <w:lang w:val="en-GB"/>
        </w:rPr>
        <w:t>Pál</w:t>
      </w:r>
      <w:proofErr w:type="spellEnd"/>
      <w:r w:rsidRPr="0011743E">
        <w:rPr>
          <w:rFonts w:ascii="Times New Roman" w:hAnsi="Times New Roman" w:cs="Times New Roman"/>
          <w:i/>
          <w:sz w:val="28"/>
          <w:szCs w:val="28"/>
          <w:lang w:val="en-GB"/>
        </w:rPr>
        <w:t xml:space="preserve"> </w:t>
      </w:r>
      <w:proofErr w:type="spellStart"/>
      <w:r w:rsidRPr="0011743E">
        <w:rPr>
          <w:rFonts w:ascii="Times New Roman" w:hAnsi="Times New Roman" w:cs="Times New Roman"/>
          <w:i/>
          <w:sz w:val="28"/>
          <w:szCs w:val="28"/>
          <w:lang w:val="en-GB"/>
        </w:rPr>
        <w:t>Aranyosi</w:t>
      </w:r>
      <w:proofErr w:type="spellEnd"/>
      <w:r w:rsidRPr="0011743E">
        <w:rPr>
          <w:rFonts w:ascii="Times New Roman" w:hAnsi="Times New Roman" w:cs="Times New Roman"/>
          <w:i/>
          <w:sz w:val="28"/>
          <w:szCs w:val="28"/>
          <w:lang w:val="en-GB"/>
        </w:rPr>
        <w:t xml:space="preserve"> (C‑404/15) and Robert </w:t>
      </w:r>
      <w:proofErr w:type="spellStart"/>
      <w:r w:rsidRPr="0011743E">
        <w:rPr>
          <w:rFonts w:ascii="Times New Roman" w:hAnsi="Times New Roman" w:cs="Times New Roman"/>
          <w:i/>
          <w:sz w:val="28"/>
          <w:szCs w:val="28"/>
          <w:lang w:val="en-GB"/>
        </w:rPr>
        <w:t>Căldăraru</w:t>
      </w:r>
      <w:proofErr w:type="spellEnd"/>
      <w:r w:rsidRPr="0011743E">
        <w:rPr>
          <w:rFonts w:ascii="Times New Roman" w:hAnsi="Times New Roman" w:cs="Times New Roman"/>
          <w:i/>
          <w:sz w:val="28"/>
          <w:szCs w:val="28"/>
          <w:lang w:val="en-GB"/>
        </w:rPr>
        <w:t xml:space="preserve"> (C‑659/15 PPU)</w:t>
      </w:r>
      <w:r w:rsidRPr="0011743E">
        <w:rPr>
          <w:rStyle w:val="a3"/>
          <w:rFonts w:ascii="Times New Roman" w:hAnsi="Times New Roman" w:cs="Times New Roman"/>
          <w:b w:val="0"/>
          <w:bCs w:val="0"/>
          <w:sz w:val="28"/>
          <w:szCs w:val="28"/>
          <w:lang w:val="en-US"/>
        </w:rPr>
        <w:t>). It very much shows that mutual recognition is not absolute and that certain limitations may exist on the general obligation to comply with a</w:t>
      </w:r>
      <w:r w:rsidR="00AA2B9D">
        <w:rPr>
          <w:rStyle w:val="a3"/>
          <w:rFonts w:ascii="Times New Roman" w:hAnsi="Times New Roman" w:cs="Times New Roman"/>
          <w:b w:val="0"/>
          <w:bCs w:val="0"/>
          <w:sz w:val="28"/>
          <w:szCs w:val="28"/>
          <w:lang w:val="en-US"/>
        </w:rPr>
        <w:t>n</w:t>
      </w:r>
      <w:r w:rsidRPr="0011743E">
        <w:rPr>
          <w:rStyle w:val="a3"/>
          <w:rFonts w:ascii="Times New Roman" w:hAnsi="Times New Roman" w:cs="Times New Roman"/>
          <w:b w:val="0"/>
          <w:bCs w:val="0"/>
          <w:sz w:val="28"/>
          <w:szCs w:val="28"/>
          <w:lang w:val="en-US"/>
        </w:rPr>
        <w:t xml:space="preserve"> EAW. The demands imposed by the Court impact both the executing authority a</w:t>
      </w:r>
      <w:r w:rsidR="00F27A36">
        <w:rPr>
          <w:rStyle w:val="a3"/>
          <w:rFonts w:ascii="Times New Roman" w:hAnsi="Times New Roman" w:cs="Times New Roman"/>
          <w:b w:val="0"/>
          <w:bCs w:val="0"/>
          <w:sz w:val="28"/>
          <w:szCs w:val="28"/>
          <w:lang w:val="en-US"/>
        </w:rPr>
        <w:t>nd</w:t>
      </w:r>
      <w:r w:rsidRPr="0011743E">
        <w:rPr>
          <w:rStyle w:val="a3"/>
          <w:rFonts w:ascii="Times New Roman" w:hAnsi="Times New Roman" w:cs="Times New Roman"/>
          <w:b w:val="0"/>
          <w:bCs w:val="0"/>
          <w:sz w:val="28"/>
          <w:szCs w:val="28"/>
          <w:lang w:val="en-US"/>
        </w:rPr>
        <w:t xml:space="preserve"> the issuing authority. The former will be obliged to ask for </w:t>
      </w:r>
      <w:r w:rsidRPr="0011743E">
        <w:rPr>
          <w:rStyle w:val="a3"/>
          <w:rFonts w:ascii="Times New Roman" w:hAnsi="Times New Roman" w:cs="Times New Roman"/>
          <w:b w:val="0"/>
          <w:bCs w:val="0"/>
          <w:sz w:val="28"/>
          <w:szCs w:val="28"/>
          <w:lang w:val="en-US"/>
        </w:rPr>
        <w:lastRenderedPageBreak/>
        <w:t>information concerning the prison conditions that the requested person will face after surrender. The latter will have to answer these questions and may have to give a guarantee that the requested person will be brought</w:t>
      </w:r>
      <w:r w:rsidR="00F27A36">
        <w:rPr>
          <w:rStyle w:val="a3"/>
          <w:rFonts w:ascii="Times New Roman" w:hAnsi="Times New Roman" w:cs="Times New Roman"/>
          <w:b w:val="0"/>
          <w:bCs w:val="0"/>
          <w:sz w:val="28"/>
          <w:szCs w:val="28"/>
          <w:lang w:val="en-US"/>
        </w:rPr>
        <w:t xml:space="preserve"> to</w:t>
      </w:r>
      <w:r w:rsidRPr="0011743E">
        <w:rPr>
          <w:rStyle w:val="a3"/>
          <w:rFonts w:ascii="Times New Roman" w:hAnsi="Times New Roman" w:cs="Times New Roman"/>
          <w:b w:val="0"/>
          <w:bCs w:val="0"/>
          <w:sz w:val="28"/>
          <w:szCs w:val="28"/>
          <w:lang w:val="en-US"/>
        </w:rPr>
        <w:t xml:space="preserve"> and detained in a specifically mentioned prison.</w:t>
      </w:r>
    </w:p>
    <w:p w14:paraId="05229BE0" w14:textId="77777777" w:rsidR="00AA2B9D" w:rsidRPr="00140EEF" w:rsidRDefault="00B63ECE" w:rsidP="003A65B0">
      <w:pPr>
        <w:spacing w:after="160"/>
        <w:jc w:val="both"/>
        <w:rPr>
          <w:rFonts w:ascii="Times New Roman" w:hAnsi="Times New Roman" w:cs="Times New Roman"/>
          <w:i/>
          <w:color w:val="365F91" w:themeColor="accent1" w:themeShade="BF"/>
          <w:sz w:val="28"/>
          <w:szCs w:val="28"/>
          <w:lang w:val="en-US"/>
        </w:rPr>
      </w:pPr>
      <w:r w:rsidRPr="00AA2B9D">
        <w:rPr>
          <w:rStyle w:val="a3"/>
          <w:rFonts w:ascii="Times New Roman" w:hAnsi="Times New Roman" w:cs="Times New Roman"/>
          <w:b w:val="0"/>
          <w:i/>
          <w:color w:val="365F91" w:themeColor="accent1" w:themeShade="BF"/>
          <w:sz w:val="28"/>
          <w:szCs w:val="28"/>
          <w:lang w:val="en-US"/>
        </w:rPr>
        <w:t>Q1.</w:t>
      </w:r>
      <w:r w:rsidRPr="00AA2B9D">
        <w:rPr>
          <w:rStyle w:val="a3"/>
          <w:rFonts w:ascii="Times New Roman" w:hAnsi="Times New Roman" w:cs="Times New Roman"/>
          <w:i/>
          <w:color w:val="365F91" w:themeColor="accent1" w:themeShade="BF"/>
          <w:sz w:val="28"/>
          <w:szCs w:val="28"/>
          <w:lang w:val="en-US"/>
        </w:rPr>
        <w:t xml:space="preserve"> </w:t>
      </w:r>
      <w:r w:rsidR="00B2082C" w:rsidRPr="00AA2B9D">
        <w:rPr>
          <w:rFonts w:ascii="Times New Roman" w:hAnsi="Times New Roman" w:cs="Times New Roman"/>
          <w:i/>
          <w:color w:val="365F91" w:themeColor="accent1" w:themeShade="BF"/>
          <w:sz w:val="28"/>
          <w:szCs w:val="28"/>
          <w:lang w:val="en-US"/>
        </w:rPr>
        <w:t>Is the execution authority obliged to deal with this matter?</w:t>
      </w:r>
    </w:p>
    <w:p w14:paraId="101401E0" w14:textId="60ADFC67" w:rsidR="00B63ECE" w:rsidRPr="0011743E" w:rsidRDefault="00B63ECE" w:rsidP="003A65B0">
      <w:pPr>
        <w:spacing w:after="160"/>
        <w:jc w:val="both"/>
        <w:rPr>
          <w:rFonts w:ascii="Times New Roman" w:hAnsi="Times New Roman" w:cs="Times New Roman"/>
          <w:sz w:val="28"/>
          <w:szCs w:val="28"/>
          <w:lang w:val="en-US"/>
        </w:rPr>
      </w:pPr>
      <w:r w:rsidRPr="0011743E">
        <w:rPr>
          <w:rFonts w:ascii="Times New Roman" w:hAnsi="Times New Roman" w:cs="Times New Roman"/>
          <w:sz w:val="28"/>
          <w:szCs w:val="28"/>
          <w:lang w:val="en-US"/>
        </w:rPr>
        <w:t>Yes</w:t>
      </w:r>
      <w:r w:rsidR="00AA2B9D">
        <w:rPr>
          <w:rFonts w:ascii="Times New Roman" w:hAnsi="Times New Roman" w:cs="Times New Roman"/>
          <w:sz w:val="28"/>
          <w:szCs w:val="28"/>
          <w:lang w:val="en-US"/>
        </w:rPr>
        <w:t>,</w:t>
      </w:r>
      <w:r w:rsidRPr="0011743E">
        <w:rPr>
          <w:rFonts w:ascii="Times New Roman" w:hAnsi="Times New Roman" w:cs="Times New Roman"/>
          <w:sz w:val="28"/>
          <w:szCs w:val="28"/>
          <w:lang w:val="en-US"/>
        </w:rPr>
        <w:t xml:space="preserve"> it is. The </w:t>
      </w:r>
      <w:proofErr w:type="spellStart"/>
      <w:r w:rsidRPr="0011743E">
        <w:rPr>
          <w:rFonts w:ascii="Times New Roman" w:hAnsi="Times New Roman" w:cs="Times New Roman"/>
          <w:sz w:val="28"/>
          <w:szCs w:val="28"/>
          <w:lang w:val="en-US"/>
        </w:rPr>
        <w:t>defence</w:t>
      </w:r>
      <w:proofErr w:type="spellEnd"/>
      <w:r w:rsidRPr="0011743E">
        <w:rPr>
          <w:rFonts w:ascii="Times New Roman" w:hAnsi="Times New Roman" w:cs="Times New Roman"/>
          <w:sz w:val="28"/>
          <w:szCs w:val="28"/>
          <w:lang w:val="en-US"/>
        </w:rPr>
        <w:t xml:space="preserve"> claim relates to the potential violation of absolute rights in the issuing Member State. The Court has indicated that a requested person must always be protected against such a risk.</w:t>
      </w:r>
    </w:p>
    <w:p w14:paraId="6A989E67" w14:textId="77777777" w:rsidR="00AA2B9D" w:rsidRPr="00140EEF" w:rsidRDefault="00B63ECE" w:rsidP="003A65B0">
      <w:pPr>
        <w:spacing w:after="160"/>
        <w:jc w:val="both"/>
        <w:rPr>
          <w:rStyle w:val="a3"/>
          <w:rFonts w:ascii="Times New Roman" w:hAnsi="Times New Roman" w:cs="Times New Roman"/>
          <w:b w:val="0"/>
          <w:bCs w:val="0"/>
          <w:i/>
          <w:color w:val="365F91" w:themeColor="accent1" w:themeShade="BF"/>
          <w:sz w:val="28"/>
          <w:szCs w:val="28"/>
          <w:lang w:val="en-GB"/>
        </w:rPr>
      </w:pPr>
      <w:r w:rsidRPr="00AA2B9D">
        <w:rPr>
          <w:rStyle w:val="a3"/>
          <w:rFonts w:ascii="Times New Roman" w:hAnsi="Times New Roman" w:cs="Times New Roman"/>
          <w:b w:val="0"/>
          <w:bCs w:val="0"/>
          <w:i/>
          <w:color w:val="365F91" w:themeColor="accent1" w:themeShade="BF"/>
          <w:sz w:val="28"/>
          <w:szCs w:val="28"/>
          <w:lang w:val="en-GB"/>
        </w:rPr>
        <w:t xml:space="preserve">Q2. </w:t>
      </w:r>
      <w:r w:rsidR="00B2082C" w:rsidRPr="00AA2B9D">
        <w:rPr>
          <w:rStyle w:val="a3"/>
          <w:rFonts w:ascii="Times New Roman" w:hAnsi="Times New Roman" w:cs="Times New Roman"/>
          <w:b w:val="0"/>
          <w:bCs w:val="0"/>
          <w:i/>
          <w:color w:val="365F91" w:themeColor="accent1" w:themeShade="BF"/>
          <w:sz w:val="28"/>
          <w:szCs w:val="28"/>
          <w:lang w:val="en-GB"/>
        </w:rPr>
        <w:t>If so, how will it deal with it?</w:t>
      </w:r>
    </w:p>
    <w:p w14:paraId="7C01BFD0" w14:textId="0AAEBBF0" w:rsidR="00BF5363" w:rsidRPr="0011743E" w:rsidRDefault="00B63ECE" w:rsidP="003A65B0">
      <w:pPr>
        <w:spacing w:after="160"/>
        <w:jc w:val="both"/>
        <w:rPr>
          <w:rStyle w:val="a3"/>
          <w:rFonts w:ascii="Times New Roman" w:hAnsi="Times New Roman" w:cs="Times New Roman"/>
          <w:b w:val="0"/>
          <w:bCs w:val="0"/>
          <w:sz w:val="28"/>
          <w:szCs w:val="28"/>
        </w:rPr>
      </w:pPr>
      <w:r w:rsidRPr="0011743E">
        <w:rPr>
          <w:rStyle w:val="a3"/>
          <w:rFonts w:ascii="Times New Roman" w:hAnsi="Times New Roman" w:cs="Times New Roman"/>
          <w:b w:val="0"/>
          <w:bCs w:val="0"/>
          <w:sz w:val="28"/>
          <w:szCs w:val="28"/>
        </w:rPr>
        <w:t xml:space="preserve">The consequence of the Court’s case law is now that the issuing Member State will have to indicate a prison in which the requested person will be received, in which the circumstances are undisputed. This information should relate to the place of which it is actually intended to detain the requested person. It thus </w:t>
      </w:r>
      <w:r w:rsidR="00F27A36" w:rsidRPr="0011743E">
        <w:rPr>
          <w:rStyle w:val="a3"/>
          <w:rFonts w:ascii="Times New Roman" w:hAnsi="Times New Roman" w:cs="Times New Roman"/>
          <w:b w:val="0"/>
          <w:bCs w:val="0"/>
          <w:sz w:val="28"/>
          <w:szCs w:val="28"/>
        </w:rPr>
        <w:t>emphasi</w:t>
      </w:r>
      <w:r w:rsidR="00F27A36">
        <w:rPr>
          <w:rStyle w:val="a3"/>
          <w:rFonts w:ascii="Times New Roman" w:hAnsi="Times New Roman" w:cs="Times New Roman"/>
          <w:b w:val="0"/>
          <w:bCs w:val="0"/>
          <w:sz w:val="28"/>
          <w:szCs w:val="28"/>
        </w:rPr>
        <w:t>s</w:t>
      </w:r>
      <w:r w:rsidR="00F27A36" w:rsidRPr="0011743E">
        <w:rPr>
          <w:rStyle w:val="a3"/>
          <w:rFonts w:ascii="Times New Roman" w:hAnsi="Times New Roman" w:cs="Times New Roman"/>
          <w:b w:val="0"/>
          <w:bCs w:val="0"/>
          <w:sz w:val="28"/>
          <w:szCs w:val="28"/>
        </w:rPr>
        <w:t xml:space="preserve">es </w:t>
      </w:r>
      <w:r w:rsidRPr="0011743E">
        <w:rPr>
          <w:rStyle w:val="a3"/>
          <w:rFonts w:ascii="Times New Roman" w:hAnsi="Times New Roman" w:cs="Times New Roman"/>
          <w:b w:val="0"/>
          <w:bCs w:val="0"/>
          <w:sz w:val="28"/>
          <w:szCs w:val="28"/>
        </w:rPr>
        <w:t xml:space="preserve">foreseeable effects </w:t>
      </w:r>
      <w:r w:rsidR="00F27A36">
        <w:rPr>
          <w:rStyle w:val="a3"/>
          <w:rFonts w:ascii="Times New Roman" w:hAnsi="Times New Roman" w:cs="Times New Roman"/>
          <w:b w:val="0"/>
          <w:bCs w:val="0"/>
          <w:sz w:val="28"/>
          <w:szCs w:val="28"/>
        </w:rPr>
        <w:t>i</w:t>
      </w:r>
      <w:r w:rsidR="00F27A36" w:rsidRPr="0011743E">
        <w:rPr>
          <w:rStyle w:val="a3"/>
          <w:rFonts w:ascii="Times New Roman" w:hAnsi="Times New Roman" w:cs="Times New Roman"/>
          <w:b w:val="0"/>
          <w:bCs w:val="0"/>
          <w:sz w:val="28"/>
          <w:szCs w:val="28"/>
        </w:rPr>
        <w:t xml:space="preserve">n </w:t>
      </w:r>
      <w:r w:rsidRPr="0011743E">
        <w:rPr>
          <w:rStyle w:val="a3"/>
          <w:rFonts w:ascii="Times New Roman" w:hAnsi="Times New Roman" w:cs="Times New Roman"/>
          <w:b w:val="0"/>
          <w:bCs w:val="0"/>
          <w:sz w:val="28"/>
          <w:szCs w:val="28"/>
        </w:rPr>
        <w:t xml:space="preserve">the short term. In the concrete circumstances of our case it means that </w:t>
      </w:r>
      <w:r w:rsidR="00BF5363" w:rsidRPr="0011743E">
        <w:rPr>
          <w:rStyle w:val="a3"/>
          <w:rFonts w:ascii="Times New Roman" w:hAnsi="Times New Roman" w:cs="Times New Roman"/>
          <w:b w:val="0"/>
          <w:bCs w:val="0"/>
          <w:sz w:val="28"/>
          <w:szCs w:val="28"/>
        </w:rPr>
        <w:t>i</w:t>
      </w:r>
      <w:r w:rsidRPr="0011743E">
        <w:rPr>
          <w:rStyle w:val="a3"/>
          <w:rFonts w:ascii="Times New Roman" w:hAnsi="Times New Roman" w:cs="Times New Roman"/>
          <w:b w:val="0"/>
          <w:bCs w:val="0"/>
          <w:sz w:val="28"/>
          <w:szCs w:val="28"/>
        </w:rPr>
        <w:t>f</w:t>
      </w:r>
      <w:r w:rsidR="00BF5363" w:rsidRPr="0011743E">
        <w:rPr>
          <w:rStyle w:val="a3"/>
          <w:rFonts w:ascii="Times New Roman" w:hAnsi="Times New Roman" w:cs="Times New Roman"/>
          <w:b w:val="0"/>
          <w:bCs w:val="0"/>
          <w:sz w:val="28"/>
          <w:szCs w:val="28"/>
        </w:rPr>
        <w:t xml:space="preserve"> </w:t>
      </w:r>
      <w:r w:rsidRPr="0011743E">
        <w:rPr>
          <w:rStyle w:val="a3"/>
          <w:rFonts w:ascii="Times New Roman" w:hAnsi="Times New Roman" w:cs="Times New Roman"/>
          <w:b w:val="0"/>
          <w:bCs w:val="0"/>
          <w:sz w:val="28"/>
          <w:szCs w:val="28"/>
        </w:rPr>
        <w:t xml:space="preserve">it is the assessment of the Amsterdam District Court that the </w:t>
      </w:r>
      <w:r w:rsidR="00BF5363" w:rsidRPr="0011743E">
        <w:rPr>
          <w:rStyle w:val="a3"/>
          <w:rFonts w:ascii="Times New Roman" w:hAnsi="Times New Roman" w:cs="Times New Roman"/>
          <w:b w:val="0"/>
          <w:bCs w:val="0"/>
          <w:sz w:val="28"/>
          <w:szCs w:val="28"/>
        </w:rPr>
        <w:t>conditions of the prison to which Drion will be brought are not in compliance with Article 4 Charter, the Greek authorities must provide another prison that can sustain the test. NB: the Court has indicated that, in principle, this whole issue may lead to postponement, but not to a final refusal.</w:t>
      </w:r>
    </w:p>
    <w:p w14:paraId="6A288C11" w14:textId="77777777" w:rsidR="00140EEF" w:rsidRDefault="00140EEF">
      <w:pPr>
        <w:rPr>
          <w:rStyle w:val="a3"/>
          <w:rFonts w:ascii="Times New Roman" w:hAnsi="Times New Roman" w:cs="Times New Roman"/>
          <w:b w:val="0"/>
          <w:bCs w:val="0"/>
          <w:i/>
          <w:color w:val="365F91" w:themeColor="accent1" w:themeShade="BF"/>
          <w:sz w:val="28"/>
          <w:szCs w:val="28"/>
        </w:rPr>
      </w:pPr>
      <w:r>
        <w:rPr>
          <w:rStyle w:val="a3"/>
          <w:rFonts w:ascii="Times New Roman" w:hAnsi="Times New Roman" w:cs="Times New Roman"/>
          <w:b w:val="0"/>
          <w:bCs w:val="0"/>
          <w:i/>
          <w:color w:val="365F91" w:themeColor="accent1" w:themeShade="BF"/>
          <w:sz w:val="28"/>
          <w:szCs w:val="28"/>
        </w:rPr>
        <w:br w:type="page"/>
      </w:r>
    </w:p>
    <w:p w14:paraId="30924B9B" w14:textId="77777777" w:rsidR="00AA2B9D" w:rsidRPr="00140EEF" w:rsidRDefault="00BF5363" w:rsidP="003A65B0">
      <w:pPr>
        <w:spacing w:after="160"/>
        <w:jc w:val="both"/>
        <w:rPr>
          <w:rStyle w:val="a3"/>
          <w:rFonts w:ascii="Times New Roman" w:hAnsi="Times New Roman" w:cs="Times New Roman"/>
          <w:b w:val="0"/>
          <w:bCs w:val="0"/>
          <w:i/>
          <w:color w:val="365F91" w:themeColor="accent1" w:themeShade="BF"/>
          <w:sz w:val="28"/>
          <w:szCs w:val="28"/>
        </w:rPr>
      </w:pPr>
      <w:r w:rsidRPr="00AA2B9D">
        <w:rPr>
          <w:rStyle w:val="a3"/>
          <w:rFonts w:ascii="Times New Roman" w:hAnsi="Times New Roman" w:cs="Times New Roman"/>
          <w:b w:val="0"/>
          <w:bCs w:val="0"/>
          <w:i/>
          <w:color w:val="365F91" w:themeColor="accent1" w:themeShade="BF"/>
          <w:sz w:val="28"/>
          <w:szCs w:val="28"/>
        </w:rPr>
        <w:lastRenderedPageBreak/>
        <w:t xml:space="preserve">Q3. </w:t>
      </w:r>
      <w:r w:rsidR="00B2082C" w:rsidRPr="00AA2B9D">
        <w:rPr>
          <w:rStyle w:val="a3"/>
          <w:rFonts w:ascii="Times New Roman" w:hAnsi="Times New Roman" w:cs="Times New Roman"/>
          <w:b w:val="0"/>
          <w:bCs w:val="0"/>
          <w:i/>
          <w:color w:val="365F91" w:themeColor="accent1" w:themeShade="BF"/>
          <w:sz w:val="28"/>
          <w:szCs w:val="28"/>
        </w:rPr>
        <w:t>Is there a role to play for the issuing authority?</w:t>
      </w:r>
    </w:p>
    <w:p w14:paraId="6B984804" w14:textId="300BA630" w:rsidR="00081900" w:rsidRPr="00912A48" w:rsidRDefault="00BF5363" w:rsidP="003A65B0">
      <w:pPr>
        <w:spacing w:after="160"/>
        <w:jc w:val="both"/>
        <w:rPr>
          <w:rStyle w:val="a3"/>
          <w:rFonts w:ascii="Times New Roman" w:hAnsi="Times New Roman" w:cs="Times New Roman"/>
          <w:b w:val="0"/>
          <w:bCs w:val="0"/>
          <w:sz w:val="28"/>
          <w:szCs w:val="28"/>
        </w:rPr>
      </w:pPr>
      <w:r w:rsidRPr="0011743E">
        <w:rPr>
          <w:rStyle w:val="a3"/>
          <w:rFonts w:ascii="Times New Roman" w:hAnsi="Times New Roman" w:cs="Times New Roman"/>
          <w:b w:val="0"/>
          <w:bCs w:val="0"/>
          <w:sz w:val="28"/>
          <w:szCs w:val="28"/>
        </w:rPr>
        <w:t>Yes</w:t>
      </w:r>
      <w:r w:rsidR="00AA2B9D">
        <w:rPr>
          <w:rStyle w:val="a3"/>
          <w:rFonts w:ascii="Times New Roman" w:hAnsi="Times New Roman" w:cs="Times New Roman"/>
          <w:b w:val="0"/>
          <w:bCs w:val="0"/>
          <w:sz w:val="28"/>
          <w:szCs w:val="28"/>
        </w:rPr>
        <w:t>,</w:t>
      </w:r>
      <w:r w:rsidRPr="0011743E">
        <w:rPr>
          <w:rStyle w:val="a3"/>
          <w:rFonts w:ascii="Times New Roman" w:hAnsi="Times New Roman" w:cs="Times New Roman"/>
          <w:b w:val="0"/>
          <w:bCs w:val="0"/>
          <w:sz w:val="28"/>
          <w:szCs w:val="28"/>
        </w:rPr>
        <w:t xml:space="preserve"> there is. It will have to provide very concrete information on the prison conditions that will be experienced by the requested person. That even comes down to the number of square met</w:t>
      </w:r>
      <w:r w:rsidR="00F27A36">
        <w:rPr>
          <w:rStyle w:val="a3"/>
          <w:rFonts w:ascii="Times New Roman" w:hAnsi="Times New Roman" w:cs="Times New Roman"/>
          <w:b w:val="0"/>
          <w:bCs w:val="0"/>
          <w:sz w:val="28"/>
          <w:szCs w:val="28"/>
        </w:rPr>
        <w:t>re</w:t>
      </w:r>
      <w:r w:rsidRPr="0011743E">
        <w:rPr>
          <w:rStyle w:val="a3"/>
          <w:rFonts w:ascii="Times New Roman" w:hAnsi="Times New Roman" w:cs="Times New Roman"/>
          <w:b w:val="0"/>
          <w:bCs w:val="0"/>
          <w:sz w:val="28"/>
          <w:szCs w:val="28"/>
        </w:rPr>
        <w:t xml:space="preserve">s available per person, as well as availability of hours outside the cell, and </w:t>
      </w:r>
      <w:r w:rsidR="00FF5084" w:rsidRPr="0011743E">
        <w:rPr>
          <w:rStyle w:val="a3"/>
          <w:rFonts w:ascii="Times New Roman" w:hAnsi="Times New Roman" w:cs="Times New Roman"/>
          <w:b w:val="0"/>
          <w:bCs w:val="0"/>
          <w:sz w:val="28"/>
          <w:szCs w:val="28"/>
        </w:rPr>
        <w:t>any other facilities</w:t>
      </w:r>
      <w:r w:rsidRPr="0011743E">
        <w:rPr>
          <w:rStyle w:val="a3"/>
          <w:rFonts w:ascii="Times New Roman" w:hAnsi="Times New Roman" w:cs="Times New Roman"/>
          <w:b w:val="0"/>
          <w:bCs w:val="0"/>
          <w:sz w:val="28"/>
          <w:szCs w:val="28"/>
        </w:rPr>
        <w:t xml:space="preserve">. E.g. in </w:t>
      </w:r>
      <w:hyperlink r:id="rId22" w:history="1">
        <w:r w:rsidRPr="00AA2B9D">
          <w:rPr>
            <w:rStyle w:val="-"/>
            <w:rFonts w:ascii="Times New Roman" w:hAnsi="Times New Roman" w:cs="Times New Roman"/>
            <w:sz w:val="28"/>
            <w:szCs w:val="28"/>
          </w:rPr>
          <w:t>the Dorobantu case</w:t>
        </w:r>
        <w:r w:rsidR="00AA2B9D" w:rsidRPr="00AA2B9D">
          <w:rPr>
            <w:rStyle w:val="-"/>
            <w:rFonts w:ascii="Times New Roman" w:hAnsi="Times New Roman" w:cs="Times New Roman"/>
            <w:sz w:val="28"/>
            <w:szCs w:val="28"/>
          </w:rPr>
          <w:t xml:space="preserve"> (C-128/18)</w:t>
        </w:r>
      </w:hyperlink>
      <w:r w:rsidRPr="0011743E">
        <w:rPr>
          <w:rStyle w:val="a3"/>
          <w:rFonts w:ascii="Times New Roman" w:hAnsi="Times New Roman" w:cs="Times New Roman"/>
          <w:b w:val="0"/>
          <w:bCs w:val="0"/>
          <w:sz w:val="28"/>
          <w:szCs w:val="28"/>
        </w:rPr>
        <w:t xml:space="preserve">, the </w:t>
      </w:r>
      <w:r w:rsidR="007507F2" w:rsidRPr="0011743E">
        <w:rPr>
          <w:rStyle w:val="a3"/>
          <w:rFonts w:ascii="Times New Roman" w:hAnsi="Times New Roman" w:cs="Times New Roman"/>
          <w:b w:val="0"/>
          <w:bCs w:val="0"/>
          <w:sz w:val="28"/>
          <w:szCs w:val="28"/>
        </w:rPr>
        <w:t xml:space="preserve">issuing authority provided the executing authority with </w:t>
      </w:r>
      <w:r w:rsidRPr="0011743E">
        <w:rPr>
          <w:rStyle w:val="a3"/>
          <w:rFonts w:ascii="Times New Roman" w:hAnsi="Times New Roman" w:cs="Times New Roman"/>
          <w:b w:val="0"/>
          <w:bCs w:val="0"/>
          <w:sz w:val="28"/>
          <w:szCs w:val="28"/>
        </w:rPr>
        <w:t xml:space="preserve">the information </w:t>
      </w:r>
      <w:r w:rsidR="007507F2" w:rsidRPr="0011743E">
        <w:rPr>
          <w:rStyle w:val="a3"/>
          <w:rFonts w:ascii="Times New Roman" w:hAnsi="Times New Roman" w:cs="Times New Roman"/>
          <w:b w:val="0"/>
          <w:bCs w:val="0"/>
          <w:sz w:val="28"/>
          <w:szCs w:val="28"/>
        </w:rPr>
        <w:t>“</w:t>
      </w:r>
      <w:r w:rsidRPr="0011743E">
        <w:rPr>
          <w:rStyle w:val="a3"/>
          <w:rFonts w:ascii="Times New Roman" w:hAnsi="Times New Roman" w:cs="Times New Roman"/>
          <w:b w:val="0"/>
          <w:bCs w:val="0"/>
          <w:sz w:val="28"/>
          <w:szCs w:val="28"/>
        </w:rPr>
        <w:t>that Mr</w:t>
      </w:r>
      <w:r w:rsidR="00F27A36">
        <w:rPr>
          <w:rStyle w:val="a3"/>
          <w:rFonts w:ascii="Times New Roman" w:hAnsi="Times New Roman" w:cs="Times New Roman"/>
          <w:b w:val="0"/>
          <w:bCs w:val="0"/>
          <w:sz w:val="28"/>
          <w:szCs w:val="28"/>
        </w:rPr>
        <w:t>.</w:t>
      </w:r>
      <w:r w:rsidRPr="0011743E">
        <w:rPr>
          <w:rStyle w:val="a3"/>
          <w:rFonts w:ascii="Times New Roman" w:hAnsi="Times New Roman" w:cs="Times New Roman"/>
          <w:b w:val="0"/>
          <w:bCs w:val="0"/>
          <w:sz w:val="28"/>
          <w:szCs w:val="28"/>
        </w:rPr>
        <w:t xml:space="preserve"> Dorobantu would, while being held on remand during his trial, be detained in a 4-person cell measuring 12.30 m</w:t>
      </w:r>
      <w:r w:rsidR="00F27A36">
        <w:rPr>
          <w:rStyle w:val="a3"/>
          <w:rFonts w:ascii="Times New Roman" w:hAnsi="Times New Roman" w:cs="Times New Roman"/>
          <w:b w:val="0"/>
          <w:bCs w:val="0"/>
          <w:sz w:val="28"/>
          <w:szCs w:val="28"/>
        </w:rPr>
        <w:t>²</w:t>
      </w:r>
      <w:r w:rsidRPr="0011743E">
        <w:rPr>
          <w:rStyle w:val="a3"/>
          <w:rFonts w:ascii="Times New Roman" w:hAnsi="Times New Roman" w:cs="Times New Roman"/>
          <w:b w:val="0"/>
          <w:bCs w:val="0"/>
          <w:sz w:val="28"/>
          <w:szCs w:val="28"/>
        </w:rPr>
        <w:t>, 12.67 m</w:t>
      </w:r>
      <w:r w:rsidR="00F27A36">
        <w:rPr>
          <w:rStyle w:val="a3"/>
          <w:rFonts w:ascii="Times New Roman" w:hAnsi="Times New Roman" w:cs="Times New Roman"/>
          <w:b w:val="0"/>
          <w:bCs w:val="0"/>
          <w:sz w:val="28"/>
          <w:szCs w:val="28"/>
        </w:rPr>
        <w:t>²</w:t>
      </w:r>
      <w:r w:rsidRPr="0011743E">
        <w:rPr>
          <w:rStyle w:val="a3"/>
          <w:rFonts w:ascii="Times New Roman" w:hAnsi="Times New Roman" w:cs="Times New Roman"/>
          <w:b w:val="0"/>
          <w:bCs w:val="0"/>
          <w:sz w:val="28"/>
          <w:szCs w:val="28"/>
        </w:rPr>
        <w:t xml:space="preserve"> or 13.50 m</w:t>
      </w:r>
      <w:r w:rsidR="00F27A36">
        <w:rPr>
          <w:rStyle w:val="a3"/>
          <w:rFonts w:ascii="Times New Roman" w:hAnsi="Times New Roman" w:cs="Times New Roman"/>
          <w:b w:val="0"/>
          <w:bCs w:val="0"/>
          <w:sz w:val="28"/>
          <w:szCs w:val="28"/>
        </w:rPr>
        <w:t>²</w:t>
      </w:r>
      <w:r w:rsidRPr="0011743E">
        <w:rPr>
          <w:rStyle w:val="a3"/>
          <w:rFonts w:ascii="Times New Roman" w:hAnsi="Times New Roman" w:cs="Times New Roman"/>
          <w:b w:val="0"/>
          <w:bCs w:val="0"/>
          <w:sz w:val="28"/>
          <w:szCs w:val="28"/>
        </w:rPr>
        <w:t>, or in a 10-person cell measuring 36.25 m</w:t>
      </w:r>
      <w:r w:rsidR="00F27A36">
        <w:rPr>
          <w:rStyle w:val="a3"/>
          <w:rFonts w:ascii="Times New Roman" w:hAnsi="Times New Roman" w:cs="Times New Roman"/>
          <w:b w:val="0"/>
          <w:bCs w:val="0"/>
          <w:sz w:val="28"/>
          <w:szCs w:val="28"/>
        </w:rPr>
        <w:t>²</w:t>
      </w:r>
      <w:r w:rsidRPr="0011743E">
        <w:rPr>
          <w:rStyle w:val="a3"/>
          <w:rFonts w:ascii="Times New Roman" w:hAnsi="Times New Roman" w:cs="Times New Roman"/>
          <w:b w:val="0"/>
          <w:bCs w:val="0"/>
          <w:sz w:val="28"/>
          <w:szCs w:val="28"/>
        </w:rPr>
        <w:t>. Should Mr</w:t>
      </w:r>
      <w:r w:rsidR="00F27A36">
        <w:rPr>
          <w:rStyle w:val="a3"/>
          <w:rFonts w:ascii="Times New Roman" w:hAnsi="Times New Roman" w:cs="Times New Roman"/>
          <w:b w:val="0"/>
          <w:bCs w:val="0"/>
          <w:sz w:val="28"/>
          <w:szCs w:val="28"/>
        </w:rPr>
        <w:t>.</w:t>
      </w:r>
      <w:r w:rsidRPr="0011743E">
        <w:rPr>
          <w:rStyle w:val="a3"/>
          <w:rFonts w:ascii="Times New Roman" w:hAnsi="Times New Roman" w:cs="Times New Roman"/>
          <w:b w:val="0"/>
          <w:bCs w:val="0"/>
          <w:sz w:val="28"/>
          <w:szCs w:val="28"/>
        </w:rPr>
        <w:t xml:space="preserve"> Dorobantu be given a custodial sentence, he would be detained, initially, in a penal institution in which each prisoner has an area of 3 m</w:t>
      </w:r>
      <w:r w:rsidR="00F27A36">
        <w:rPr>
          <w:rStyle w:val="a3"/>
          <w:rFonts w:ascii="Times New Roman" w:hAnsi="Times New Roman" w:cs="Times New Roman"/>
          <w:b w:val="0"/>
          <w:bCs w:val="0"/>
          <w:sz w:val="28"/>
          <w:szCs w:val="28"/>
        </w:rPr>
        <w:t>²</w:t>
      </w:r>
      <w:r w:rsidRPr="0011743E">
        <w:rPr>
          <w:rStyle w:val="a3"/>
          <w:rFonts w:ascii="Times New Roman" w:hAnsi="Times New Roman" w:cs="Times New Roman"/>
          <w:b w:val="0"/>
          <w:bCs w:val="0"/>
          <w:sz w:val="28"/>
          <w:szCs w:val="28"/>
        </w:rPr>
        <w:t>, and subsequently in the same conditions if serving a custodial sentence in a closed prison, or, if he were to be held in an open or semi-open prison, in a cell with 2 m</w:t>
      </w:r>
      <w:r w:rsidR="00F27A36">
        <w:rPr>
          <w:rStyle w:val="a3"/>
          <w:rFonts w:ascii="Times New Roman" w:hAnsi="Times New Roman" w:cs="Times New Roman"/>
          <w:b w:val="0"/>
          <w:bCs w:val="0"/>
          <w:sz w:val="28"/>
          <w:szCs w:val="28"/>
        </w:rPr>
        <w:t>²</w:t>
      </w:r>
      <w:r w:rsidRPr="0011743E">
        <w:rPr>
          <w:rStyle w:val="a3"/>
          <w:rFonts w:ascii="Times New Roman" w:hAnsi="Times New Roman" w:cs="Times New Roman"/>
          <w:b w:val="0"/>
          <w:bCs w:val="0"/>
          <w:sz w:val="28"/>
          <w:szCs w:val="28"/>
        </w:rPr>
        <w:t xml:space="preserve"> of space per person.</w:t>
      </w:r>
      <w:r w:rsidR="007507F2" w:rsidRPr="0011743E">
        <w:rPr>
          <w:rStyle w:val="a3"/>
          <w:rFonts w:ascii="Times New Roman" w:hAnsi="Times New Roman" w:cs="Times New Roman"/>
          <w:b w:val="0"/>
          <w:bCs w:val="0"/>
          <w:sz w:val="28"/>
          <w:szCs w:val="28"/>
        </w:rPr>
        <w:t>”</w:t>
      </w:r>
      <w:r w:rsidR="00912A48">
        <w:rPr>
          <w:rStyle w:val="a3"/>
          <w:rFonts w:ascii="Times New Roman" w:hAnsi="Times New Roman" w:cs="Times New Roman"/>
          <w:b w:val="0"/>
          <w:bCs w:val="0"/>
          <w:sz w:val="28"/>
          <w:szCs w:val="28"/>
        </w:rPr>
        <w:t xml:space="preserve"> </w:t>
      </w:r>
    </w:p>
    <w:p w14:paraId="4C0FBFB5" w14:textId="77777777" w:rsidR="00AA2B9D" w:rsidRPr="00140EEF" w:rsidRDefault="00BF5363" w:rsidP="003A65B0">
      <w:pPr>
        <w:spacing w:after="160"/>
        <w:jc w:val="both"/>
        <w:rPr>
          <w:rStyle w:val="a3"/>
          <w:rFonts w:ascii="Times New Roman" w:hAnsi="Times New Roman" w:cs="Times New Roman"/>
          <w:b w:val="0"/>
          <w:bCs w:val="0"/>
          <w:i/>
          <w:color w:val="365F91" w:themeColor="accent1" w:themeShade="BF"/>
          <w:sz w:val="28"/>
          <w:szCs w:val="28"/>
        </w:rPr>
      </w:pPr>
      <w:r w:rsidRPr="00AA2B9D">
        <w:rPr>
          <w:rStyle w:val="a3"/>
          <w:rFonts w:ascii="Times New Roman" w:hAnsi="Times New Roman" w:cs="Times New Roman"/>
          <w:b w:val="0"/>
          <w:bCs w:val="0"/>
          <w:i/>
          <w:color w:val="365F91" w:themeColor="accent1" w:themeShade="BF"/>
          <w:sz w:val="28"/>
          <w:szCs w:val="28"/>
        </w:rPr>
        <w:t xml:space="preserve">Q4. </w:t>
      </w:r>
      <w:r w:rsidR="00B2082C" w:rsidRPr="00AA2B9D">
        <w:rPr>
          <w:rStyle w:val="a3"/>
          <w:rFonts w:ascii="Times New Roman" w:hAnsi="Times New Roman" w:cs="Times New Roman"/>
          <w:b w:val="0"/>
          <w:bCs w:val="0"/>
          <w:i/>
          <w:color w:val="365F91" w:themeColor="accent1" w:themeShade="BF"/>
          <w:sz w:val="28"/>
          <w:szCs w:val="28"/>
        </w:rPr>
        <w:t>Does the executing authority have the possibility to postpone or refuse the execution?</w:t>
      </w:r>
    </w:p>
    <w:p w14:paraId="4160C07E" w14:textId="2FE39383" w:rsidR="00FF5084" w:rsidRPr="0011743E" w:rsidRDefault="00BF5363" w:rsidP="004B623C">
      <w:pPr>
        <w:spacing w:after="160"/>
        <w:jc w:val="both"/>
        <w:rPr>
          <w:rStyle w:val="a3"/>
          <w:rFonts w:ascii="Times New Roman" w:hAnsi="Times New Roman" w:cs="Times New Roman"/>
          <w:b w:val="0"/>
          <w:bCs w:val="0"/>
          <w:sz w:val="28"/>
          <w:szCs w:val="28"/>
        </w:rPr>
      </w:pPr>
      <w:r w:rsidRPr="0011743E">
        <w:rPr>
          <w:rStyle w:val="a3"/>
          <w:rFonts w:ascii="Times New Roman" w:hAnsi="Times New Roman" w:cs="Times New Roman"/>
          <w:b w:val="0"/>
          <w:bCs w:val="0"/>
          <w:sz w:val="28"/>
          <w:szCs w:val="28"/>
        </w:rPr>
        <w:t>Yes</w:t>
      </w:r>
      <w:r w:rsidR="00AA2B9D">
        <w:rPr>
          <w:rStyle w:val="a3"/>
          <w:rFonts w:ascii="Times New Roman" w:hAnsi="Times New Roman" w:cs="Times New Roman"/>
          <w:b w:val="0"/>
          <w:bCs w:val="0"/>
          <w:sz w:val="28"/>
          <w:szCs w:val="28"/>
        </w:rPr>
        <w:t>,</w:t>
      </w:r>
      <w:r w:rsidRPr="0011743E">
        <w:rPr>
          <w:rStyle w:val="a3"/>
          <w:rFonts w:ascii="Times New Roman" w:hAnsi="Times New Roman" w:cs="Times New Roman"/>
          <w:b w:val="0"/>
          <w:bCs w:val="0"/>
          <w:sz w:val="28"/>
          <w:szCs w:val="28"/>
        </w:rPr>
        <w:t xml:space="preserve"> it does. As mentioned before, in principle the outcome must be the execution of the EAW. However, the Court has now envisaged that in some exceptional circumstances this may not be the case.</w:t>
      </w:r>
    </w:p>
    <w:p w14:paraId="37C58880" w14:textId="77777777" w:rsidR="00AA2B9D" w:rsidRPr="00AA2B9D" w:rsidRDefault="00AA2B9D" w:rsidP="003A65B0">
      <w:pPr>
        <w:spacing w:after="160"/>
        <w:jc w:val="both"/>
        <w:rPr>
          <w:rStyle w:val="a3"/>
          <w:rFonts w:ascii="Times New Roman" w:hAnsi="Times New Roman" w:cs="Times New Roman"/>
          <w:bCs w:val="0"/>
          <w:color w:val="365F91" w:themeColor="accent1" w:themeShade="BF"/>
          <w:sz w:val="28"/>
          <w:szCs w:val="28"/>
        </w:rPr>
      </w:pPr>
      <w:r w:rsidRPr="00AA2B9D">
        <w:rPr>
          <w:rStyle w:val="a3"/>
          <w:rFonts w:ascii="Times New Roman" w:hAnsi="Times New Roman" w:cs="Times New Roman"/>
          <w:bCs w:val="0"/>
          <w:color w:val="365F91" w:themeColor="accent1" w:themeShade="BF"/>
          <w:sz w:val="28"/>
          <w:szCs w:val="28"/>
        </w:rPr>
        <w:t xml:space="preserve">A. </w:t>
      </w:r>
      <w:r w:rsidR="00FF5084" w:rsidRPr="00AA2B9D">
        <w:rPr>
          <w:rStyle w:val="a3"/>
          <w:rFonts w:ascii="Times New Roman" w:hAnsi="Times New Roman" w:cs="Times New Roman"/>
          <w:bCs w:val="0"/>
          <w:color w:val="365F91" w:themeColor="accent1" w:themeShade="BF"/>
          <w:sz w:val="28"/>
          <w:szCs w:val="28"/>
        </w:rPr>
        <w:t>IV. The Norwegian case</w:t>
      </w:r>
    </w:p>
    <w:p w14:paraId="30127177" w14:textId="77777777" w:rsidR="00B5030B" w:rsidRDefault="00FF5084" w:rsidP="003A65B0">
      <w:pPr>
        <w:spacing w:after="160"/>
        <w:jc w:val="both"/>
        <w:rPr>
          <w:rStyle w:val="a3"/>
          <w:rFonts w:ascii="Times New Roman" w:hAnsi="Times New Roman" w:cs="Times New Roman"/>
          <w:b w:val="0"/>
          <w:bCs w:val="0"/>
          <w:sz w:val="28"/>
          <w:szCs w:val="28"/>
          <w:lang w:val="en-GB"/>
        </w:rPr>
      </w:pPr>
      <w:r w:rsidRPr="0011743E">
        <w:rPr>
          <w:rStyle w:val="a3"/>
          <w:rFonts w:ascii="Times New Roman" w:hAnsi="Times New Roman" w:cs="Times New Roman"/>
          <w:b w:val="0"/>
          <w:bCs w:val="0"/>
          <w:sz w:val="28"/>
          <w:szCs w:val="28"/>
        </w:rPr>
        <w:t xml:space="preserve">The 2006 Agreement between the European Union and the Republic of Iceland and the Kingdom of Norway on the surrender procedure between the Member States of the European Union and Iceland and Norway entered into force on 1 November 2019. The similarities with the EAW are immediately visible. However, </w:t>
      </w:r>
      <w:r w:rsidRPr="0011743E">
        <w:rPr>
          <w:rStyle w:val="a3"/>
          <w:rFonts w:ascii="Times New Roman" w:hAnsi="Times New Roman" w:cs="Times New Roman"/>
          <w:b w:val="0"/>
          <w:bCs w:val="0"/>
          <w:i/>
          <w:sz w:val="28"/>
          <w:szCs w:val="28"/>
        </w:rPr>
        <w:t>Arrest warrants</w:t>
      </w:r>
      <w:r w:rsidRPr="0011743E">
        <w:rPr>
          <w:rStyle w:val="a3"/>
          <w:rFonts w:ascii="Times New Roman" w:hAnsi="Times New Roman" w:cs="Times New Roman"/>
          <w:b w:val="0"/>
          <w:bCs w:val="0"/>
          <w:sz w:val="28"/>
          <w:szCs w:val="28"/>
        </w:rPr>
        <w:t xml:space="preserve"> are issued, not EAWs to and from Norway and Iceland. Article 3 of the Agreement requires the same conditions as to facts that qualify for a surrender as Article 2 EAW FD.</w:t>
      </w:r>
      <w:r w:rsidR="00B5030B" w:rsidRPr="0011743E">
        <w:rPr>
          <w:rStyle w:val="a3"/>
          <w:rFonts w:ascii="Times New Roman" w:hAnsi="Times New Roman" w:cs="Times New Roman"/>
          <w:b w:val="0"/>
          <w:bCs w:val="0"/>
          <w:sz w:val="28"/>
          <w:szCs w:val="28"/>
        </w:rPr>
        <w:t xml:space="preserve"> Please note that the 1957 Council of Europe European Convention on Extradition is no longer applicable with Norway and Iceland (Art. 34 Agreement). </w:t>
      </w:r>
      <w:r w:rsidR="00B5030B" w:rsidRPr="0011743E">
        <w:rPr>
          <w:rStyle w:val="a3"/>
          <w:rFonts w:ascii="Times New Roman" w:hAnsi="Times New Roman" w:cs="Times New Roman"/>
          <w:b w:val="0"/>
          <w:bCs w:val="0"/>
          <w:sz w:val="28"/>
          <w:szCs w:val="28"/>
          <w:lang w:val="en-GB"/>
        </w:rPr>
        <w:t>It is likely that Norway will also allow the surrender for all three offences.</w:t>
      </w:r>
    </w:p>
    <w:p w14:paraId="4E97A956" w14:textId="77777777" w:rsidR="003B4907" w:rsidRDefault="003B4907" w:rsidP="003A65B0">
      <w:pPr>
        <w:spacing w:after="160"/>
        <w:jc w:val="both"/>
        <w:rPr>
          <w:rStyle w:val="a3"/>
          <w:rFonts w:ascii="Times New Roman" w:hAnsi="Times New Roman" w:cs="Times New Roman"/>
          <w:b w:val="0"/>
          <w:bCs w:val="0"/>
          <w:sz w:val="28"/>
          <w:szCs w:val="28"/>
          <w:lang w:val="en-GB"/>
        </w:rPr>
      </w:pPr>
    </w:p>
    <w:sectPr w:rsidR="003B4907" w:rsidSect="001E23E4">
      <w:footerReference w:type="default" r:id="rId23"/>
      <w:pgSz w:w="11906" w:h="16838"/>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FE795" w14:textId="77777777" w:rsidR="00930132" w:rsidRDefault="00930132" w:rsidP="00D353E2">
      <w:pPr>
        <w:spacing w:line="240" w:lineRule="auto"/>
      </w:pPr>
      <w:r>
        <w:separator/>
      </w:r>
    </w:p>
  </w:endnote>
  <w:endnote w:type="continuationSeparator" w:id="0">
    <w:p w14:paraId="34D7C11A" w14:textId="77777777" w:rsidR="00930132" w:rsidRDefault="00930132" w:rsidP="00D353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Frutiger LT 55 Roman">
    <w:altName w:val="Malgun Gothic"/>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665841"/>
      <w:docPartObj>
        <w:docPartGallery w:val="Page Numbers (Bottom of Page)"/>
        <w:docPartUnique/>
      </w:docPartObj>
    </w:sdtPr>
    <w:sdtEndPr>
      <w:rPr>
        <w:noProof/>
      </w:rPr>
    </w:sdtEndPr>
    <w:sdtContent>
      <w:p w14:paraId="4585EA5B" w14:textId="77777777" w:rsidR="00390C60" w:rsidRDefault="00390C60">
        <w:pPr>
          <w:pStyle w:val="a6"/>
          <w:jc w:val="right"/>
        </w:pPr>
        <w:r w:rsidRPr="00C87BC5">
          <w:rPr>
            <w:rFonts w:ascii="Times New Roman" w:hAnsi="Times New Roman" w:cs="Times New Roman"/>
            <w:b/>
          </w:rPr>
          <w:fldChar w:fldCharType="begin"/>
        </w:r>
        <w:r w:rsidRPr="00C87BC5">
          <w:rPr>
            <w:rFonts w:ascii="Times New Roman" w:hAnsi="Times New Roman" w:cs="Times New Roman"/>
            <w:b/>
          </w:rPr>
          <w:instrText xml:space="preserve"> PAGE   \* MERGEFORMAT </w:instrText>
        </w:r>
        <w:r w:rsidRPr="00C87BC5">
          <w:rPr>
            <w:rFonts w:ascii="Times New Roman" w:hAnsi="Times New Roman" w:cs="Times New Roman"/>
            <w:b/>
          </w:rPr>
          <w:fldChar w:fldCharType="separate"/>
        </w:r>
        <w:r w:rsidRPr="00C87BC5">
          <w:rPr>
            <w:rFonts w:ascii="Times New Roman" w:hAnsi="Times New Roman" w:cs="Times New Roman"/>
            <w:b/>
            <w:noProof/>
          </w:rPr>
          <w:t>2</w:t>
        </w:r>
        <w:r w:rsidRPr="00C87BC5">
          <w:rPr>
            <w:rFonts w:ascii="Times New Roman" w:hAnsi="Times New Roman" w:cs="Times New Roman"/>
            <w:b/>
            <w:noProof/>
          </w:rPr>
          <w:fldChar w:fldCharType="end"/>
        </w:r>
      </w:p>
    </w:sdtContent>
  </w:sdt>
  <w:p w14:paraId="3D7C6C77" w14:textId="77777777" w:rsidR="00390C60" w:rsidRDefault="00390C60" w:rsidP="00C87BC5">
    <w:pPr>
      <w:pStyle w:val="a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4DA1D" w14:textId="77777777" w:rsidR="00930132" w:rsidRDefault="00930132" w:rsidP="00D353E2">
      <w:pPr>
        <w:spacing w:line="240" w:lineRule="auto"/>
      </w:pPr>
      <w:r>
        <w:separator/>
      </w:r>
    </w:p>
  </w:footnote>
  <w:footnote w:type="continuationSeparator" w:id="0">
    <w:p w14:paraId="4413F77B" w14:textId="77777777" w:rsidR="00930132" w:rsidRDefault="00930132" w:rsidP="00D353E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978E4"/>
    <w:multiLevelType w:val="hybridMultilevel"/>
    <w:tmpl w:val="1D745E92"/>
    <w:lvl w:ilvl="0" w:tplc="B49086C8">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F805524"/>
    <w:multiLevelType w:val="hybridMultilevel"/>
    <w:tmpl w:val="2F9CBDE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07520"/>
    <w:multiLevelType w:val="multilevel"/>
    <w:tmpl w:val="727205E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E960AD2"/>
    <w:multiLevelType w:val="hybridMultilevel"/>
    <w:tmpl w:val="1D745E92"/>
    <w:lvl w:ilvl="0" w:tplc="B49086C8">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60C5443"/>
    <w:multiLevelType w:val="hybridMultilevel"/>
    <w:tmpl w:val="1E785294"/>
    <w:lvl w:ilvl="0" w:tplc="5A5AC4EC">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30C239CE"/>
    <w:multiLevelType w:val="hybridMultilevel"/>
    <w:tmpl w:val="60D89248"/>
    <w:lvl w:ilvl="0" w:tplc="E2DCB940">
      <w:start w:val="1"/>
      <w:numFmt w:val="upperLetter"/>
      <w:lvlText w:val="%1."/>
      <w:lvlJc w:val="left"/>
      <w:pPr>
        <w:ind w:left="720" w:hanging="360"/>
      </w:pPr>
      <w:rPr>
        <w:rFonts w:hint="default"/>
        <w:color w:val="365F91" w:themeColor="accent1" w:themeShade="BF"/>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1A3051D"/>
    <w:multiLevelType w:val="hybridMultilevel"/>
    <w:tmpl w:val="DAA2373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4D4655E"/>
    <w:multiLevelType w:val="hybridMultilevel"/>
    <w:tmpl w:val="E67220CE"/>
    <w:lvl w:ilvl="0" w:tplc="C2AE3DCE">
      <w:start w:val="1"/>
      <w:numFmt w:val="upperLetter"/>
      <w:lvlText w:val="%1."/>
      <w:lvlJc w:val="left"/>
      <w:pPr>
        <w:ind w:left="720" w:hanging="360"/>
      </w:pPr>
      <w:rPr>
        <w:rFonts w:hint="default"/>
        <w:lang w:val="nl-N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67904C0"/>
    <w:multiLevelType w:val="hybridMultilevel"/>
    <w:tmpl w:val="A09E7D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9EB0222"/>
    <w:multiLevelType w:val="hybridMultilevel"/>
    <w:tmpl w:val="566253F2"/>
    <w:lvl w:ilvl="0" w:tplc="08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B74B29"/>
    <w:multiLevelType w:val="hybridMultilevel"/>
    <w:tmpl w:val="1F985E6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DCC4D76"/>
    <w:multiLevelType w:val="hybridMultilevel"/>
    <w:tmpl w:val="6B32C6B6"/>
    <w:lvl w:ilvl="0" w:tplc="04130015">
      <w:start w:val="1"/>
      <w:numFmt w:val="upperLetter"/>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28A4391"/>
    <w:multiLevelType w:val="multilevel"/>
    <w:tmpl w:val="C952D4E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615A0D59"/>
    <w:multiLevelType w:val="hybridMultilevel"/>
    <w:tmpl w:val="A09E7D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C8B5C11"/>
    <w:multiLevelType w:val="multilevel"/>
    <w:tmpl w:val="727205E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FD91F13"/>
    <w:multiLevelType w:val="multilevel"/>
    <w:tmpl w:val="C952D4E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75686B36"/>
    <w:multiLevelType w:val="hybridMultilevel"/>
    <w:tmpl w:val="FB906EF6"/>
    <w:lvl w:ilvl="0" w:tplc="4FD292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0F6BCF"/>
    <w:multiLevelType w:val="multilevel"/>
    <w:tmpl w:val="55B8E97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6FE3868"/>
    <w:multiLevelType w:val="multilevel"/>
    <w:tmpl w:val="C952D4E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7"/>
  </w:num>
  <w:num w:numId="2">
    <w:abstractNumId w:val="9"/>
  </w:num>
  <w:num w:numId="3">
    <w:abstractNumId w:val="7"/>
  </w:num>
  <w:num w:numId="4">
    <w:abstractNumId w:val="16"/>
  </w:num>
  <w:num w:numId="5">
    <w:abstractNumId w:val="12"/>
  </w:num>
  <w:num w:numId="6">
    <w:abstractNumId w:val="13"/>
  </w:num>
  <w:num w:numId="7">
    <w:abstractNumId w:val="1"/>
  </w:num>
  <w:num w:numId="8">
    <w:abstractNumId w:val="14"/>
  </w:num>
  <w:num w:numId="9">
    <w:abstractNumId w:val="18"/>
  </w:num>
  <w:num w:numId="10">
    <w:abstractNumId w:val="3"/>
  </w:num>
  <w:num w:numId="11">
    <w:abstractNumId w:val="2"/>
  </w:num>
  <w:num w:numId="12">
    <w:abstractNumId w:val="11"/>
  </w:num>
  <w:num w:numId="13">
    <w:abstractNumId w:val="6"/>
  </w:num>
  <w:num w:numId="14">
    <w:abstractNumId w:val="4"/>
  </w:num>
  <w:num w:numId="15">
    <w:abstractNumId w:val="10"/>
  </w:num>
  <w:num w:numId="16">
    <w:abstractNumId w:val="15"/>
  </w:num>
  <w:num w:numId="17">
    <w:abstractNumId w:val="0"/>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CC7"/>
    <w:rsid w:val="00005608"/>
    <w:rsid w:val="00006CF8"/>
    <w:rsid w:val="0003371B"/>
    <w:rsid w:val="0007613E"/>
    <w:rsid w:val="00081900"/>
    <w:rsid w:val="000A14BE"/>
    <w:rsid w:val="000A6A08"/>
    <w:rsid w:val="000B6B27"/>
    <w:rsid w:val="000B79F4"/>
    <w:rsid w:val="000C482E"/>
    <w:rsid w:val="000E29E6"/>
    <w:rsid w:val="000F504A"/>
    <w:rsid w:val="000F5C94"/>
    <w:rsid w:val="000F6045"/>
    <w:rsid w:val="00107C53"/>
    <w:rsid w:val="00114FD5"/>
    <w:rsid w:val="0011743E"/>
    <w:rsid w:val="00122317"/>
    <w:rsid w:val="00125B21"/>
    <w:rsid w:val="00140EEF"/>
    <w:rsid w:val="00145B34"/>
    <w:rsid w:val="0014702A"/>
    <w:rsid w:val="00147310"/>
    <w:rsid w:val="0014764B"/>
    <w:rsid w:val="001540EB"/>
    <w:rsid w:val="001573FD"/>
    <w:rsid w:val="001610C0"/>
    <w:rsid w:val="0018278E"/>
    <w:rsid w:val="0018467C"/>
    <w:rsid w:val="001866D2"/>
    <w:rsid w:val="001E1987"/>
    <w:rsid w:val="001E23E4"/>
    <w:rsid w:val="001E5366"/>
    <w:rsid w:val="001F3093"/>
    <w:rsid w:val="0023168E"/>
    <w:rsid w:val="00253DB2"/>
    <w:rsid w:val="00270020"/>
    <w:rsid w:val="0027629A"/>
    <w:rsid w:val="00283FBD"/>
    <w:rsid w:val="002902B5"/>
    <w:rsid w:val="00294CB3"/>
    <w:rsid w:val="002A6F08"/>
    <w:rsid w:val="002C03B0"/>
    <w:rsid w:val="002D6644"/>
    <w:rsid w:val="00304030"/>
    <w:rsid w:val="00305B19"/>
    <w:rsid w:val="0032512F"/>
    <w:rsid w:val="00333E6A"/>
    <w:rsid w:val="00380065"/>
    <w:rsid w:val="00390C60"/>
    <w:rsid w:val="00390C90"/>
    <w:rsid w:val="00390CDB"/>
    <w:rsid w:val="003A4C62"/>
    <w:rsid w:val="003A65B0"/>
    <w:rsid w:val="003B4907"/>
    <w:rsid w:val="003E4F77"/>
    <w:rsid w:val="003F4BCA"/>
    <w:rsid w:val="00411AAA"/>
    <w:rsid w:val="00414745"/>
    <w:rsid w:val="00451F24"/>
    <w:rsid w:val="00461C32"/>
    <w:rsid w:val="00490097"/>
    <w:rsid w:val="004B2893"/>
    <w:rsid w:val="004B623C"/>
    <w:rsid w:val="004D5494"/>
    <w:rsid w:val="004D5F0E"/>
    <w:rsid w:val="004F1CD8"/>
    <w:rsid w:val="00502814"/>
    <w:rsid w:val="005117DE"/>
    <w:rsid w:val="0053016E"/>
    <w:rsid w:val="00536D01"/>
    <w:rsid w:val="0054396F"/>
    <w:rsid w:val="00553633"/>
    <w:rsid w:val="00556862"/>
    <w:rsid w:val="00587B46"/>
    <w:rsid w:val="005D1164"/>
    <w:rsid w:val="005F0437"/>
    <w:rsid w:val="0062521F"/>
    <w:rsid w:val="00636E61"/>
    <w:rsid w:val="00643978"/>
    <w:rsid w:val="00682CB5"/>
    <w:rsid w:val="0069467D"/>
    <w:rsid w:val="006A343D"/>
    <w:rsid w:val="006C0E9C"/>
    <w:rsid w:val="006D2956"/>
    <w:rsid w:val="006E2558"/>
    <w:rsid w:val="006E3406"/>
    <w:rsid w:val="006F280E"/>
    <w:rsid w:val="007019D9"/>
    <w:rsid w:val="00712939"/>
    <w:rsid w:val="00715397"/>
    <w:rsid w:val="00722354"/>
    <w:rsid w:val="00732520"/>
    <w:rsid w:val="00733318"/>
    <w:rsid w:val="007507F2"/>
    <w:rsid w:val="007530D3"/>
    <w:rsid w:val="007677A2"/>
    <w:rsid w:val="00783F13"/>
    <w:rsid w:val="00784320"/>
    <w:rsid w:val="00784CC7"/>
    <w:rsid w:val="007858CF"/>
    <w:rsid w:val="00794126"/>
    <w:rsid w:val="007A544C"/>
    <w:rsid w:val="007D5CAB"/>
    <w:rsid w:val="007E652E"/>
    <w:rsid w:val="007F2FD2"/>
    <w:rsid w:val="007F4950"/>
    <w:rsid w:val="007F7B8D"/>
    <w:rsid w:val="00816309"/>
    <w:rsid w:val="0083734B"/>
    <w:rsid w:val="008470B0"/>
    <w:rsid w:val="00873D72"/>
    <w:rsid w:val="00883830"/>
    <w:rsid w:val="00885F2D"/>
    <w:rsid w:val="008A7C96"/>
    <w:rsid w:val="008B591A"/>
    <w:rsid w:val="008C521F"/>
    <w:rsid w:val="008D4DDC"/>
    <w:rsid w:val="008D746F"/>
    <w:rsid w:val="008F0863"/>
    <w:rsid w:val="00912A48"/>
    <w:rsid w:val="00924ED3"/>
    <w:rsid w:val="00930132"/>
    <w:rsid w:val="00946D23"/>
    <w:rsid w:val="00950B3B"/>
    <w:rsid w:val="0095273E"/>
    <w:rsid w:val="009638AA"/>
    <w:rsid w:val="009738A1"/>
    <w:rsid w:val="00977046"/>
    <w:rsid w:val="0098404E"/>
    <w:rsid w:val="009908C8"/>
    <w:rsid w:val="00994DDC"/>
    <w:rsid w:val="009A06A8"/>
    <w:rsid w:val="009B6514"/>
    <w:rsid w:val="009C0A52"/>
    <w:rsid w:val="009C192F"/>
    <w:rsid w:val="009E53C0"/>
    <w:rsid w:val="009F6595"/>
    <w:rsid w:val="00A05736"/>
    <w:rsid w:val="00A145A2"/>
    <w:rsid w:val="00A51225"/>
    <w:rsid w:val="00A54243"/>
    <w:rsid w:val="00A8722D"/>
    <w:rsid w:val="00A95055"/>
    <w:rsid w:val="00AA0FD7"/>
    <w:rsid w:val="00AA2B9D"/>
    <w:rsid w:val="00AB31D4"/>
    <w:rsid w:val="00AB6C34"/>
    <w:rsid w:val="00AC451B"/>
    <w:rsid w:val="00AD13F1"/>
    <w:rsid w:val="00AD1AE8"/>
    <w:rsid w:val="00AD5748"/>
    <w:rsid w:val="00AE481F"/>
    <w:rsid w:val="00AF37BC"/>
    <w:rsid w:val="00B2082C"/>
    <w:rsid w:val="00B22753"/>
    <w:rsid w:val="00B26021"/>
    <w:rsid w:val="00B270D9"/>
    <w:rsid w:val="00B33F0A"/>
    <w:rsid w:val="00B5030B"/>
    <w:rsid w:val="00B63ECE"/>
    <w:rsid w:val="00B76B91"/>
    <w:rsid w:val="00B84EB3"/>
    <w:rsid w:val="00B91CA7"/>
    <w:rsid w:val="00B95981"/>
    <w:rsid w:val="00BA7F7B"/>
    <w:rsid w:val="00BD0D5F"/>
    <w:rsid w:val="00BF05F3"/>
    <w:rsid w:val="00BF5363"/>
    <w:rsid w:val="00C320DD"/>
    <w:rsid w:val="00C33366"/>
    <w:rsid w:val="00C33B6D"/>
    <w:rsid w:val="00C35570"/>
    <w:rsid w:val="00C40CA2"/>
    <w:rsid w:val="00C629CD"/>
    <w:rsid w:val="00C64C91"/>
    <w:rsid w:val="00C65DBF"/>
    <w:rsid w:val="00C76691"/>
    <w:rsid w:val="00C85C71"/>
    <w:rsid w:val="00C87BC5"/>
    <w:rsid w:val="00C87F56"/>
    <w:rsid w:val="00C91E7A"/>
    <w:rsid w:val="00C93DEA"/>
    <w:rsid w:val="00C94A5B"/>
    <w:rsid w:val="00CC2342"/>
    <w:rsid w:val="00CE154A"/>
    <w:rsid w:val="00CF476B"/>
    <w:rsid w:val="00D353E2"/>
    <w:rsid w:val="00D51D85"/>
    <w:rsid w:val="00D552AD"/>
    <w:rsid w:val="00D739ED"/>
    <w:rsid w:val="00D90189"/>
    <w:rsid w:val="00D94DD6"/>
    <w:rsid w:val="00DC3042"/>
    <w:rsid w:val="00DD46BD"/>
    <w:rsid w:val="00DE23C9"/>
    <w:rsid w:val="00DE63AB"/>
    <w:rsid w:val="00DF7107"/>
    <w:rsid w:val="00E22DFC"/>
    <w:rsid w:val="00E31A73"/>
    <w:rsid w:val="00E372D1"/>
    <w:rsid w:val="00E739DB"/>
    <w:rsid w:val="00EA26C1"/>
    <w:rsid w:val="00EB6B47"/>
    <w:rsid w:val="00EC5565"/>
    <w:rsid w:val="00EC6418"/>
    <w:rsid w:val="00ED2F39"/>
    <w:rsid w:val="00EE08F8"/>
    <w:rsid w:val="00EE3A1C"/>
    <w:rsid w:val="00F11921"/>
    <w:rsid w:val="00F12B85"/>
    <w:rsid w:val="00F13ADE"/>
    <w:rsid w:val="00F210F6"/>
    <w:rsid w:val="00F24EE4"/>
    <w:rsid w:val="00F27A36"/>
    <w:rsid w:val="00F30BF3"/>
    <w:rsid w:val="00F35E5B"/>
    <w:rsid w:val="00F36CF8"/>
    <w:rsid w:val="00F37BB4"/>
    <w:rsid w:val="00F56D92"/>
    <w:rsid w:val="00F8239D"/>
    <w:rsid w:val="00F86B7D"/>
    <w:rsid w:val="00F8750E"/>
    <w:rsid w:val="00F87865"/>
    <w:rsid w:val="00FA1CB7"/>
    <w:rsid w:val="00FA38A2"/>
    <w:rsid w:val="00FE1C68"/>
    <w:rsid w:val="00FE45E8"/>
    <w:rsid w:val="00FE5CF4"/>
    <w:rsid w:val="00FF3F04"/>
    <w:rsid w:val="00FF508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77DB2"/>
  <w15:docId w15:val="{2F3C43A1-E737-456A-8210-DB026DD13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53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84CC7"/>
    <w:rPr>
      <w:b/>
      <w:bCs/>
    </w:rPr>
  </w:style>
  <w:style w:type="paragraph" w:styleId="a4">
    <w:name w:val="List Paragraph"/>
    <w:basedOn w:val="a"/>
    <w:qFormat/>
    <w:rsid w:val="00784CC7"/>
    <w:pPr>
      <w:spacing w:after="160" w:line="259" w:lineRule="auto"/>
      <w:ind w:left="720"/>
      <w:contextualSpacing/>
    </w:pPr>
    <w:rPr>
      <w:sz w:val="22"/>
      <w:szCs w:val="22"/>
      <w:lang w:val="es-ES"/>
    </w:rPr>
  </w:style>
  <w:style w:type="paragraph" w:styleId="a5">
    <w:name w:val="header"/>
    <w:basedOn w:val="a"/>
    <w:link w:val="Char"/>
    <w:uiPriority w:val="99"/>
    <w:unhideWhenUsed/>
    <w:rsid w:val="00D353E2"/>
    <w:pPr>
      <w:tabs>
        <w:tab w:val="center" w:pos="4536"/>
        <w:tab w:val="right" w:pos="9072"/>
      </w:tabs>
      <w:spacing w:line="240" w:lineRule="auto"/>
    </w:pPr>
  </w:style>
  <w:style w:type="character" w:customStyle="1" w:styleId="Char">
    <w:name w:val="Κεφαλίδα Char"/>
    <w:basedOn w:val="a0"/>
    <w:link w:val="a5"/>
    <w:uiPriority w:val="99"/>
    <w:rsid w:val="00D353E2"/>
  </w:style>
  <w:style w:type="paragraph" w:styleId="a6">
    <w:name w:val="footer"/>
    <w:basedOn w:val="a"/>
    <w:link w:val="Char0"/>
    <w:uiPriority w:val="99"/>
    <w:unhideWhenUsed/>
    <w:rsid w:val="00D353E2"/>
    <w:pPr>
      <w:tabs>
        <w:tab w:val="center" w:pos="4536"/>
        <w:tab w:val="right" w:pos="9072"/>
      </w:tabs>
      <w:spacing w:line="240" w:lineRule="auto"/>
    </w:pPr>
  </w:style>
  <w:style w:type="character" w:customStyle="1" w:styleId="Char0">
    <w:name w:val="Υποσέλιδο Char"/>
    <w:basedOn w:val="a0"/>
    <w:link w:val="a6"/>
    <w:uiPriority w:val="99"/>
    <w:rsid w:val="00D353E2"/>
  </w:style>
  <w:style w:type="character" w:styleId="-">
    <w:name w:val="Hyperlink"/>
    <w:basedOn w:val="a0"/>
    <w:uiPriority w:val="99"/>
    <w:unhideWhenUsed/>
    <w:rsid w:val="00C87F56"/>
    <w:rPr>
      <w:color w:val="0000FF" w:themeColor="hyperlink"/>
      <w:u w:val="single"/>
    </w:rPr>
  </w:style>
  <w:style w:type="character" w:customStyle="1" w:styleId="atlastextcursive">
    <w:name w:val="atlastextcursive"/>
    <w:basedOn w:val="a0"/>
    <w:rsid w:val="00C33366"/>
  </w:style>
  <w:style w:type="character" w:customStyle="1" w:styleId="labeltextautdatabig">
    <w:name w:val="labeltextautdatabig"/>
    <w:basedOn w:val="a0"/>
    <w:rsid w:val="00C33366"/>
  </w:style>
  <w:style w:type="character" w:customStyle="1" w:styleId="labeltextautdatasmall3">
    <w:name w:val="labeltextautdatasmall3"/>
    <w:basedOn w:val="a0"/>
    <w:rsid w:val="00C33366"/>
  </w:style>
  <w:style w:type="character" w:customStyle="1" w:styleId="labeltextautdatasmallpc1">
    <w:name w:val="labeltextautdatasmallpc1"/>
    <w:basedOn w:val="a0"/>
    <w:rsid w:val="00C33366"/>
  </w:style>
  <w:style w:type="character" w:customStyle="1" w:styleId="labeltextautdatasmall2">
    <w:name w:val="labeltextautdatasmall2"/>
    <w:basedOn w:val="a0"/>
    <w:rsid w:val="00C33366"/>
  </w:style>
  <w:style w:type="character" w:styleId="-0">
    <w:name w:val="FollowedHyperlink"/>
    <w:basedOn w:val="a0"/>
    <w:uiPriority w:val="99"/>
    <w:semiHidden/>
    <w:unhideWhenUsed/>
    <w:rsid w:val="00304030"/>
    <w:rPr>
      <w:color w:val="800080" w:themeColor="followedHyperlink"/>
      <w:u w:val="single"/>
    </w:rPr>
  </w:style>
  <w:style w:type="paragraph" w:styleId="a7">
    <w:name w:val="Balloon Text"/>
    <w:basedOn w:val="a"/>
    <w:link w:val="Char1"/>
    <w:uiPriority w:val="99"/>
    <w:semiHidden/>
    <w:unhideWhenUsed/>
    <w:rsid w:val="003F4BCA"/>
    <w:pPr>
      <w:spacing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3F4BCA"/>
    <w:rPr>
      <w:rFonts w:ascii="Tahoma" w:hAnsi="Tahoma" w:cs="Tahoma"/>
      <w:sz w:val="16"/>
      <w:szCs w:val="16"/>
    </w:rPr>
  </w:style>
  <w:style w:type="paragraph" w:styleId="a8">
    <w:name w:val="footnote text"/>
    <w:basedOn w:val="a"/>
    <w:link w:val="Char2"/>
    <w:uiPriority w:val="99"/>
    <w:semiHidden/>
    <w:unhideWhenUsed/>
    <w:rsid w:val="00FA38A2"/>
    <w:pPr>
      <w:spacing w:line="240" w:lineRule="auto"/>
    </w:pPr>
    <w:rPr>
      <w:sz w:val="20"/>
      <w:szCs w:val="20"/>
    </w:rPr>
  </w:style>
  <w:style w:type="character" w:customStyle="1" w:styleId="Char2">
    <w:name w:val="Κείμενο υποσημείωσης Char"/>
    <w:basedOn w:val="a0"/>
    <w:link w:val="a8"/>
    <w:uiPriority w:val="99"/>
    <w:semiHidden/>
    <w:rsid w:val="00FA38A2"/>
    <w:rPr>
      <w:sz w:val="20"/>
      <w:szCs w:val="20"/>
    </w:rPr>
  </w:style>
  <w:style w:type="character" w:styleId="a9">
    <w:name w:val="footnote reference"/>
    <w:basedOn w:val="a0"/>
    <w:uiPriority w:val="99"/>
    <w:semiHidden/>
    <w:unhideWhenUsed/>
    <w:rsid w:val="00FA38A2"/>
    <w:rPr>
      <w:vertAlign w:val="superscript"/>
    </w:rPr>
  </w:style>
  <w:style w:type="character" w:customStyle="1" w:styleId="fontstyle01">
    <w:name w:val="fontstyle01"/>
    <w:basedOn w:val="a0"/>
    <w:rsid w:val="00C64C91"/>
    <w:rPr>
      <w:rFonts w:ascii="ArialMT" w:hAnsi="ArialMT" w:hint="default"/>
      <w:b w:val="0"/>
      <w:bCs w:val="0"/>
      <w:i w:val="0"/>
      <w:iCs w:val="0"/>
      <w:color w:val="4B4B4B"/>
      <w:sz w:val="16"/>
      <w:szCs w:val="16"/>
    </w:rPr>
  </w:style>
  <w:style w:type="paragraph" w:customStyle="1" w:styleId="Test">
    <w:name w:val="Test!"/>
    <w:basedOn w:val="a"/>
    <w:rsid w:val="00CE154A"/>
    <w:pPr>
      <w:pBdr>
        <w:top w:val="single" w:sz="4" w:space="1" w:color="000000"/>
        <w:left w:val="single" w:sz="4" w:space="4" w:color="000000"/>
        <w:bottom w:val="single" w:sz="4" w:space="4" w:color="000000"/>
        <w:right w:val="single" w:sz="4" w:space="4" w:color="000000"/>
      </w:pBdr>
      <w:shd w:val="clear" w:color="auto" w:fill="AEAAAA"/>
      <w:tabs>
        <w:tab w:val="center" w:pos="4535"/>
      </w:tabs>
      <w:autoSpaceDN w:val="0"/>
      <w:spacing w:after="300"/>
    </w:pPr>
    <w:rPr>
      <w:rFonts w:ascii="Frutiger LT 55 Roman" w:eastAsia="Times New Roman" w:hAnsi="Frutiger LT 55 Roman" w:cs="Times New Roman"/>
      <w:b/>
      <w:color w:val="323E4F"/>
      <w:spacing w:val="5"/>
      <w:kern w:val="3"/>
      <w:lang w:val="en-GB"/>
    </w:rPr>
  </w:style>
  <w:style w:type="character" w:styleId="aa">
    <w:name w:val="Unresolved Mention"/>
    <w:basedOn w:val="a0"/>
    <w:uiPriority w:val="99"/>
    <w:semiHidden/>
    <w:unhideWhenUsed/>
    <w:rsid w:val="00D94D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5838">
      <w:bodyDiv w:val="1"/>
      <w:marLeft w:val="0"/>
      <w:marRight w:val="0"/>
      <w:marTop w:val="0"/>
      <w:marBottom w:val="0"/>
      <w:divBdr>
        <w:top w:val="none" w:sz="0" w:space="0" w:color="auto"/>
        <w:left w:val="none" w:sz="0" w:space="0" w:color="auto"/>
        <w:bottom w:val="none" w:sz="0" w:space="0" w:color="auto"/>
        <w:right w:val="none" w:sz="0" w:space="0" w:color="auto"/>
      </w:divBdr>
    </w:div>
    <w:div w:id="49616175">
      <w:bodyDiv w:val="1"/>
      <w:marLeft w:val="0"/>
      <w:marRight w:val="0"/>
      <w:marTop w:val="0"/>
      <w:marBottom w:val="0"/>
      <w:divBdr>
        <w:top w:val="none" w:sz="0" w:space="0" w:color="auto"/>
        <w:left w:val="none" w:sz="0" w:space="0" w:color="auto"/>
        <w:bottom w:val="none" w:sz="0" w:space="0" w:color="auto"/>
        <w:right w:val="none" w:sz="0" w:space="0" w:color="auto"/>
      </w:divBdr>
    </w:div>
    <w:div w:id="135731693">
      <w:bodyDiv w:val="1"/>
      <w:marLeft w:val="0"/>
      <w:marRight w:val="0"/>
      <w:marTop w:val="0"/>
      <w:marBottom w:val="0"/>
      <w:divBdr>
        <w:top w:val="none" w:sz="0" w:space="0" w:color="auto"/>
        <w:left w:val="none" w:sz="0" w:space="0" w:color="auto"/>
        <w:bottom w:val="none" w:sz="0" w:space="0" w:color="auto"/>
        <w:right w:val="none" w:sz="0" w:space="0" w:color="auto"/>
      </w:divBdr>
      <w:divsChild>
        <w:div w:id="2136094602">
          <w:marLeft w:val="240"/>
          <w:marRight w:val="0"/>
          <w:marTop w:val="75"/>
          <w:marBottom w:val="240"/>
          <w:divBdr>
            <w:top w:val="single" w:sz="4" w:space="4" w:color="CCCCFF"/>
            <w:left w:val="single" w:sz="4" w:space="10" w:color="CCCCFF"/>
            <w:bottom w:val="single" w:sz="4" w:space="4" w:color="CCCCFF"/>
            <w:right w:val="single" w:sz="4" w:space="10" w:color="CCCCFF"/>
          </w:divBdr>
        </w:div>
        <w:div w:id="942492244">
          <w:marLeft w:val="240"/>
          <w:marRight w:val="0"/>
          <w:marTop w:val="0"/>
          <w:marBottom w:val="240"/>
          <w:divBdr>
            <w:top w:val="none" w:sz="0" w:space="0" w:color="auto"/>
            <w:left w:val="none" w:sz="0" w:space="0" w:color="auto"/>
            <w:bottom w:val="none" w:sz="0" w:space="0" w:color="auto"/>
            <w:right w:val="none" w:sz="0" w:space="0" w:color="auto"/>
          </w:divBdr>
        </w:div>
      </w:divsChild>
    </w:div>
    <w:div w:id="259409256">
      <w:bodyDiv w:val="1"/>
      <w:marLeft w:val="0"/>
      <w:marRight w:val="0"/>
      <w:marTop w:val="0"/>
      <w:marBottom w:val="0"/>
      <w:divBdr>
        <w:top w:val="none" w:sz="0" w:space="0" w:color="auto"/>
        <w:left w:val="none" w:sz="0" w:space="0" w:color="auto"/>
        <w:bottom w:val="none" w:sz="0" w:space="0" w:color="auto"/>
        <w:right w:val="none" w:sz="0" w:space="0" w:color="auto"/>
      </w:divBdr>
    </w:div>
    <w:div w:id="337729840">
      <w:bodyDiv w:val="1"/>
      <w:marLeft w:val="0"/>
      <w:marRight w:val="0"/>
      <w:marTop w:val="0"/>
      <w:marBottom w:val="0"/>
      <w:divBdr>
        <w:top w:val="none" w:sz="0" w:space="0" w:color="auto"/>
        <w:left w:val="none" w:sz="0" w:space="0" w:color="auto"/>
        <w:bottom w:val="none" w:sz="0" w:space="0" w:color="auto"/>
        <w:right w:val="none" w:sz="0" w:space="0" w:color="auto"/>
      </w:divBdr>
    </w:div>
    <w:div w:id="339894420">
      <w:bodyDiv w:val="1"/>
      <w:marLeft w:val="0"/>
      <w:marRight w:val="0"/>
      <w:marTop w:val="0"/>
      <w:marBottom w:val="0"/>
      <w:divBdr>
        <w:top w:val="none" w:sz="0" w:space="0" w:color="auto"/>
        <w:left w:val="none" w:sz="0" w:space="0" w:color="auto"/>
        <w:bottom w:val="none" w:sz="0" w:space="0" w:color="auto"/>
        <w:right w:val="none" w:sz="0" w:space="0" w:color="auto"/>
      </w:divBdr>
    </w:div>
    <w:div w:id="505440815">
      <w:bodyDiv w:val="1"/>
      <w:marLeft w:val="0"/>
      <w:marRight w:val="0"/>
      <w:marTop w:val="0"/>
      <w:marBottom w:val="0"/>
      <w:divBdr>
        <w:top w:val="none" w:sz="0" w:space="0" w:color="auto"/>
        <w:left w:val="none" w:sz="0" w:space="0" w:color="auto"/>
        <w:bottom w:val="none" w:sz="0" w:space="0" w:color="auto"/>
        <w:right w:val="none" w:sz="0" w:space="0" w:color="auto"/>
      </w:divBdr>
    </w:div>
    <w:div w:id="505706092">
      <w:bodyDiv w:val="1"/>
      <w:marLeft w:val="0"/>
      <w:marRight w:val="0"/>
      <w:marTop w:val="0"/>
      <w:marBottom w:val="0"/>
      <w:divBdr>
        <w:top w:val="none" w:sz="0" w:space="0" w:color="auto"/>
        <w:left w:val="none" w:sz="0" w:space="0" w:color="auto"/>
        <w:bottom w:val="none" w:sz="0" w:space="0" w:color="auto"/>
        <w:right w:val="none" w:sz="0" w:space="0" w:color="auto"/>
      </w:divBdr>
    </w:div>
    <w:div w:id="554318465">
      <w:bodyDiv w:val="1"/>
      <w:marLeft w:val="0"/>
      <w:marRight w:val="0"/>
      <w:marTop w:val="0"/>
      <w:marBottom w:val="0"/>
      <w:divBdr>
        <w:top w:val="none" w:sz="0" w:space="0" w:color="auto"/>
        <w:left w:val="none" w:sz="0" w:space="0" w:color="auto"/>
        <w:bottom w:val="none" w:sz="0" w:space="0" w:color="auto"/>
        <w:right w:val="none" w:sz="0" w:space="0" w:color="auto"/>
      </w:divBdr>
      <w:divsChild>
        <w:div w:id="1998146372">
          <w:marLeft w:val="0"/>
          <w:marRight w:val="0"/>
          <w:marTop w:val="0"/>
          <w:marBottom w:val="0"/>
          <w:divBdr>
            <w:top w:val="none" w:sz="0" w:space="0" w:color="auto"/>
            <w:left w:val="none" w:sz="0" w:space="0" w:color="auto"/>
            <w:bottom w:val="none" w:sz="0" w:space="0" w:color="auto"/>
            <w:right w:val="none" w:sz="0" w:space="0" w:color="auto"/>
          </w:divBdr>
        </w:div>
        <w:div w:id="2072927381">
          <w:marLeft w:val="0"/>
          <w:marRight w:val="0"/>
          <w:marTop w:val="0"/>
          <w:marBottom w:val="0"/>
          <w:divBdr>
            <w:top w:val="none" w:sz="0" w:space="0" w:color="auto"/>
            <w:left w:val="none" w:sz="0" w:space="0" w:color="auto"/>
            <w:bottom w:val="none" w:sz="0" w:space="0" w:color="auto"/>
            <w:right w:val="none" w:sz="0" w:space="0" w:color="auto"/>
          </w:divBdr>
        </w:div>
        <w:div w:id="1586839777">
          <w:marLeft w:val="0"/>
          <w:marRight w:val="0"/>
          <w:marTop w:val="0"/>
          <w:marBottom w:val="0"/>
          <w:divBdr>
            <w:top w:val="none" w:sz="0" w:space="0" w:color="auto"/>
            <w:left w:val="none" w:sz="0" w:space="0" w:color="auto"/>
            <w:bottom w:val="none" w:sz="0" w:space="0" w:color="auto"/>
            <w:right w:val="none" w:sz="0" w:space="0" w:color="auto"/>
          </w:divBdr>
        </w:div>
        <w:div w:id="189683811">
          <w:marLeft w:val="0"/>
          <w:marRight w:val="0"/>
          <w:marTop w:val="0"/>
          <w:marBottom w:val="0"/>
          <w:divBdr>
            <w:top w:val="none" w:sz="0" w:space="0" w:color="auto"/>
            <w:left w:val="none" w:sz="0" w:space="0" w:color="auto"/>
            <w:bottom w:val="none" w:sz="0" w:space="0" w:color="auto"/>
            <w:right w:val="none" w:sz="0" w:space="0" w:color="auto"/>
          </w:divBdr>
        </w:div>
        <w:div w:id="1916277720">
          <w:marLeft w:val="0"/>
          <w:marRight w:val="0"/>
          <w:marTop w:val="0"/>
          <w:marBottom w:val="0"/>
          <w:divBdr>
            <w:top w:val="none" w:sz="0" w:space="0" w:color="auto"/>
            <w:left w:val="none" w:sz="0" w:space="0" w:color="auto"/>
            <w:bottom w:val="none" w:sz="0" w:space="0" w:color="auto"/>
            <w:right w:val="none" w:sz="0" w:space="0" w:color="auto"/>
          </w:divBdr>
        </w:div>
        <w:div w:id="1141848515">
          <w:marLeft w:val="0"/>
          <w:marRight w:val="0"/>
          <w:marTop w:val="0"/>
          <w:marBottom w:val="0"/>
          <w:divBdr>
            <w:top w:val="none" w:sz="0" w:space="0" w:color="auto"/>
            <w:left w:val="none" w:sz="0" w:space="0" w:color="auto"/>
            <w:bottom w:val="none" w:sz="0" w:space="0" w:color="auto"/>
            <w:right w:val="none" w:sz="0" w:space="0" w:color="auto"/>
          </w:divBdr>
        </w:div>
        <w:div w:id="89544">
          <w:marLeft w:val="0"/>
          <w:marRight w:val="0"/>
          <w:marTop w:val="0"/>
          <w:marBottom w:val="0"/>
          <w:divBdr>
            <w:top w:val="none" w:sz="0" w:space="0" w:color="auto"/>
            <w:left w:val="none" w:sz="0" w:space="0" w:color="auto"/>
            <w:bottom w:val="none" w:sz="0" w:space="0" w:color="auto"/>
            <w:right w:val="none" w:sz="0" w:space="0" w:color="auto"/>
          </w:divBdr>
        </w:div>
        <w:div w:id="1700735963">
          <w:marLeft w:val="0"/>
          <w:marRight w:val="0"/>
          <w:marTop w:val="0"/>
          <w:marBottom w:val="0"/>
          <w:divBdr>
            <w:top w:val="none" w:sz="0" w:space="0" w:color="auto"/>
            <w:left w:val="none" w:sz="0" w:space="0" w:color="auto"/>
            <w:bottom w:val="none" w:sz="0" w:space="0" w:color="auto"/>
            <w:right w:val="none" w:sz="0" w:space="0" w:color="auto"/>
          </w:divBdr>
        </w:div>
        <w:div w:id="79982666">
          <w:marLeft w:val="0"/>
          <w:marRight w:val="0"/>
          <w:marTop w:val="0"/>
          <w:marBottom w:val="0"/>
          <w:divBdr>
            <w:top w:val="none" w:sz="0" w:space="0" w:color="auto"/>
            <w:left w:val="none" w:sz="0" w:space="0" w:color="auto"/>
            <w:bottom w:val="none" w:sz="0" w:space="0" w:color="auto"/>
            <w:right w:val="none" w:sz="0" w:space="0" w:color="auto"/>
          </w:divBdr>
        </w:div>
        <w:div w:id="2022704328">
          <w:marLeft w:val="0"/>
          <w:marRight w:val="0"/>
          <w:marTop w:val="0"/>
          <w:marBottom w:val="0"/>
          <w:divBdr>
            <w:top w:val="none" w:sz="0" w:space="0" w:color="auto"/>
            <w:left w:val="none" w:sz="0" w:space="0" w:color="auto"/>
            <w:bottom w:val="none" w:sz="0" w:space="0" w:color="auto"/>
            <w:right w:val="none" w:sz="0" w:space="0" w:color="auto"/>
          </w:divBdr>
        </w:div>
        <w:div w:id="151026707">
          <w:marLeft w:val="0"/>
          <w:marRight w:val="0"/>
          <w:marTop w:val="0"/>
          <w:marBottom w:val="0"/>
          <w:divBdr>
            <w:top w:val="none" w:sz="0" w:space="0" w:color="auto"/>
            <w:left w:val="none" w:sz="0" w:space="0" w:color="auto"/>
            <w:bottom w:val="none" w:sz="0" w:space="0" w:color="auto"/>
            <w:right w:val="none" w:sz="0" w:space="0" w:color="auto"/>
          </w:divBdr>
        </w:div>
        <w:div w:id="351611220">
          <w:marLeft w:val="0"/>
          <w:marRight w:val="0"/>
          <w:marTop w:val="0"/>
          <w:marBottom w:val="0"/>
          <w:divBdr>
            <w:top w:val="none" w:sz="0" w:space="0" w:color="auto"/>
            <w:left w:val="none" w:sz="0" w:space="0" w:color="auto"/>
            <w:bottom w:val="none" w:sz="0" w:space="0" w:color="auto"/>
            <w:right w:val="none" w:sz="0" w:space="0" w:color="auto"/>
          </w:divBdr>
        </w:div>
        <w:div w:id="583997201">
          <w:marLeft w:val="0"/>
          <w:marRight w:val="0"/>
          <w:marTop w:val="0"/>
          <w:marBottom w:val="0"/>
          <w:divBdr>
            <w:top w:val="none" w:sz="0" w:space="0" w:color="auto"/>
            <w:left w:val="none" w:sz="0" w:space="0" w:color="auto"/>
            <w:bottom w:val="none" w:sz="0" w:space="0" w:color="auto"/>
            <w:right w:val="none" w:sz="0" w:space="0" w:color="auto"/>
          </w:divBdr>
        </w:div>
        <w:div w:id="1812866940">
          <w:marLeft w:val="0"/>
          <w:marRight w:val="0"/>
          <w:marTop w:val="0"/>
          <w:marBottom w:val="0"/>
          <w:divBdr>
            <w:top w:val="none" w:sz="0" w:space="0" w:color="auto"/>
            <w:left w:val="none" w:sz="0" w:space="0" w:color="auto"/>
            <w:bottom w:val="none" w:sz="0" w:space="0" w:color="auto"/>
            <w:right w:val="none" w:sz="0" w:space="0" w:color="auto"/>
          </w:divBdr>
        </w:div>
        <w:div w:id="1526480943">
          <w:marLeft w:val="0"/>
          <w:marRight w:val="0"/>
          <w:marTop w:val="0"/>
          <w:marBottom w:val="0"/>
          <w:divBdr>
            <w:top w:val="none" w:sz="0" w:space="0" w:color="auto"/>
            <w:left w:val="none" w:sz="0" w:space="0" w:color="auto"/>
            <w:bottom w:val="none" w:sz="0" w:space="0" w:color="auto"/>
            <w:right w:val="none" w:sz="0" w:space="0" w:color="auto"/>
          </w:divBdr>
        </w:div>
        <w:div w:id="1890800948">
          <w:marLeft w:val="0"/>
          <w:marRight w:val="0"/>
          <w:marTop w:val="0"/>
          <w:marBottom w:val="0"/>
          <w:divBdr>
            <w:top w:val="none" w:sz="0" w:space="0" w:color="auto"/>
            <w:left w:val="none" w:sz="0" w:space="0" w:color="auto"/>
            <w:bottom w:val="none" w:sz="0" w:space="0" w:color="auto"/>
            <w:right w:val="none" w:sz="0" w:space="0" w:color="auto"/>
          </w:divBdr>
        </w:div>
        <w:div w:id="1424062460">
          <w:marLeft w:val="0"/>
          <w:marRight w:val="0"/>
          <w:marTop w:val="0"/>
          <w:marBottom w:val="0"/>
          <w:divBdr>
            <w:top w:val="none" w:sz="0" w:space="0" w:color="auto"/>
            <w:left w:val="none" w:sz="0" w:space="0" w:color="auto"/>
            <w:bottom w:val="none" w:sz="0" w:space="0" w:color="auto"/>
            <w:right w:val="none" w:sz="0" w:space="0" w:color="auto"/>
          </w:divBdr>
        </w:div>
        <w:div w:id="923690241">
          <w:marLeft w:val="0"/>
          <w:marRight w:val="0"/>
          <w:marTop w:val="0"/>
          <w:marBottom w:val="0"/>
          <w:divBdr>
            <w:top w:val="none" w:sz="0" w:space="0" w:color="auto"/>
            <w:left w:val="none" w:sz="0" w:space="0" w:color="auto"/>
            <w:bottom w:val="none" w:sz="0" w:space="0" w:color="auto"/>
            <w:right w:val="none" w:sz="0" w:space="0" w:color="auto"/>
          </w:divBdr>
        </w:div>
        <w:div w:id="2053990922">
          <w:marLeft w:val="0"/>
          <w:marRight w:val="0"/>
          <w:marTop w:val="0"/>
          <w:marBottom w:val="0"/>
          <w:divBdr>
            <w:top w:val="none" w:sz="0" w:space="0" w:color="auto"/>
            <w:left w:val="none" w:sz="0" w:space="0" w:color="auto"/>
            <w:bottom w:val="none" w:sz="0" w:space="0" w:color="auto"/>
            <w:right w:val="none" w:sz="0" w:space="0" w:color="auto"/>
          </w:divBdr>
        </w:div>
        <w:div w:id="931233006">
          <w:marLeft w:val="0"/>
          <w:marRight w:val="0"/>
          <w:marTop w:val="0"/>
          <w:marBottom w:val="0"/>
          <w:divBdr>
            <w:top w:val="none" w:sz="0" w:space="0" w:color="auto"/>
            <w:left w:val="none" w:sz="0" w:space="0" w:color="auto"/>
            <w:bottom w:val="none" w:sz="0" w:space="0" w:color="auto"/>
            <w:right w:val="none" w:sz="0" w:space="0" w:color="auto"/>
          </w:divBdr>
        </w:div>
        <w:div w:id="1765493870">
          <w:marLeft w:val="0"/>
          <w:marRight w:val="0"/>
          <w:marTop w:val="0"/>
          <w:marBottom w:val="0"/>
          <w:divBdr>
            <w:top w:val="none" w:sz="0" w:space="0" w:color="auto"/>
            <w:left w:val="none" w:sz="0" w:space="0" w:color="auto"/>
            <w:bottom w:val="none" w:sz="0" w:space="0" w:color="auto"/>
            <w:right w:val="none" w:sz="0" w:space="0" w:color="auto"/>
          </w:divBdr>
        </w:div>
        <w:div w:id="1008675707">
          <w:marLeft w:val="0"/>
          <w:marRight w:val="0"/>
          <w:marTop w:val="0"/>
          <w:marBottom w:val="0"/>
          <w:divBdr>
            <w:top w:val="none" w:sz="0" w:space="0" w:color="auto"/>
            <w:left w:val="none" w:sz="0" w:space="0" w:color="auto"/>
            <w:bottom w:val="none" w:sz="0" w:space="0" w:color="auto"/>
            <w:right w:val="none" w:sz="0" w:space="0" w:color="auto"/>
          </w:divBdr>
        </w:div>
        <w:div w:id="403114912">
          <w:marLeft w:val="0"/>
          <w:marRight w:val="0"/>
          <w:marTop w:val="0"/>
          <w:marBottom w:val="0"/>
          <w:divBdr>
            <w:top w:val="none" w:sz="0" w:space="0" w:color="auto"/>
            <w:left w:val="none" w:sz="0" w:space="0" w:color="auto"/>
            <w:bottom w:val="none" w:sz="0" w:space="0" w:color="auto"/>
            <w:right w:val="none" w:sz="0" w:space="0" w:color="auto"/>
          </w:divBdr>
        </w:div>
        <w:div w:id="234749956">
          <w:marLeft w:val="0"/>
          <w:marRight w:val="0"/>
          <w:marTop w:val="0"/>
          <w:marBottom w:val="0"/>
          <w:divBdr>
            <w:top w:val="none" w:sz="0" w:space="0" w:color="auto"/>
            <w:left w:val="none" w:sz="0" w:space="0" w:color="auto"/>
            <w:bottom w:val="none" w:sz="0" w:space="0" w:color="auto"/>
            <w:right w:val="none" w:sz="0" w:space="0" w:color="auto"/>
          </w:divBdr>
        </w:div>
      </w:divsChild>
    </w:div>
    <w:div w:id="570043325">
      <w:bodyDiv w:val="1"/>
      <w:marLeft w:val="0"/>
      <w:marRight w:val="0"/>
      <w:marTop w:val="0"/>
      <w:marBottom w:val="0"/>
      <w:divBdr>
        <w:top w:val="none" w:sz="0" w:space="0" w:color="auto"/>
        <w:left w:val="none" w:sz="0" w:space="0" w:color="auto"/>
        <w:bottom w:val="none" w:sz="0" w:space="0" w:color="auto"/>
        <w:right w:val="none" w:sz="0" w:space="0" w:color="auto"/>
      </w:divBdr>
    </w:div>
    <w:div w:id="622002574">
      <w:bodyDiv w:val="1"/>
      <w:marLeft w:val="0"/>
      <w:marRight w:val="0"/>
      <w:marTop w:val="0"/>
      <w:marBottom w:val="0"/>
      <w:divBdr>
        <w:top w:val="none" w:sz="0" w:space="0" w:color="auto"/>
        <w:left w:val="none" w:sz="0" w:space="0" w:color="auto"/>
        <w:bottom w:val="none" w:sz="0" w:space="0" w:color="auto"/>
        <w:right w:val="none" w:sz="0" w:space="0" w:color="auto"/>
      </w:divBdr>
    </w:div>
    <w:div w:id="623803990">
      <w:bodyDiv w:val="1"/>
      <w:marLeft w:val="0"/>
      <w:marRight w:val="0"/>
      <w:marTop w:val="0"/>
      <w:marBottom w:val="0"/>
      <w:divBdr>
        <w:top w:val="none" w:sz="0" w:space="0" w:color="auto"/>
        <w:left w:val="none" w:sz="0" w:space="0" w:color="auto"/>
        <w:bottom w:val="none" w:sz="0" w:space="0" w:color="auto"/>
        <w:right w:val="none" w:sz="0" w:space="0" w:color="auto"/>
      </w:divBdr>
    </w:div>
    <w:div w:id="662782878">
      <w:bodyDiv w:val="1"/>
      <w:marLeft w:val="0"/>
      <w:marRight w:val="0"/>
      <w:marTop w:val="0"/>
      <w:marBottom w:val="0"/>
      <w:divBdr>
        <w:top w:val="none" w:sz="0" w:space="0" w:color="auto"/>
        <w:left w:val="none" w:sz="0" w:space="0" w:color="auto"/>
        <w:bottom w:val="none" w:sz="0" w:space="0" w:color="auto"/>
        <w:right w:val="none" w:sz="0" w:space="0" w:color="auto"/>
      </w:divBdr>
      <w:divsChild>
        <w:div w:id="1701470941">
          <w:marLeft w:val="0"/>
          <w:marRight w:val="0"/>
          <w:marTop w:val="0"/>
          <w:marBottom w:val="0"/>
          <w:divBdr>
            <w:top w:val="none" w:sz="0" w:space="0" w:color="auto"/>
            <w:left w:val="none" w:sz="0" w:space="0" w:color="auto"/>
            <w:bottom w:val="none" w:sz="0" w:space="0" w:color="auto"/>
            <w:right w:val="none" w:sz="0" w:space="0" w:color="auto"/>
          </w:divBdr>
        </w:div>
        <w:div w:id="1611862233">
          <w:marLeft w:val="0"/>
          <w:marRight w:val="0"/>
          <w:marTop w:val="0"/>
          <w:marBottom w:val="0"/>
          <w:divBdr>
            <w:top w:val="none" w:sz="0" w:space="0" w:color="auto"/>
            <w:left w:val="none" w:sz="0" w:space="0" w:color="auto"/>
            <w:bottom w:val="none" w:sz="0" w:space="0" w:color="auto"/>
            <w:right w:val="none" w:sz="0" w:space="0" w:color="auto"/>
          </w:divBdr>
        </w:div>
        <w:div w:id="1331637620">
          <w:marLeft w:val="0"/>
          <w:marRight w:val="0"/>
          <w:marTop w:val="0"/>
          <w:marBottom w:val="0"/>
          <w:divBdr>
            <w:top w:val="none" w:sz="0" w:space="0" w:color="auto"/>
            <w:left w:val="none" w:sz="0" w:space="0" w:color="auto"/>
            <w:bottom w:val="none" w:sz="0" w:space="0" w:color="auto"/>
            <w:right w:val="none" w:sz="0" w:space="0" w:color="auto"/>
          </w:divBdr>
        </w:div>
        <w:div w:id="1447386113">
          <w:marLeft w:val="0"/>
          <w:marRight w:val="0"/>
          <w:marTop w:val="0"/>
          <w:marBottom w:val="0"/>
          <w:divBdr>
            <w:top w:val="none" w:sz="0" w:space="0" w:color="auto"/>
            <w:left w:val="none" w:sz="0" w:space="0" w:color="auto"/>
            <w:bottom w:val="none" w:sz="0" w:space="0" w:color="auto"/>
            <w:right w:val="none" w:sz="0" w:space="0" w:color="auto"/>
          </w:divBdr>
        </w:div>
        <w:div w:id="998969399">
          <w:marLeft w:val="0"/>
          <w:marRight w:val="0"/>
          <w:marTop w:val="0"/>
          <w:marBottom w:val="0"/>
          <w:divBdr>
            <w:top w:val="none" w:sz="0" w:space="0" w:color="auto"/>
            <w:left w:val="none" w:sz="0" w:space="0" w:color="auto"/>
            <w:bottom w:val="none" w:sz="0" w:space="0" w:color="auto"/>
            <w:right w:val="none" w:sz="0" w:space="0" w:color="auto"/>
          </w:divBdr>
        </w:div>
        <w:div w:id="336471115">
          <w:marLeft w:val="0"/>
          <w:marRight w:val="0"/>
          <w:marTop w:val="0"/>
          <w:marBottom w:val="0"/>
          <w:divBdr>
            <w:top w:val="none" w:sz="0" w:space="0" w:color="auto"/>
            <w:left w:val="none" w:sz="0" w:space="0" w:color="auto"/>
            <w:bottom w:val="none" w:sz="0" w:space="0" w:color="auto"/>
            <w:right w:val="none" w:sz="0" w:space="0" w:color="auto"/>
          </w:divBdr>
        </w:div>
        <w:div w:id="1798257235">
          <w:marLeft w:val="0"/>
          <w:marRight w:val="0"/>
          <w:marTop w:val="0"/>
          <w:marBottom w:val="0"/>
          <w:divBdr>
            <w:top w:val="none" w:sz="0" w:space="0" w:color="auto"/>
            <w:left w:val="none" w:sz="0" w:space="0" w:color="auto"/>
            <w:bottom w:val="none" w:sz="0" w:space="0" w:color="auto"/>
            <w:right w:val="none" w:sz="0" w:space="0" w:color="auto"/>
          </w:divBdr>
        </w:div>
        <w:div w:id="250554921">
          <w:marLeft w:val="0"/>
          <w:marRight w:val="0"/>
          <w:marTop w:val="0"/>
          <w:marBottom w:val="0"/>
          <w:divBdr>
            <w:top w:val="none" w:sz="0" w:space="0" w:color="auto"/>
            <w:left w:val="none" w:sz="0" w:space="0" w:color="auto"/>
            <w:bottom w:val="none" w:sz="0" w:space="0" w:color="auto"/>
            <w:right w:val="none" w:sz="0" w:space="0" w:color="auto"/>
          </w:divBdr>
        </w:div>
        <w:div w:id="2090806325">
          <w:marLeft w:val="0"/>
          <w:marRight w:val="0"/>
          <w:marTop w:val="0"/>
          <w:marBottom w:val="0"/>
          <w:divBdr>
            <w:top w:val="none" w:sz="0" w:space="0" w:color="auto"/>
            <w:left w:val="none" w:sz="0" w:space="0" w:color="auto"/>
            <w:bottom w:val="none" w:sz="0" w:space="0" w:color="auto"/>
            <w:right w:val="none" w:sz="0" w:space="0" w:color="auto"/>
          </w:divBdr>
        </w:div>
        <w:div w:id="2075811106">
          <w:marLeft w:val="0"/>
          <w:marRight w:val="0"/>
          <w:marTop w:val="0"/>
          <w:marBottom w:val="0"/>
          <w:divBdr>
            <w:top w:val="none" w:sz="0" w:space="0" w:color="auto"/>
            <w:left w:val="none" w:sz="0" w:space="0" w:color="auto"/>
            <w:bottom w:val="none" w:sz="0" w:space="0" w:color="auto"/>
            <w:right w:val="none" w:sz="0" w:space="0" w:color="auto"/>
          </w:divBdr>
        </w:div>
        <w:div w:id="261567902">
          <w:marLeft w:val="0"/>
          <w:marRight w:val="0"/>
          <w:marTop w:val="0"/>
          <w:marBottom w:val="0"/>
          <w:divBdr>
            <w:top w:val="none" w:sz="0" w:space="0" w:color="auto"/>
            <w:left w:val="none" w:sz="0" w:space="0" w:color="auto"/>
            <w:bottom w:val="none" w:sz="0" w:space="0" w:color="auto"/>
            <w:right w:val="none" w:sz="0" w:space="0" w:color="auto"/>
          </w:divBdr>
        </w:div>
        <w:div w:id="301349949">
          <w:marLeft w:val="0"/>
          <w:marRight w:val="0"/>
          <w:marTop w:val="0"/>
          <w:marBottom w:val="0"/>
          <w:divBdr>
            <w:top w:val="none" w:sz="0" w:space="0" w:color="auto"/>
            <w:left w:val="none" w:sz="0" w:space="0" w:color="auto"/>
            <w:bottom w:val="none" w:sz="0" w:space="0" w:color="auto"/>
            <w:right w:val="none" w:sz="0" w:space="0" w:color="auto"/>
          </w:divBdr>
        </w:div>
        <w:div w:id="440539433">
          <w:marLeft w:val="0"/>
          <w:marRight w:val="0"/>
          <w:marTop w:val="0"/>
          <w:marBottom w:val="0"/>
          <w:divBdr>
            <w:top w:val="none" w:sz="0" w:space="0" w:color="auto"/>
            <w:left w:val="none" w:sz="0" w:space="0" w:color="auto"/>
            <w:bottom w:val="none" w:sz="0" w:space="0" w:color="auto"/>
            <w:right w:val="none" w:sz="0" w:space="0" w:color="auto"/>
          </w:divBdr>
        </w:div>
        <w:div w:id="1279219715">
          <w:marLeft w:val="0"/>
          <w:marRight w:val="0"/>
          <w:marTop w:val="0"/>
          <w:marBottom w:val="0"/>
          <w:divBdr>
            <w:top w:val="none" w:sz="0" w:space="0" w:color="auto"/>
            <w:left w:val="none" w:sz="0" w:space="0" w:color="auto"/>
            <w:bottom w:val="none" w:sz="0" w:space="0" w:color="auto"/>
            <w:right w:val="none" w:sz="0" w:space="0" w:color="auto"/>
          </w:divBdr>
        </w:div>
        <w:div w:id="419299994">
          <w:marLeft w:val="0"/>
          <w:marRight w:val="0"/>
          <w:marTop w:val="0"/>
          <w:marBottom w:val="0"/>
          <w:divBdr>
            <w:top w:val="none" w:sz="0" w:space="0" w:color="auto"/>
            <w:left w:val="none" w:sz="0" w:space="0" w:color="auto"/>
            <w:bottom w:val="none" w:sz="0" w:space="0" w:color="auto"/>
            <w:right w:val="none" w:sz="0" w:space="0" w:color="auto"/>
          </w:divBdr>
        </w:div>
        <w:div w:id="1473401702">
          <w:marLeft w:val="0"/>
          <w:marRight w:val="0"/>
          <w:marTop w:val="0"/>
          <w:marBottom w:val="0"/>
          <w:divBdr>
            <w:top w:val="none" w:sz="0" w:space="0" w:color="auto"/>
            <w:left w:val="none" w:sz="0" w:space="0" w:color="auto"/>
            <w:bottom w:val="none" w:sz="0" w:space="0" w:color="auto"/>
            <w:right w:val="none" w:sz="0" w:space="0" w:color="auto"/>
          </w:divBdr>
        </w:div>
        <w:div w:id="120003207">
          <w:marLeft w:val="0"/>
          <w:marRight w:val="0"/>
          <w:marTop w:val="0"/>
          <w:marBottom w:val="0"/>
          <w:divBdr>
            <w:top w:val="none" w:sz="0" w:space="0" w:color="auto"/>
            <w:left w:val="none" w:sz="0" w:space="0" w:color="auto"/>
            <w:bottom w:val="none" w:sz="0" w:space="0" w:color="auto"/>
            <w:right w:val="none" w:sz="0" w:space="0" w:color="auto"/>
          </w:divBdr>
        </w:div>
        <w:div w:id="1319846459">
          <w:marLeft w:val="0"/>
          <w:marRight w:val="0"/>
          <w:marTop w:val="0"/>
          <w:marBottom w:val="0"/>
          <w:divBdr>
            <w:top w:val="none" w:sz="0" w:space="0" w:color="auto"/>
            <w:left w:val="none" w:sz="0" w:space="0" w:color="auto"/>
            <w:bottom w:val="none" w:sz="0" w:space="0" w:color="auto"/>
            <w:right w:val="none" w:sz="0" w:space="0" w:color="auto"/>
          </w:divBdr>
        </w:div>
        <w:div w:id="2097088431">
          <w:marLeft w:val="0"/>
          <w:marRight w:val="0"/>
          <w:marTop w:val="0"/>
          <w:marBottom w:val="0"/>
          <w:divBdr>
            <w:top w:val="none" w:sz="0" w:space="0" w:color="auto"/>
            <w:left w:val="none" w:sz="0" w:space="0" w:color="auto"/>
            <w:bottom w:val="none" w:sz="0" w:space="0" w:color="auto"/>
            <w:right w:val="none" w:sz="0" w:space="0" w:color="auto"/>
          </w:divBdr>
        </w:div>
        <w:div w:id="1325160578">
          <w:marLeft w:val="0"/>
          <w:marRight w:val="0"/>
          <w:marTop w:val="0"/>
          <w:marBottom w:val="0"/>
          <w:divBdr>
            <w:top w:val="none" w:sz="0" w:space="0" w:color="auto"/>
            <w:left w:val="none" w:sz="0" w:space="0" w:color="auto"/>
            <w:bottom w:val="none" w:sz="0" w:space="0" w:color="auto"/>
            <w:right w:val="none" w:sz="0" w:space="0" w:color="auto"/>
          </w:divBdr>
        </w:div>
        <w:div w:id="231352862">
          <w:marLeft w:val="0"/>
          <w:marRight w:val="0"/>
          <w:marTop w:val="0"/>
          <w:marBottom w:val="0"/>
          <w:divBdr>
            <w:top w:val="none" w:sz="0" w:space="0" w:color="auto"/>
            <w:left w:val="none" w:sz="0" w:space="0" w:color="auto"/>
            <w:bottom w:val="none" w:sz="0" w:space="0" w:color="auto"/>
            <w:right w:val="none" w:sz="0" w:space="0" w:color="auto"/>
          </w:divBdr>
        </w:div>
        <w:div w:id="1292710942">
          <w:marLeft w:val="0"/>
          <w:marRight w:val="0"/>
          <w:marTop w:val="0"/>
          <w:marBottom w:val="0"/>
          <w:divBdr>
            <w:top w:val="none" w:sz="0" w:space="0" w:color="auto"/>
            <w:left w:val="none" w:sz="0" w:space="0" w:color="auto"/>
            <w:bottom w:val="none" w:sz="0" w:space="0" w:color="auto"/>
            <w:right w:val="none" w:sz="0" w:space="0" w:color="auto"/>
          </w:divBdr>
        </w:div>
        <w:div w:id="138689096">
          <w:marLeft w:val="0"/>
          <w:marRight w:val="0"/>
          <w:marTop w:val="0"/>
          <w:marBottom w:val="0"/>
          <w:divBdr>
            <w:top w:val="none" w:sz="0" w:space="0" w:color="auto"/>
            <w:left w:val="none" w:sz="0" w:space="0" w:color="auto"/>
            <w:bottom w:val="none" w:sz="0" w:space="0" w:color="auto"/>
            <w:right w:val="none" w:sz="0" w:space="0" w:color="auto"/>
          </w:divBdr>
        </w:div>
        <w:div w:id="1655990484">
          <w:marLeft w:val="0"/>
          <w:marRight w:val="0"/>
          <w:marTop w:val="0"/>
          <w:marBottom w:val="0"/>
          <w:divBdr>
            <w:top w:val="none" w:sz="0" w:space="0" w:color="auto"/>
            <w:left w:val="none" w:sz="0" w:space="0" w:color="auto"/>
            <w:bottom w:val="none" w:sz="0" w:space="0" w:color="auto"/>
            <w:right w:val="none" w:sz="0" w:space="0" w:color="auto"/>
          </w:divBdr>
        </w:div>
      </w:divsChild>
    </w:div>
    <w:div w:id="689843480">
      <w:bodyDiv w:val="1"/>
      <w:marLeft w:val="0"/>
      <w:marRight w:val="0"/>
      <w:marTop w:val="0"/>
      <w:marBottom w:val="0"/>
      <w:divBdr>
        <w:top w:val="none" w:sz="0" w:space="0" w:color="auto"/>
        <w:left w:val="none" w:sz="0" w:space="0" w:color="auto"/>
        <w:bottom w:val="none" w:sz="0" w:space="0" w:color="auto"/>
        <w:right w:val="none" w:sz="0" w:space="0" w:color="auto"/>
      </w:divBdr>
    </w:div>
    <w:div w:id="815534639">
      <w:bodyDiv w:val="1"/>
      <w:marLeft w:val="0"/>
      <w:marRight w:val="0"/>
      <w:marTop w:val="0"/>
      <w:marBottom w:val="0"/>
      <w:divBdr>
        <w:top w:val="none" w:sz="0" w:space="0" w:color="auto"/>
        <w:left w:val="none" w:sz="0" w:space="0" w:color="auto"/>
        <w:bottom w:val="none" w:sz="0" w:space="0" w:color="auto"/>
        <w:right w:val="none" w:sz="0" w:space="0" w:color="auto"/>
      </w:divBdr>
    </w:div>
    <w:div w:id="840004926">
      <w:bodyDiv w:val="1"/>
      <w:marLeft w:val="0"/>
      <w:marRight w:val="0"/>
      <w:marTop w:val="0"/>
      <w:marBottom w:val="0"/>
      <w:divBdr>
        <w:top w:val="none" w:sz="0" w:space="0" w:color="auto"/>
        <w:left w:val="none" w:sz="0" w:space="0" w:color="auto"/>
        <w:bottom w:val="none" w:sz="0" w:space="0" w:color="auto"/>
        <w:right w:val="none" w:sz="0" w:space="0" w:color="auto"/>
      </w:divBdr>
    </w:div>
    <w:div w:id="896086871">
      <w:bodyDiv w:val="1"/>
      <w:marLeft w:val="0"/>
      <w:marRight w:val="0"/>
      <w:marTop w:val="0"/>
      <w:marBottom w:val="0"/>
      <w:divBdr>
        <w:top w:val="none" w:sz="0" w:space="0" w:color="auto"/>
        <w:left w:val="none" w:sz="0" w:space="0" w:color="auto"/>
        <w:bottom w:val="none" w:sz="0" w:space="0" w:color="auto"/>
        <w:right w:val="none" w:sz="0" w:space="0" w:color="auto"/>
      </w:divBdr>
    </w:div>
    <w:div w:id="1008022256">
      <w:bodyDiv w:val="1"/>
      <w:marLeft w:val="0"/>
      <w:marRight w:val="0"/>
      <w:marTop w:val="0"/>
      <w:marBottom w:val="0"/>
      <w:divBdr>
        <w:top w:val="none" w:sz="0" w:space="0" w:color="auto"/>
        <w:left w:val="none" w:sz="0" w:space="0" w:color="auto"/>
        <w:bottom w:val="none" w:sz="0" w:space="0" w:color="auto"/>
        <w:right w:val="none" w:sz="0" w:space="0" w:color="auto"/>
      </w:divBdr>
    </w:div>
    <w:div w:id="1126661342">
      <w:bodyDiv w:val="1"/>
      <w:marLeft w:val="0"/>
      <w:marRight w:val="0"/>
      <w:marTop w:val="0"/>
      <w:marBottom w:val="0"/>
      <w:divBdr>
        <w:top w:val="none" w:sz="0" w:space="0" w:color="auto"/>
        <w:left w:val="none" w:sz="0" w:space="0" w:color="auto"/>
        <w:bottom w:val="none" w:sz="0" w:space="0" w:color="auto"/>
        <w:right w:val="none" w:sz="0" w:space="0" w:color="auto"/>
      </w:divBdr>
    </w:div>
    <w:div w:id="1325817781">
      <w:bodyDiv w:val="1"/>
      <w:marLeft w:val="0"/>
      <w:marRight w:val="0"/>
      <w:marTop w:val="0"/>
      <w:marBottom w:val="0"/>
      <w:divBdr>
        <w:top w:val="none" w:sz="0" w:space="0" w:color="auto"/>
        <w:left w:val="none" w:sz="0" w:space="0" w:color="auto"/>
        <w:bottom w:val="none" w:sz="0" w:space="0" w:color="auto"/>
        <w:right w:val="none" w:sz="0" w:space="0" w:color="auto"/>
      </w:divBdr>
    </w:div>
    <w:div w:id="1328510343">
      <w:bodyDiv w:val="1"/>
      <w:marLeft w:val="0"/>
      <w:marRight w:val="0"/>
      <w:marTop w:val="0"/>
      <w:marBottom w:val="0"/>
      <w:divBdr>
        <w:top w:val="none" w:sz="0" w:space="0" w:color="auto"/>
        <w:left w:val="none" w:sz="0" w:space="0" w:color="auto"/>
        <w:bottom w:val="none" w:sz="0" w:space="0" w:color="auto"/>
        <w:right w:val="none" w:sz="0" w:space="0" w:color="auto"/>
      </w:divBdr>
    </w:div>
    <w:div w:id="1354459952">
      <w:bodyDiv w:val="1"/>
      <w:marLeft w:val="0"/>
      <w:marRight w:val="0"/>
      <w:marTop w:val="0"/>
      <w:marBottom w:val="0"/>
      <w:divBdr>
        <w:top w:val="none" w:sz="0" w:space="0" w:color="auto"/>
        <w:left w:val="none" w:sz="0" w:space="0" w:color="auto"/>
        <w:bottom w:val="none" w:sz="0" w:space="0" w:color="auto"/>
        <w:right w:val="none" w:sz="0" w:space="0" w:color="auto"/>
      </w:divBdr>
    </w:div>
    <w:div w:id="1447892460">
      <w:bodyDiv w:val="1"/>
      <w:marLeft w:val="0"/>
      <w:marRight w:val="0"/>
      <w:marTop w:val="0"/>
      <w:marBottom w:val="0"/>
      <w:divBdr>
        <w:top w:val="none" w:sz="0" w:space="0" w:color="auto"/>
        <w:left w:val="none" w:sz="0" w:space="0" w:color="auto"/>
        <w:bottom w:val="none" w:sz="0" w:space="0" w:color="auto"/>
        <w:right w:val="none" w:sz="0" w:space="0" w:color="auto"/>
      </w:divBdr>
    </w:div>
    <w:div w:id="1534883441">
      <w:bodyDiv w:val="1"/>
      <w:marLeft w:val="0"/>
      <w:marRight w:val="0"/>
      <w:marTop w:val="0"/>
      <w:marBottom w:val="0"/>
      <w:divBdr>
        <w:top w:val="none" w:sz="0" w:space="0" w:color="auto"/>
        <w:left w:val="none" w:sz="0" w:space="0" w:color="auto"/>
        <w:bottom w:val="none" w:sz="0" w:space="0" w:color="auto"/>
        <w:right w:val="none" w:sz="0" w:space="0" w:color="auto"/>
      </w:divBdr>
    </w:div>
    <w:div w:id="1545169318">
      <w:bodyDiv w:val="1"/>
      <w:marLeft w:val="0"/>
      <w:marRight w:val="0"/>
      <w:marTop w:val="0"/>
      <w:marBottom w:val="0"/>
      <w:divBdr>
        <w:top w:val="none" w:sz="0" w:space="0" w:color="auto"/>
        <w:left w:val="none" w:sz="0" w:space="0" w:color="auto"/>
        <w:bottom w:val="none" w:sz="0" w:space="0" w:color="auto"/>
        <w:right w:val="none" w:sz="0" w:space="0" w:color="auto"/>
      </w:divBdr>
    </w:div>
    <w:div w:id="1691029846">
      <w:bodyDiv w:val="1"/>
      <w:marLeft w:val="0"/>
      <w:marRight w:val="0"/>
      <w:marTop w:val="0"/>
      <w:marBottom w:val="0"/>
      <w:divBdr>
        <w:top w:val="none" w:sz="0" w:space="0" w:color="auto"/>
        <w:left w:val="none" w:sz="0" w:space="0" w:color="auto"/>
        <w:bottom w:val="none" w:sz="0" w:space="0" w:color="auto"/>
        <w:right w:val="none" w:sz="0" w:space="0" w:color="auto"/>
      </w:divBdr>
    </w:div>
    <w:div w:id="1723403995">
      <w:bodyDiv w:val="1"/>
      <w:marLeft w:val="0"/>
      <w:marRight w:val="0"/>
      <w:marTop w:val="0"/>
      <w:marBottom w:val="0"/>
      <w:divBdr>
        <w:top w:val="none" w:sz="0" w:space="0" w:color="auto"/>
        <w:left w:val="none" w:sz="0" w:space="0" w:color="auto"/>
        <w:bottom w:val="none" w:sz="0" w:space="0" w:color="auto"/>
        <w:right w:val="none" w:sz="0" w:space="0" w:color="auto"/>
      </w:divBdr>
    </w:div>
    <w:div w:id="1764110790">
      <w:bodyDiv w:val="1"/>
      <w:marLeft w:val="0"/>
      <w:marRight w:val="0"/>
      <w:marTop w:val="0"/>
      <w:marBottom w:val="0"/>
      <w:divBdr>
        <w:top w:val="none" w:sz="0" w:space="0" w:color="auto"/>
        <w:left w:val="none" w:sz="0" w:space="0" w:color="auto"/>
        <w:bottom w:val="none" w:sz="0" w:space="0" w:color="auto"/>
        <w:right w:val="none" w:sz="0" w:space="0" w:color="auto"/>
      </w:divBdr>
    </w:div>
    <w:div w:id="1786579914">
      <w:bodyDiv w:val="1"/>
      <w:marLeft w:val="0"/>
      <w:marRight w:val="0"/>
      <w:marTop w:val="0"/>
      <w:marBottom w:val="0"/>
      <w:divBdr>
        <w:top w:val="none" w:sz="0" w:space="0" w:color="auto"/>
        <w:left w:val="none" w:sz="0" w:space="0" w:color="auto"/>
        <w:bottom w:val="none" w:sz="0" w:space="0" w:color="auto"/>
        <w:right w:val="none" w:sz="0" w:space="0" w:color="auto"/>
      </w:divBdr>
      <w:divsChild>
        <w:div w:id="1572885703">
          <w:marLeft w:val="3600"/>
          <w:marRight w:val="0"/>
          <w:marTop w:val="0"/>
          <w:marBottom w:val="63"/>
          <w:divBdr>
            <w:top w:val="none" w:sz="0" w:space="0" w:color="auto"/>
            <w:left w:val="none" w:sz="0" w:space="0" w:color="auto"/>
            <w:bottom w:val="none" w:sz="0" w:space="0" w:color="auto"/>
            <w:right w:val="none" w:sz="0" w:space="0" w:color="auto"/>
          </w:divBdr>
          <w:divsChild>
            <w:div w:id="831603732">
              <w:marLeft w:val="0"/>
              <w:marRight w:val="63"/>
              <w:marTop w:val="0"/>
              <w:marBottom w:val="0"/>
              <w:divBdr>
                <w:top w:val="none" w:sz="0" w:space="0" w:color="auto"/>
                <w:left w:val="none" w:sz="0" w:space="0" w:color="auto"/>
                <w:bottom w:val="none" w:sz="0" w:space="0" w:color="auto"/>
                <w:right w:val="none" w:sz="0" w:space="0" w:color="auto"/>
              </w:divBdr>
            </w:div>
          </w:divsChild>
        </w:div>
        <w:div w:id="101608977">
          <w:marLeft w:val="3600"/>
          <w:marRight w:val="0"/>
          <w:marTop w:val="0"/>
          <w:marBottom w:val="63"/>
          <w:divBdr>
            <w:top w:val="none" w:sz="0" w:space="0" w:color="auto"/>
            <w:left w:val="none" w:sz="0" w:space="0" w:color="auto"/>
            <w:bottom w:val="none" w:sz="0" w:space="0" w:color="auto"/>
            <w:right w:val="none" w:sz="0" w:space="0" w:color="auto"/>
          </w:divBdr>
          <w:divsChild>
            <w:div w:id="170339351">
              <w:marLeft w:val="0"/>
              <w:marRight w:val="63"/>
              <w:marTop w:val="0"/>
              <w:marBottom w:val="0"/>
              <w:divBdr>
                <w:top w:val="none" w:sz="0" w:space="0" w:color="auto"/>
                <w:left w:val="none" w:sz="0" w:space="0" w:color="auto"/>
                <w:bottom w:val="none" w:sz="0" w:space="0" w:color="auto"/>
                <w:right w:val="none" w:sz="0" w:space="0" w:color="auto"/>
              </w:divBdr>
            </w:div>
          </w:divsChild>
        </w:div>
        <w:div w:id="1835952268">
          <w:marLeft w:val="3600"/>
          <w:marRight w:val="0"/>
          <w:marTop w:val="0"/>
          <w:marBottom w:val="63"/>
          <w:divBdr>
            <w:top w:val="none" w:sz="0" w:space="0" w:color="auto"/>
            <w:left w:val="none" w:sz="0" w:space="0" w:color="auto"/>
            <w:bottom w:val="none" w:sz="0" w:space="0" w:color="auto"/>
            <w:right w:val="none" w:sz="0" w:space="0" w:color="auto"/>
          </w:divBdr>
          <w:divsChild>
            <w:div w:id="1040591764">
              <w:marLeft w:val="0"/>
              <w:marRight w:val="63"/>
              <w:marTop w:val="0"/>
              <w:marBottom w:val="0"/>
              <w:divBdr>
                <w:top w:val="none" w:sz="0" w:space="0" w:color="auto"/>
                <w:left w:val="none" w:sz="0" w:space="0" w:color="auto"/>
                <w:bottom w:val="none" w:sz="0" w:space="0" w:color="auto"/>
                <w:right w:val="none" w:sz="0" w:space="0" w:color="auto"/>
              </w:divBdr>
            </w:div>
          </w:divsChild>
        </w:div>
        <w:div w:id="942495155">
          <w:marLeft w:val="3600"/>
          <w:marRight w:val="0"/>
          <w:marTop w:val="0"/>
          <w:marBottom w:val="63"/>
          <w:divBdr>
            <w:top w:val="none" w:sz="0" w:space="0" w:color="auto"/>
            <w:left w:val="none" w:sz="0" w:space="0" w:color="auto"/>
            <w:bottom w:val="none" w:sz="0" w:space="0" w:color="auto"/>
            <w:right w:val="none" w:sz="0" w:space="0" w:color="auto"/>
          </w:divBdr>
          <w:divsChild>
            <w:div w:id="1536238482">
              <w:marLeft w:val="0"/>
              <w:marRight w:val="63"/>
              <w:marTop w:val="0"/>
              <w:marBottom w:val="0"/>
              <w:divBdr>
                <w:top w:val="none" w:sz="0" w:space="0" w:color="auto"/>
                <w:left w:val="none" w:sz="0" w:space="0" w:color="auto"/>
                <w:bottom w:val="none" w:sz="0" w:space="0" w:color="auto"/>
                <w:right w:val="none" w:sz="0" w:space="0" w:color="auto"/>
              </w:divBdr>
            </w:div>
          </w:divsChild>
        </w:div>
      </w:divsChild>
    </w:div>
    <w:div w:id="1864198452">
      <w:bodyDiv w:val="1"/>
      <w:marLeft w:val="0"/>
      <w:marRight w:val="0"/>
      <w:marTop w:val="0"/>
      <w:marBottom w:val="0"/>
      <w:divBdr>
        <w:top w:val="none" w:sz="0" w:space="0" w:color="auto"/>
        <w:left w:val="none" w:sz="0" w:space="0" w:color="auto"/>
        <w:bottom w:val="none" w:sz="0" w:space="0" w:color="auto"/>
        <w:right w:val="none" w:sz="0" w:space="0" w:color="auto"/>
      </w:divBdr>
    </w:div>
    <w:div w:id="1938515055">
      <w:bodyDiv w:val="1"/>
      <w:marLeft w:val="0"/>
      <w:marRight w:val="0"/>
      <w:marTop w:val="0"/>
      <w:marBottom w:val="0"/>
      <w:divBdr>
        <w:top w:val="none" w:sz="0" w:space="0" w:color="auto"/>
        <w:left w:val="none" w:sz="0" w:space="0" w:color="auto"/>
        <w:bottom w:val="none" w:sz="0" w:space="0" w:color="auto"/>
        <w:right w:val="none" w:sz="0" w:space="0" w:color="auto"/>
      </w:divBdr>
    </w:div>
    <w:div w:id="2043897646">
      <w:bodyDiv w:val="1"/>
      <w:marLeft w:val="0"/>
      <w:marRight w:val="0"/>
      <w:marTop w:val="0"/>
      <w:marBottom w:val="0"/>
      <w:divBdr>
        <w:top w:val="none" w:sz="0" w:space="0" w:color="auto"/>
        <w:left w:val="none" w:sz="0" w:space="0" w:color="auto"/>
        <w:bottom w:val="none" w:sz="0" w:space="0" w:color="auto"/>
        <w:right w:val="none" w:sz="0" w:space="0" w:color="auto"/>
      </w:divBdr>
    </w:div>
    <w:div w:id="212087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collection/eu-law/consleg.html" TargetMode="External"/><Relationship Id="rId13" Type="http://schemas.openxmlformats.org/officeDocument/2006/relationships/hyperlink" Target="https://www.ejn-crimjust.europa.eu/ejn/libcategories/EN/14/-1/-1/-1" TargetMode="External"/><Relationship Id="rId18" Type="http://schemas.openxmlformats.org/officeDocument/2006/relationships/hyperlink" Target="http://www.ejn-crimjust.europa.eu" TargetMode="External"/><Relationship Id="rId3" Type="http://schemas.openxmlformats.org/officeDocument/2006/relationships/styles" Target="styles.xml"/><Relationship Id="rId21" Type="http://schemas.openxmlformats.org/officeDocument/2006/relationships/hyperlink" Target="http://curia.europa.eu/juris/liste.jsf?num=C-404/15" TargetMode="External"/><Relationship Id="rId7" Type="http://schemas.openxmlformats.org/officeDocument/2006/relationships/endnotes" Target="endnotes.xml"/><Relationship Id="rId12" Type="http://schemas.openxmlformats.org/officeDocument/2006/relationships/hyperlink" Target="http://curia.europa.eu/juris/liste.jsf?language=en&amp;num=C-241/15" TargetMode="External"/><Relationship Id="rId17" Type="http://schemas.openxmlformats.org/officeDocument/2006/relationships/hyperlink" Target="https://www.ejn-crimjust.europa.eu/ejn/AtlasChooseCountry/E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jn-crimjust.europa.eu/ejn/libdocumentproperties/EN/3171" TargetMode="External"/><Relationship Id="rId20" Type="http://schemas.openxmlformats.org/officeDocument/2006/relationships/hyperlink" Target="https://www.ejn-crimjust.europa.eu/ejn/libdocumentproperties/EN/3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uria.europa.eu/juris/liste.jsf?language=en&amp;num=C-241/1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nabsentieaw.eu/wp-content/uploads/2020/02/InAbsentiEAW-Research-Report-1.pdf" TargetMode="External"/><Relationship Id="rId23" Type="http://schemas.openxmlformats.org/officeDocument/2006/relationships/footer" Target="footer1.xml"/><Relationship Id="rId10" Type="http://schemas.openxmlformats.org/officeDocument/2006/relationships/hyperlink" Target="http://curia.europa.eu/juris/liste.jsf?language=en&amp;td=ALL&amp;num=C-489/19%20PPU" TargetMode="External"/><Relationship Id="rId19" Type="http://schemas.openxmlformats.org/officeDocument/2006/relationships/hyperlink" Target="https://www.ejn-crimjust.europa.eu/ejn/libcategories/EN/265/-1/-1/-1" TargetMode="External"/><Relationship Id="rId4" Type="http://schemas.openxmlformats.org/officeDocument/2006/relationships/settings" Target="settings.xml"/><Relationship Id="rId9" Type="http://schemas.openxmlformats.org/officeDocument/2006/relationships/hyperlink" Target="http://curia.europa.eu/juris/liste.jsf?language=en&amp;num=C-452/16%20PPU" TargetMode="External"/><Relationship Id="rId14" Type="http://schemas.openxmlformats.org/officeDocument/2006/relationships/hyperlink" Target="http://curia.europa.eu/juris/liste.jsf?language=en&amp;td=ALL&amp;num=C-237/15%20PPU" TargetMode="External"/><Relationship Id="rId22" Type="http://schemas.openxmlformats.org/officeDocument/2006/relationships/hyperlink" Target="http://curia.europa.eu/juris/liste.jsf?oqp=&amp;for=&amp;mat=or&amp;lgrec=nl&amp;jge=&amp;td=%3BALL&amp;jur=C%2CT%2CF&amp;num=C-128%252F18&amp;page=1&amp;dates=&amp;pcs=Oor&amp;lg=&amp;pro=&amp;nat=or&amp;cit=none%252CC%252CCJ%252CR%252C2008E%252C%252C%252C%252C%252C%252C%252C%252C%252C%252Ctrue%252Cfalse%252Cfalse&amp;language=en&amp;avg=&amp;cid=2272827"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DBB2A2-C117-4BD5-B1E9-75FAA8CC4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5075</Words>
  <Characters>27405</Characters>
  <Application>Microsoft Office Word</Application>
  <DocSecurity>0</DocSecurity>
  <Lines>228</Lines>
  <Paragraphs>64</Paragraphs>
  <ScaleCrop>false</ScaleCrop>
  <HeadingPairs>
    <vt:vector size="6" baseType="variant">
      <vt:variant>
        <vt:lpstr>Τίτλος</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32416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Klip</dc:creator>
  <cp:lastModifiedBy>Nikoleta Mavromati</cp:lastModifiedBy>
  <cp:revision>2</cp:revision>
  <dcterms:created xsi:type="dcterms:W3CDTF">2021-05-04T21:57:00Z</dcterms:created>
  <dcterms:modified xsi:type="dcterms:W3CDTF">2021-05-04T21:57:00Z</dcterms:modified>
</cp:coreProperties>
</file>