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0314" w14:textId="55978EC0" w:rsidR="002A7CAA" w:rsidRPr="00864B1D" w:rsidRDefault="002A7CAA" w:rsidP="0074607F">
      <w:pPr>
        <w:jc w:val="center"/>
        <w:rPr>
          <w:rFonts w:ascii="Times New Roman" w:hAnsi="Times New Roman" w:cs="Times New Roman"/>
          <w:b/>
          <w:bCs/>
          <w:sz w:val="32"/>
          <w:szCs w:val="32"/>
        </w:rPr>
      </w:pPr>
    </w:p>
    <w:p w14:paraId="324C2CD3" w14:textId="77777777" w:rsidR="002A7CAA" w:rsidRPr="00864B1D" w:rsidRDefault="002A7CAA" w:rsidP="0074607F">
      <w:pPr>
        <w:jc w:val="center"/>
        <w:rPr>
          <w:rFonts w:ascii="Times New Roman" w:hAnsi="Times New Roman" w:cs="Times New Roman"/>
          <w:b/>
          <w:bCs/>
          <w:sz w:val="32"/>
          <w:szCs w:val="32"/>
        </w:rPr>
      </w:pPr>
    </w:p>
    <w:p w14:paraId="71B5C7F3" w14:textId="248601BA" w:rsidR="007C456C" w:rsidRPr="00864B1D" w:rsidRDefault="007C456C" w:rsidP="0074607F">
      <w:pPr>
        <w:jc w:val="center"/>
        <w:rPr>
          <w:rFonts w:ascii="Times New Roman" w:hAnsi="Times New Roman" w:cs="Times New Roman"/>
          <w:b/>
          <w:bCs/>
          <w:sz w:val="36"/>
          <w:szCs w:val="28"/>
        </w:rPr>
      </w:pPr>
      <w:r w:rsidRPr="00864B1D">
        <w:rPr>
          <w:rFonts w:ascii="Times New Roman" w:hAnsi="Times New Roman"/>
          <w:b/>
          <w:sz w:val="36"/>
        </w:rPr>
        <w:t>Entraide judiciaire en matière pénale</w:t>
      </w:r>
    </w:p>
    <w:p w14:paraId="587BE827" w14:textId="29143721" w:rsidR="002A7CAA" w:rsidRPr="00864B1D" w:rsidRDefault="002A7CAA" w:rsidP="0074607F">
      <w:pPr>
        <w:jc w:val="center"/>
        <w:rPr>
          <w:rFonts w:ascii="Times New Roman" w:hAnsi="Times New Roman" w:cs="Times New Roman"/>
          <w:bCs/>
          <w:i/>
          <w:sz w:val="28"/>
          <w:szCs w:val="28"/>
        </w:rPr>
      </w:pPr>
      <w:r w:rsidRPr="00864B1D">
        <w:rPr>
          <w:rFonts w:ascii="Times New Roman" w:hAnsi="Times New Roman"/>
          <w:i/>
          <w:sz w:val="28"/>
        </w:rPr>
        <w:t>Ensemble d’études de cas – Guide pour les formateurs</w:t>
      </w:r>
    </w:p>
    <w:p w14:paraId="1FB5B63A" w14:textId="191C97D4" w:rsidR="002A7CAA" w:rsidRPr="00864B1D" w:rsidRDefault="002A7CAA" w:rsidP="0074607F">
      <w:pPr>
        <w:jc w:val="center"/>
        <w:rPr>
          <w:rFonts w:ascii="Times New Roman" w:hAnsi="Times New Roman" w:cs="Times New Roman"/>
          <w:b/>
          <w:bCs/>
          <w:sz w:val="28"/>
          <w:szCs w:val="28"/>
        </w:rPr>
      </w:pPr>
    </w:p>
    <w:p w14:paraId="78F961CD" w14:textId="1229E1BF" w:rsidR="002A7CAA" w:rsidRPr="00864B1D" w:rsidRDefault="002A7CAA" w:rsidP="0074607F">
      <w:pPr>
        <w:jc w:val="center"/>
        <w:rPr>
          <w:rFonts w:ascii="Times New Roman" w:hAnsi="Times New Roman" w:cs="Times New Roman"/>
          <w:b/>
          <w:bCs/>
          <w:sz w:val="28"/>
          <w:szCs w:val="28"/>
        </w:rPr>
      </w:pPr>
    </w:p>
    <w:p w14:paraId="6BC621FE" w14:textId="77777777" w:rsidR="002A7CAA" w:rsidRPr="00864B1D" w:rsidRDefault="002A7CAA" w:rsidP="0074607F">
      <w:pPr>
        <w:jc w:val="center"/>
        <w:rPr>
          <w:rFonts w:ascii="Times New Roman" w:hAnsi="Times New Roman" w:cs="Times New Roman"/>
          <w:b/>
          <w:bCs/>
          <w:sz w:val="28"/>
          <w:szCs w:val="28"/>
        </w:rPr>
      </w:pPr>
    </w:p>
    <w:p w14:paraId="137EA3A3" w14:textId="77777777" w:rsidR="002A7CAA" w:rsidRPr="00864B1D" w:rsidRDefault="002A7CAA" w:rsidP="0074607F">
      <w:pPr>
        <w:rPr>
          <w:rFonts w:ascii="Times New Roman" w:hAnsi="Times New Roman" w:cs="Times New Roman"/>
          <w:b/>
          <w:bCs/>
          <w:sz w:val="28"/>
          <w:szCs w:val="28"/>
        </w:rPr>
      </w:pPr>
    </w:p>
    <w:p w14:paraId="1DDD5A93" w14:textId="77777777" w:rsidR="002A7CAA" w:rsidRPr="00864B1D" w:rsidRDefault="002A7CAA" w:rsidP="0074607F">
      <w:pPr>
        <w:spacing w:after="0"/>
        <w:rPr>
          <w:rFonts w:ascii="Times New Roman" w:hAnsi="Times New Roman" w:cs="Times New Roman"/>
          <w:bCs/>
          <w:sz w:val="32"/>
          <w:szCs w:val="28"/>
        </w:rPr>
      </w:pPr>
      <w:r w:rsidRPr="00864B1D">
        <w:rPr>
          <w:rFonts w:ascii="Times New Roman" w:hAnsi="Times New Roman"/>
          <w:sz w:val="32"/>
        </w:rPr>
        <w:t>Rédigé par :</w:t>
      </w:r>
    </w:p>
    <w:p w14:paraId="4FE886F4" w14:textId="77777777" w:rsidR="002A7CAA" w:rsidRPr="00864B1D" w:rsidRDefault="002A7CAA" w:rsidP="0074607F">
      <w:pPr>
        <w:spacing w:after="0"/>
        <w:rPr>
          <w:rFonts w:ascii="Times New Roman" w:hAnsi="Times New Roman" w:cs="Times New Roman"/>
          <w:bCs/>
          <w:i/>
          <w:sz w:val="28"/>
          <w:szCs w:val="28"/>
        </w:rPr>
      </w:pPr>
      <w:r w:rsidRPr="00864B1D">
        <w:rPr>
          <w:rFonts w:ascii="Times New Roman" w:hAnsi="Times New Roman"/>
          <w:i/>
          <w:sz w:val="28"/>
        </w:rPr>
        <w:t xml:space="preserve">Daniel Constantin </w:t>
      </w:r>
      <w:proofErr w:type="spellStart"/>
      <w:r w:rsidRPr="00864B1D">
        <w:rPr>
          <w:rFonts w:ascii="Times New Roman" w:hAnsi="Times New Roman"/>
          <w:i/>
          <w:sz w:val="28"/>
        </w:rPr>
        <w:t>Motoi</w:t>
      </w:r>
      <w:proofErr w:type="spellEnd"/>
    </w:p>
    <w:p w14:paraId="268E1868" w14:textId="77777777" w:rsidR="002A7CAA" w:rsidRPr="00864B1D" w:rsidRDefault="002A7CAA" w:rsidP="0074607F">
      <w:pPr>
        <w:spacing w:after="0"/>
        <w:rPr>
          <w:rFonts w:ascii="Times New Roman" w:hAnsi="Times New Roman" w:cs="Times New Roman"/>
          <w:bCs/>
          <w:i/>
          <w:sz w:val="28"/>
          <w:szCs w:val="28"/>
        </w:rPr>
      </w:pPr>
      <w:r w:rsidRPr="00864B1D">
        <w:rPr>
          <w:rFonts w:ascii="Times New Roman" w:hAnsi="Times New Roman"/>
          <w:i/>
          <w:sz w:val="28"/>
        </w:rPr>
        <w:t xml:space="preserve">Juge, </w:t>
      </w:r>
    </w:p>
    <w:p w14:paraId="344B187C" w14:textId="77777777" w:rsidR="002A7CAA" w:rsidRPr="00864B1D" w:rsidRDefault="002A7CAA" w:rsidP="0074607F">
      <w:pPr>
        <w:spacing w:after="0"/>
        <w:rPr>
          <w:rFonts w:ascii="Times New Roman" w:hAnsi="Times New Roman" w:cs="Times New Roman"/>
          <w:bCs/>
          <w:i/>
          <w:sz w:val="28"/>
          <w:szCs w:val="28"/>
        </w:rPr>
      </w:pPr>
      <w:r w:rsidRPr="00864B1D">
        <w:rPr>
          <w:rFonts w:ascii="Times New Roman" w:hAnsi="Times New Roman"/>
          <w:i/>
          <w:sz w:val="28"/>
        </w:rPr>
        <w:t>Tribunal de première instance, 4</w:t>
      </w:r>
      <w:r w:rsidRPr="00864B1D">
        <w:rPr>
          <w:rFonts w:ascii="Times New Roman" w:hAnsi="Times New Roman"/>
          <w:i/>
          <w:sz w:val="28"/>
          <w:vertAlign w:val="superscript"/>
        </w:rPr>
        <w:t>ème</w:t>
      </w:r>
      <w:r w:rsidRPr="00864B1D">
        <w:rPr>
          <w:rFonts w:ascii="Times New Roman" w:hAnsi="Times New Roman"/>
          <w:i/>
          <w:sz w:val="28"/>
        </w:rPr>
        <w:t xml:space="preserve"> arrondissement, tribunal de Bucarest</w:t>
      </w:r>
    </w:p>
    <w:p w14:paraId="3FF72A8F" w14:textId="77777777" w:rsidR="002A7CAA" w:rsidRPr="00864B1D" w:rsidRDefault="002A7CAA" w:rsidP="0074607F">
      <w:pPr>
        <w:rPr>
          <w:rFonts w:ascii="Times New Roman" w:hAnsi="Times New Roman" w:cs="Times New Roman"/>
          <w:bCs/>
          <w:sz w:val="28"/>
          <w:szCs w:val="28"/>
        </w:rPr>
      </w:pPr>
    </w:p>
    <w:p w14:paraId="08287DCE" w14:textId="77777777" w:rsidR="002A7CAA" w:rsidRPr="00864B1D" w:rsidRDefault="002A7CAA" w:rsidP="0074607F">
      <w:pPr>
        <w:pBdr>
          <w:top w:val="single" w:sz="4" w:space="1" w:color="auto"/>
          <w:left w:val="single" w:sz="4" w:space="4" w:color="auto"/>
          <w:bottom w:val="single" w:sz="4" w:space="1" w:color="auto"/>
          <w:right w:val="single" w:sz="4" w:space="4" w:color="auto"/>
        </w:pBdr>
        <w:spacing w:after="0" w:line="276" w:lineRule="auto"/>
        <w:jc w:val="center"/>
        <w:rPr>
          <w:rStyle w:val="lev"/>
          <w:rFonts w:ascii="Times New Roman" w:hAnsi="Times New Roman" w:cs="Times New Roman"/>
          <w:i/>
          <w:color w:val="000000"/>
          <w:sz w:val="32"/>
          <w:szCs w:val="28"/>
        </w:rPr>
      </w:pPr>
      <w:r w:rsidRPr="00864B1D">
        <w:rPr>
          <w:rStyle w:val="lev"/>
          <w:rFonts w:ascii="Times New Roman" w:hAnsi="Times New Roman"/>
          <w:i/>
          <w:color w:val="000000"/>
          <w:sz w:val="32"/>
        </w:rPr>
        <w:t>Table des matières</w:t>
      </w:r>
    </w:p>
    <w:p w14:paraId="146EF0C0" w14:textId="77777777" w:rsidR="002A7CAA" w:rsidRPr="00864B1D" w:rsidRDefault="002A7CAA" w:rsidP="0074607F">
      <w:pPr>
        <w:pBdr>
          <w:top w:val="single" w:sz="4" w:space="1" w:color="auto"/>
          <w:left w:val="single" w:sz="4" w:space="4" w:color="auto"/>
          <w:bottom w:val="single" w:sz="4" w:space="1" w:color="auto"/>
          <w:right w:val="single" w:sz="4" w:space="4" w:color="auto"/>
        </w:pBdr>
        <w:spacing w:after="0" w:line="276" w:lineRule="auto"/>
        <w:rPr>
          <w:rStyle w:val="lev"/>
          <w:rFonts w:ascii="Times New Roman" w:hAnsi="Times New Roman" w:cs="Times New Roman"/>
          <w:color w:val="000000"/>
          <w:sz w:val="28"/>
          <w:szCs w:val="28"/>
        </w:rPr>
      </w:pPr>
    </w:p>
    <w:p w14:paraId="7F16AFF7" w14:textId="07C8286C"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864B1D">
        <w:rPr>
          <w:rStyle w:val="lev"/>
          <w:rFonts w:ascii="Times New Roman" w:hAnsi="Times New Roman"/>
          <w:color w:val="000000"/>
          <w:sz w:val="28"/>
        </w:rPr>
        <w:t xml:space="preserve">A. </w:t>
      </w:r>
      <w:r w:rsidR="00132BF2">
        <w:rPr>
          <w:rStyle w:val="lev"/>
          <w:rFonts w:ascii="Times New Roman" w:hAnsi="Times New Roman"/>
          <w:color w:val="000000"/>
          <w:sz w:val="28"/>
        </w:rPr>
        <w:t xml:space="preserve">           </w:t>
      </w:r>
      <w:r w:rsidRPr="00864B1D">
        <w:rPr>
          <w:rStyle w:val="lev"/>
          <w:rFonts w:ascii="Times New Roman" w:hAnsi="Times New Roman"/>
          <w:color w:val="000000"/>
          <w:sz w:val="28"/>
        </w:rPr>
        <w:t xml:space="preserve">Scénarios </w:t>
      </w:r>
      <w:r w:rsidR="00BA4094" w:rsidRPr="00864B1D">
        <w:rPr>
          <w:rStyle w:val="lev"/>
          <w:rFonts w:ascii="Times New Roman" w:hAnsi="Times New Roman"/>
          <w:color w:val="000000"/>
          <w:sz w:val="28"/>
        </w:rPr>
        <w:tab/>
      </w:r>
      <w:r w:rsidRPr="00864B1D">
        <w:rPr>
          <w:rStyle w:val="lev"/>
          <w:rFonts w:ascii="Times New Roman" w:hAnsi="Times New Roman"/>
          <w:color w:val="000000"/>
          <w:sz w:val="28"/>
        </w:rPr>
        <w:t>1</w:t>
      </w:r>
    </w:p>
    <w:p w14:paraId="24699C1B" w14:textId="7581E2E3"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864B1D">
        <w:rPr>
          <w:rStyle w:val="lev"/>
          <w:rFonts w:ascii="Times New Roman" w:hAnsi="Times New Roman"/>
          <w:color w:val="000000"/>
          <w:sz w:val="28"/>
        </w:rPr>
        <w:t xml:space="preserve">I.  </w:t>
      </w:r>
      <w:r w:rsidRPr="00864B1D">
        <w:rPr>
          <w:rStyle w:val="lev"/>
          <w:rFonts w:ascii="Times New Roman" w:hAnsi="Times New Roman"/>
          <w:color w:val="000000"/>
          <w:sz w:val="28"/>
        </w:rPr>
        <w:tab/>
      </w:r>
      <w:r w:rsidRPr="00864B1D">
        <w:rPr>
          <w:rStyle w:val="lev"/>
          <w:rFonts w:ascii="Times New Roman" w:hAnsi="Times New Roman"/>
          <w:b w:val="0"/>
          <w:color w:val="000000"/>
          <w:sz w:val="28"/>
        </w:rPr>
        <w:t xml:space="preserve">Scénarios d’introduction </w:t>
      </w:r>
      <w:r w:rsidR="00BA4094" w:rsidRPr="00864B1D">
        <w:rPr>
          <w:rStyle w:val="lev"/>
          <w:rFonts w:ascii="Times New Roman" w:hAnsi="Times New Roman"/>
          <w:b w:val="0"/>
          <w:color w:val="000000"/>
          <w:sz w:val="28"/>
        </w:rPr>
        <w:tab/>
      </w:r>
      <w:r w:rsidRPr="00864B1D">
        <w:rPr>
          <w:rStyle w:val="lev"/>
          <w:rFonts w:ascii="Times New Roman" w:hAnsi="Times New Roman"/>
          <w:b w:val="0"/>
          <w:color w:val="000000"/>
          <w:sz w:val="28"/>
        </w:rPr>
        <w:t>1</w:t>
      </w:r>
    </w:p>
    <w:p w14:paraId="61760BFB" w14:textId="12EA117C"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864B1D">
        <w:rPr>
          <w:rStyle w:val="lev"/>
          <w:rFonts w:ascii="Times New Roman" w:hAnsi="Times New Roman"/>
          <w:b w:val="0"/>
          <w:color w:val="000000"/>
          <w:sz w:val="28"/>
        </w:rPr>
        <w:t xml:space="preserve">II. </w:t>
      </w:r>
      <w:r w:rsidRPr="00864B1D">
        <w:rPr>
          <w:rStyle w:val="lev"/>
          <w:rFonts w:ascii="Times New Roman" w:hAnsi="Times New Roman"/>
          <w:b w:val="0"/>
          <w:color w:val="000000"/>
          <w:sz w:val="28"/>
        </w:rPr>
        <w:tab/>
        <w:t xml:space="preserve">Scénario de cas - Questions </w:t>
      </w:r>
      <w:r w:rsidR="00BA4094" w:rsidRPr="00864B1D">
        <w:rPr>
          <w:rStyle w:val="lev"/>
          <w:rFonts w:ascii="Times New Roman" w:hAnsi="Times New Roman"/>
          <w:b w:val="0"/>
          <w:color w:val="000000"/>
          <w:sz w:val="28"/>
        </w:rPr>
        <w:tab/>
      </w:r>
      <w:r w:rsidRPr="00864B1D">
        <w:rPr>
          <w:rStyle w:val="lev"/>
          <w:rFonts w:ascii="Times New Roman" w:hAnsi="Times New Roman"/>
          <w:b w:val="0"/>
          <w:color w:val="000000"/>
          <w:sz w:val="28"/>
        </w:rPr>
        <w:t>2</w:t>
      </w:r>
    </w:p>
    <w:p w14:paraId="08B68444" w14:textId="77777777"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00BF4E1A" w14:textId="77777777" w:rsidR="00132BF2" w:rsidRPr="00DC389D" w:rsidRDefault="00132BF2" w:rsidP="00132BF2">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DC389D">
        <w:rPr>
          <w:rStyle w:val="lev"/>
          <w:rFonts w:ascii="Times New Roman" w:hAnsi="Times New Roman"/>
          <w:color w:val="000000"/>
          <w:sz w:val="28"/>
        </w:rPr>
        <w:t xml:space="preserve">B.             </w:t>
      </w:r>
      <w:r w:rsidRPr="00DC389D">
        <w:rPr>
          <w:rStyle w:val="lev"/>
          <w:rFonts w:ascii="Times New Roman" w:hAnsi="Times New Roman" w:cs="Times New Roman"/>
          <w:color w:val="000000"/>
          <w:sz w:val="28"/>
          <w:szCs w:val="28"/>
        </w:rPr>
        <w:t>Notes complémentaires à l’intention des formateurs</w:t>
      </w:r>
    </w:p>
    <w:p w14:paraId="4623E987" w14:textId="77777777" w:rsidR="00132BF2" w:rsidRPr="00DC389D" w:rsidRDefault="00132BF2" w:rsidP="00132BF2">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DC389D">
        <w:rPr>
          <w:rStyle w:val="lev"/>
          <w:rFonts w:ascii="Times New Roman" w:hAnsi="Times New Roman" w:cs="Times New Roman"/>
          <w:color w:val="000000"/>
          <w:sz w:val="28"/>
          <w:szCs w:val="28"/>
        </w:rPr>
        <w:t xml:space="preserve">                 </w:t>
      </w:r>
      <w:proofErr w:type="gramStart"/>
      <w:r w:rsidRPr="00DC389D">
        <w:rPr>
          <w:rStyle w:val="lev"/>
          <w:rFonts w:ascii="Times New Roman" w:hAnsi="Times New Roman" w:cs="Times New Roman"/>
          <w:color w:val="000000"/>
          <w:sz w:val="28"/>
          <w:szCs w:val="28"/>
        </w:rPr>
        <w:t>concernant</w:t>
      </w:r>
      <w:proofErr w:type="gramEnd"/>
      <w:r w:rsidRPr="00DC389D">
        <w:rPr>
          <w:rStyle w:val="lev"/>
          <w:rFonts w:ascii="Times New Roman" w:hAnsi="Times New Roman" w:cs="Times New Roman"/>
          <w:color w:val="000000"/>
          <w:sz w:val="28"/>
          <w:szCs w:val="28"/>
        </w:rPr>
        <w:t xml:space="preserve"> les cas</w:t>
      </w:r>
      <w:r w:rsidRPr="00DC389D">
        <w:rPr>
          <w:rStyle w:val="lev"/>
          <w:rFonts w:ascii="Times New Roman" w:hAnsi="Times New Roman" w:cs="Times New Roman"/>
          <w:color w:val="000000"/>
          <w:sz w:val="28"/>
          <w:szCs w:val="28"/>
        </w:rPr>
        <w:tab/>
      </w:r>
      <w:r>
        <w:rPr>
          <w:rStyle w:val="lev"/>
          <w:rFonts w:ascii="Times New Roman" w:hAnsi="Times New Roman" w:cs="Times New Roman"/>
          <w:color w:val="000000"/>
          <w:sz w:val="28"/>
          <w:szCs w:val="28"/>
        </w:rPr>
        <w:t>4</w:t>
      </w:r>
    </w:p>
    <w:p w14:paraId="6A68B51B" w14:textId="77777777"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4DF8BCAD" w14:textId="047578DB"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sidRPr="00864B1D">
        <w:rPr>
          <w:rStyle w:val="lev"/>
          <w:rFonts w:ascii="Times New Roman" w:hAnsi="Times New Roman"/>
          <w:color w:val="000000"/>
          <w:sz w:val="28"/>
        </w:rPr>
        <w:t xml:space="preserve">C. </w:t>
      </w:r>
      <w:r w:rsidR="00132BF2">
        <w:rPr>
          <w:rStyle w:val="lev"/>
          <w:rFonts w:ascii="Times New Roman" w:hAnsi="Times New Roman"/>
          <w:color w:val="000000"/>
          <w:sz w:val="28"/>
        </w:rPr>
        <w:t xml:space="preserve">           </w:t>
      </w:r>
      <w:r w:rsidRPr="00864B1D">
        <w:rPr>
          <w:rStyle w:val="lev"/>
          <w:rFonts w:ascii="Times New Roman" w:hAnsi="Times New Roman"/>
          <w:color w:val="000000"/>
          <w:sz w:val="28"/>
        </w:rPr>
        <w:t xml:space="preserve">Approche méthodologique </w:t>
      </w:r>
      <w:r w:rsidR="00BA4094" w:rsidRPr="00864B1D">
        <w:rPr>
          <w:rStyle w:val="lev"/>
          <w:rFonts w:ascii="Times New Roman" w:hAnsi="Times New Roman"/>
          <w:color w:val="000000"/>
          <w:sz w:val="28"/>
        </w:rPr>
        <w:tab/>
      </w:r>
      <w:r w:rsidRPr="00864B1D">
        <w:rPr>
          <w:rStyle w:val="lev"/>
          <w:rFonts w:ascii="Times New Roman" w:hAnsi="Times New Roman"/>
          <w:color w:val="000000"/>
          <w:sz w:val="28"/>
        </w:rPr>
        <w:t>5</w:t>
      </w:r>
    </w:p>
    <w:p w14:paraId="5A6B19F4" w14:textId="7232BE71"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864B1D">
        <w:rPr>
          <w:rStyle w:val="lev"/>
          <w:rFonts w:ascii="Times New Roman" w:hAnsi="Times New Roman"/>
          <w:color w:val="000000"/>
          <w:sz w:val="28"/>
        </w:rPr>
        <w:t>I.</w:t>
      </w:r>
      <w:r w:rsidRPr="00864B1D">
        <w:rPr>
          <w:rStyle w:val="lev"/>
          <w:rFonts w:ascii="Times New Roman" w:hAnsi="Times New Roman"/>
          <w:color w:val="000000"/>
          <w:sz w:val="28"/>
        </w:rPr>
        <w:tab/>
      </w:r>
      <w:r w:rsidRPr="00864B1D">
        <w:rPr>
          <w:rStyle w:val="lev"/>
          <w:rFonts w:ascii="Times New Roman" w:hAnsi="Times New Roman"/>
          <w:b w:val="0"/>
          <w:color w:val="000000"/>
          <w:sz w:val="28"/>
        </w:rPr>
        <w:t xml:space="preserve">Idée générale et thématiques centrales </w:t>
      </w:r>
      <w:r w:rsidR="00BA4094" w:rsidRPr="00864B1D">
        <w:rPr>
          <w:rStyle w:val="lev"/>
          <w:rFonts w:ascii="Times New Roman" w:hAnsi="Times New Roman"/>
          <w:b w:val="0"/>
          <w:color w:val="000000"/>
          <w:sz w:val="28"/>
        </w:rPr>
        <w:tab/>
      </w:r>
      <w:r w:rsidRPr="00864B1D">
        <w:rPr>
          <w:rStyle w:val="lev"/>
          <w:rFonts w:ascii="Times New Roman" w:hAnsi="Times New Roman"/>
          <w:b w:val="0"/>
          <w:color w:val="000000"/>
          <w:sz w:val="28"/>
        </w:rPr>
        <w:t>5</w:t>
      </w:r>
    </w:p>
    <w:p w14:paraId="59CF8F10" w14:textId="1FC0EA3E"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864B1D">
        <w:rPr>
          <w:rStyle w:val="lev"/>
          <w:rFonts w:ascii="Times New Roman" w:hAnsi="Times New Roman"/>
          <w:b w:val="0"/>
          <w:color w:val="000000"/>
          <w:sz w:val="28"/>
        </w:rPr>
        <w:t>II.</w:t>
      </w:r>
      <w:r w:rsidRPr="00864B1D">
        <w:rPr>
          <w:rStyle w:val="lev"/>
          <w:rFonts w:ascii="Times New Roman" w:hAnsi="Times New Roman"/>
          <w:b w:val="0"/>
          <w:color w:val="000000"/>
          <w:sz w:val="28"/>
        </w:rPr>
        <w:tab/>
        <w:t xml:space="preserve">Groupes de travail et structure du séminaire </w:t>
      </w:r>
      <w:r w:rsidR="00BA4094" w:rsidRPr="00864B1D">
        <w:rPr>
          <w:rStyle w:val="lev"/>
          <w:rFonts w:ascii="Times New Roman" w:hAnsi="Times New Roman"/>
          <w:b w:val="0"/>
          <w:color w:val="000000"/>
          <w:sz w:val="28"/>
        </w:rPr>
        <w:tab/>
      </w:r>
      <w:r w:rsidRPr="00864B1D">
        <w:rPr>
          <w:rStyle w:val="lev"/>
          <w:rFonts w:ascii="Times New Roman" w:hAnsi="Times New Roman"/>
          <w:b w:val="0"/>
          <w:color w:val="000000"/>
          <w:sz w:val="28"/>
        </w:rPr>
        <w:t>6</w:t>
      </w:r>
    </w:p>
    <w:p w14:paraId="0AB04876" w14:textId="048697F9"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sidRPr="00864B1D">
        <w:rPr>
          <w:rStyle w:val="lev"/>
          <w:rFonts w:ascii="Times New Roman" w:hAnsi="Times New Roman"/>
          <w:b w:val="0"/>
          <w:color w:val="000000"/>
          <w:sz w:val="28"/>
        </w:rPr>
        <w:t>III.</w:t>
      </w:r>
      <w:r w:rsidRPr="00864B1D">
        <w:rPr>
          <w:rStyle w:val="lev"/>
          <w:rFonts w:ascii="Times New Roman" w:hAnsi="Times New Roman"/>
          <w:b w:val="0"/>
          <w:color w:val="000000"/>
          <w:sz w:val="28"/>
        </w:rPr>
        <w:tab/>
        <w:t>Éléments complémentaires</w:t>
      </w:r>
      <w:r w:rsidRPr="00864B1D">
        <w:rPr>
          <w:rStyle w:val="lev"/>
          <w:rFonts w:ascii="Times New Roman" w:hAnsi="Times New Roman"/>
          <w:b w:val="0"/>
          <w:color w:val="000000"/>
          <w:sz w:val="28"/>
        </w:rPr>
        <w:tab/>
        <w:t>7</w:t>
      </w:r>
    </w:p>
    <w:p w14:paraId="27D87CB5" w14:textId="77777777"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3734FB2E" w14:textId="5347F249" w:rsidR="002A7CAA" w:rsidRPr="00864B1D"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sidRPr="00864B1D">
        <w:rPr>
          <w:rStyle w:val="lev"/>
          <w:rFonts w:ascii="Times New Roman" w:hAnsi="Times New Roman"/>
          <w:color w:val="000000"/>
          <w:sz w:val="28"/>
        </w:rPr>
        <w:t xml:space="preserve">D. </w:t>
      </w:r>
      <w:r w:rsidR="00132BF2">
        <w:rPr>
          <w:rStyle w:val="lev"/>
          <w:rFonts w:ascii="Times New Roman" w:hAnsi="Times New Roman"/>
          <w:color w:val="000000"/>
          <w:sz w:val="28"/>
        </w:rPr>
        <w:t xml:space="preserve">           </w:t>
      </w:r>
      <w:r w:rsidRPr="00864B1D">
        <w:rPr>
          <w:rStyle w:val="lev"/>
          <w:rFonts w:ascii="Times New Roman" w:hAnsi="Times New Roman"/>
          <w:color w:val="000000"/>
          <w:sz w:val="28"/>
        </w:rPr>
        <w:t xml:space="preserve">Solutions </w:t>
      </w:r>
      <w:r w:rsidR="00BA4094" w:rsidRPr="00864B1D">
        <w:rPr>
          <w:rStyle w:val="lev"/>
          <w:rFonts w:ascii="Times New Roman" w:hAnsi="Times New Roman"/>
          <w:color w:val="000000"/>
          <w:sz w:val="28"/>
        </w:rPr>
        <w:tab/>
      </w:r>
      <w:r w:rsidRPr="00864B1D">
        <w:rPr>
          <w:rStyle w:val="lev"/>
          <w:rFonts w:ascii="Times New Roman" w:hAnsi="Times New Roman"/>
          <w:color w:val="000000"/>
          <w:sz w:val="28"/>
        </w:rPr>
        <w:t>8</w:t>
      </w:r>
    </w:p>
    <w:p w14:paraId="36988244" w14:textId="57784472" w:rsidR="002A7CAA" w:rsidRPr="00864B1D" w:rsidRDefault="002A7CAA" w:rsidP="0074607F">
      <w:pPr>
        <w:rPr>
          <w:rFonts w:ascii="Times New Roman" w:hAnsi="Times New Roman" w:cs="Times New Roman"/>
          <w:b/>
          <w:bCs/>
          <w:sz w:val="28"/>
          <w:szCs w:val="28"/>
        </w:rPr>
      </w:pPr>
      <w:r w:rsidRPr="00864B1D">
        <w:br w:type="page"/>
      </w:r>
    </w:p>
    <w:p w14:paraId="5481D270" w14:textId="4AA35847" w:rsidR="00810051" w:rsidRPr="00864B1D" w:rsidRDefault="002A7CAA" w:rsidP="0074607F">
      <w:pPr>
        <w:pStyle w:val="Test"/>
        <w:shd w:val="clear" w:color="auto" w:fill="DED888"/>
        <w:spacing w:after="160"/>
        <w:jc w:val="center"/>
        <w:rPr>
          <w:rFonts w:ascii="Times New Roman" w:hAnsi="Times New Roman"/>
          <w:color w:val="2F5496" w:themeColor="accent1" w:themeShade="BF"/>
          <w:sz w:val="32"/>
          <w:szCs w:val="32"/>
        </w:rPr>
      </w:pPr>
      <w:r w:rsidRPr="00864B1D">
        <w:rPr>
          <w:rStyle w:val="lev"/>
          <w:rFonts w:ascii="Times New Roman" w:hAnsi="Times New Roman"/>
          <w:b/>
          <w:color w:val="2F5496" w:themeColor="accent1" w:themeShade="BF"/>
          <w:sz w:val="32"/>
        </w:rPr>
        <w:lastRenderedPageBreak/>
        <w:t>Entraide judiciaire en matière pénale</w:t>
      </w:r>
    </w:p>
    <w:p w14:paraId="48CB86C3" w14:textId="7DAC87DA" w:rsidR="00AE2003" w:rsidRPr="00864B1D" w:rsidRDefault="00AE2003" w:rsidP="0074607F">
      <w:pPr>
        <w:rPr>
          <w:rFonts w:ascii="Times New Roman" w:hAnsi="Times New Roman" w:cs="Times New Roman"/>
          <w:b/>
          <w:bCs/>
          <w:color w:val="2F5496" w:themeColor="accent1" w:themeShade="BF"/>
          <w:sz w:val="28"/>
          <w:szCs w:val="28"/>
        </w:rPr>
      </w:pPr>
    </w:p>
    <w:p w14:paraId="5EE4AE74" w14:textId="77777777" w:rsidR="00193BA1" w:rsidRPr="00864B1D" w:rsidRDefault="00193BA1" w:rsidP="0074607F">
      <w:pPr>
        <w:rPr>
          <w:rFonts w:ascii="Times New Roman" w:hAnsi="Times New Roman" w:cs="Times New Roman"/>
          <w:b/>
          <w:bCs/>
          <w:color w:val="2F5496" w:themeColor="accent1" w:themeShade="BF"/>
          <w:sz w:val="28"/>
          <w:szCs w:val="28"/>
        </w:rPr>
      </w:pPr>
    </w:p>
    <w:p w14:paraId="4E87F1E3" w14:textId="77803049" w:rsidR="00810051" w:rsidRPr="00864B1D" w:rsidRDefault="00D74806" w:rsidP="0074607F">
      <w:pPr>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t>A. I. Scénarios d’introduction :</w:t>
      </w:r>
    </w:p>
    <w:p w14:paraId="7684EA4A" w14:textId="77777777" w:rsidR="002A7CAA" w:rsidRPr="00864B1D"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 xml:space="preserve">1. Une autorité judiciaire espagnole souhaite entendre par vidéoconférence un témoin qui se trouve au Danemark. </w:t>
      </w:r>
    </w:p>
    <w:p w14:paraId="167925A7" w14:textId="5B8E2095" w:rsidR="00C51736" w:rsidRPr="00864B1D" w:rsidRDefault="005E5B4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64B1D">
        <w:rPr>
          <w:rFonts w:ascii="Times New Roman" w:hAnsi="Times New Roman"/>
          <w:i/>
          <w:sz w:val="28"/>
        </w:rPr>
        <w:t>Quel instrument juridique va-t-elle utiliser ?</w:t>
      </w:r>
    </w:p>
    <w:p w14:paraId="244C21E3" w14:textId="77777777" w:rsidR="002A7CAA" w:rsidRPr="00864B1D" w:rsidRDefault="002A7CAA" w:rsidP="0074607F">
      <w:pPr>
        <w:spacing w:line="240" w:lineRule="auto"/>
        <w:jc w:val="both"/>
        <w:rPr>
          <w:rFonts w:ascii="Times New Roman" w:hAnsi="Times New Roman" w:cs="Times New Roman"/>
          <w:sz w:val="28"/>
          <w:szCs w:val="28"/>
        </w:rPr>
      </w:pPr>
    </w:p>
    <w:p w14:paraId="49E2838D" w14:textId="77777777" w:rsidR="002A7CAA" w:rsidRPr="00864B1D"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 xml:space="preserve">2. Une autorité judiciaire bulgare souhaite entendre par conférence téléphonique un témoin qui se trouve en Irlande. </w:t>
      </w:r>
    </w:p>
    <w:p w14:paraId="273EDF11" w14:textId="641D0F58" w:rsidR="008D7DA6" w:rsidRPr="00864B1D" w:rsidRDefault="008D7DA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64B1D">
        <w:rPr>
          <w:rFonts w:ascii="Times New Roman" w:hAnsi="Times New Roman"/>
          <w:i/>
          <w:sz w:val="28"/>
        </w:rPr>
        <w:t>Quels instruments juridiques va-t-elle utiliser ?</w:t>
      </w:r>
    </w:p>
    <w:p w14:paraId="421F3D8D" w14:textId="77777777" w:rsidR="002A7CAA" w:rsidRPr="00864B1D" w:rsidRDefault="002A7CAA" w:rsidP="0074607F">
      <w:pPr>
        <w:spacing w:line="240" w:lineRule="auto"/>
        <w:jc w:val="both"/>
        <w:rPr>
          <w:rFonts w:ascii="Times New Roman" w:hAnsi="Times New Roman" w:cs="Times New Roman"/>
          <w:sz w:val="28"/>
          <w:szCs w:val="28"/>
        </w:rPr>
      </w:pPr>
    </w:p>
    <w:p w14:paraId="7CFF988F" w14:textId="77777777" w:rsidR="002A7CAA" w:rsidRPr="00864B1D"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 xml:space="preserve">3. Une autorité judiciaire allemande souhaite entendre par vidéoconférence un expert qui se trouve en Grèce. </w:t>
      </w:r>
    </w:p>
    <w:p w14:paraId="5094FA14" w14:textId="11DD973C" w:rsidR="008D7DA6" w:rsidRPr="00864B1D" w:rsidRDefault="008D7DA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64B1D">
        <w:rPr>
          <w:rFonts w:ascii="Times New Roman" w:hAnsi="Times New Roman"/>
          <w:i/>
          <w:sz w:val="28"/>
        </w:rPr>
        <w:t>Quels instruments juridiques va-t-elle utiliser ?</w:t>
      </w:r>
    </w:p>
    <w:p w14:paraId="01921076" w14:textId="77777777" w:rsidR="002A7CAA" w:rsidRPr="00864B1D" w:rsidRDefault="002A7CAA" w:rsidP="0074607F">
      <w:pPr>
        <w:spacing w:line="240" w:lineRule="auto"/>
        <w:jc w:val="both"/>
        <w:rPr>
          <w:rFonts w:ascii="Times New Roman" w:hAnsi="Times New Roman" w:cs="Times New Roman"/>
          <w:sz w:val="28"/>
          <w:szCs w:val="28"/>
        </w:rPr>
      </w:pPr>
    </w:p>
    <w:p w14:paraId="505F340D" w14:textId="55948B9C" w:rsidR="002A7CAA" w:rsidRPr="00864B1D"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 xml:space="preserve">4. Une autorité judiciaire française souhaite entendre par conférence téléphonique un expert qui se trouve en Roumanie. </w:t>
      </w:r>
    </w:p>
    <w:p w14:paraId="38C4B44E" w14:textId="748C95E4" w:rsidR="005F23E3" w:rsidRPr="00864B1D" w:rsidRDefault="005F23E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64B1D">
        <w:rPr>
          <w:rFonts w:ascii="Times New Roman" w:hAnsi="Times New Roman"/>
          <w:i/>
          <w:sz w:val="28"/>
        </w:rPr>
        <w:t>Quels instruments juridiques va-t-elle utiliser ?</w:t>
      </w:r>
    </w:p>
    <w:p w14:paraId="6822F3E6" w14:textId="77777777" w:rsidR="00AE2003" w:rsidRPr="00864B1D" w:rsidRDefault="00AE2003" w:rsidP="0074607F">
      <w:pPr>
        <w:rPr>
          <w:rFonts w:ascii="Times New Roman" w:hAnsi="Times New Roman" w:cs="Times New Roman"/>
          <w:i/>
          <w:iCs/>
          <w:sz w:val="28"/>
          <w:szCs w:val="28"/>
        </w:rPr>
      </w:pPr>
    </w:p>
    <w:p w14:paraId="61B4228F" w14:textId="45EABCB9" w:rsidR="00AE2003" w:rsidRPr="00864B1D"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 xml:space="preserve">5. </w:t>
      </w:r>
      <w:bookmarkStart w:id="0" w:name="_Hlk53747872"/>
      <w:r w:rsidRPr="00864B1D">
        <w:rPr>
          <w:rFonts w:ascii="Times New Roman" w:hAnsi="Times New Roman"/>
          <w:sz w:val="28"/>
        </w:rPr>
        <w:t>Une autorité judiciaire croate souhaite convoquer une personne poursuivie pénalement au Danemark.</w:t>
      </w:r>
    </w:p>
    <w:p w14:paraId="62F000E8" w14:textId="78F4978B" w:rsidR="00AE2003" w:rsidRPr="00864B1D"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i/>
          <w:sz w:val="28"/>
        </w:rPr>
        <w:t>Quel instrument juridique va-t-elle utiliser ?</w:t>
      </w:r>
      <w:bookmarkEnd w:id="0"/>
    </w:p>
    <w:p w14:paraId="706661B3" w14:textId="77777777" w:rsidR="00AE2003" w:rsidRPr="00864B1D" w:rsidRDefault="00AE2003" w:rsidP="0074607F">
      <w:pPr>
        <w:rPr>
          <w:rFonts w:ascii="Times New Roman" w:hAnsi="Times New Roman" w:cs="Times New Roman"/>
          <w:i/>
          <w:iCs/>
          <w:sz w:val="28"/>
          <w:szCs w:val="28"/>
        </w:rPr>
      </w:pPr>
    </w:p>
    <w:p w14:paraId="49BCF8D4" w14:textId="77777777" w:rsidR="00BA5D38" w:rsidRPr="00864B1D"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6. Une autorité judiciaire irlandaise souhaite convoquer un témoin en Grèce.</w:t>
      </w:r>
    </w:p>
    <w:p w14:paraId="2118041B" w14:textId="06857A99" w:rsidR="00AE2003" w:rsidRPr="00864B1D"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i/>
          <w:sz w:val="28"/>
        </w:rPr>
        <w:t>Quel instrument juridique va-t-elle utiliser ?</w:t>
      </w:r>
    </w:p>
    <w:p w14:paraId="1D06186C" w14:textId="0DE3AFFE" w:rsidR="00AE2003" w:rsidRPr="00864B1D" w:rsidRDefault="00193BA1" w:rsidP="0074607F">
      <w:pPr>
        <w:rPr>
          <w:rFonts w:ascii="Times New Roman" w:hAnsi="Times New Roman" w:cs="Times New Roman"/>
          <w:i/>
          <w:iCs/>
          <w:sz w:val="28"/>
          <w:szCs w:val="28"/>
        </w:rPr>
      </w:pPr>
      <w:r w:rsidRPr="00864B1D">
        <w:br w:type="page"/>
      </w:r>
    </w:p>
    <w:p w14:paraId="1955957E" w14:textId="77777777" w:rsidR="00AE2003" w:rsidRPr="00864B1D"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lastRenderedPageBreak/>
        <w:t>7. Une autorité judiciaire roumaine souhaite entendre par vidéoconférence un témoin en Géorgie.</w:t>
      </w:r>
    </w:p>
    <w:p w14:paraId="1077EBF1" w14:textId="5A66983F" w:rsidR="00AE2003" w:rsidRPr="00864B1D"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i/>
          <w:sz w:val="28"/>
        </w:rPr>
        <w:t>Quel instrument juridique va-t-elle utiliser ?</w:t>
      </w:r>
    </w:p>
    <w:p w14:paraId="17189BB0" w14:textId="630CD0A0" w:rsidR="006B2108" w:rsidRPr="00864B1D" w:rsidRDefault="006B2108" w:rsidP="0074607F">
      <w:pPr>
        <w:rPr>
          <w:rFonts w:ascii="Times New Roman" w:hAnsi="Times New Roman" w:cs="Times New Roman"/>
          <w:i/>
          <w:iCs/>
          <w:sz w:val="28"/>
          <w:szCs w:val="28"/>
        </w:rPr>
      </w:pPr>
    </w:p>
    <w:p w14:paraId="07BF1EDD" w14:textId="77777777" w:rsidR="00AE2003" w:rsidRPr="00864B1D"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 xml:space="preserve">8. Une autorité judiciaire bulgare souhaite convoquer un témoin en Norvège. </w:t>
      </w:r>
    </w:p>
    <w:p w14:paraId="13FA350F" w14:textId="2CEB8054" w:rsidR="00AE2003" w:rsidRPr="00864B1D"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i/>
          <w:sz w:val="28"/>
        </w:rPr>
        <w:t>Quel instrument juridique va-t-elle utiliser ?</w:t>
      </w:r>
    </w:p>
    <w:p w14:paraId="1CE22878" w14:textId="2B373BCB" w:rsidR="00AE2003" w:rsidRPr="00864B1D" w:rsidRDefault="00AE2003" w:rsidP="0074607F">
      <w:pPr>
        <w:rPr>
          <w:rFonts w:ascii="Times New Roman" w:hAnsi="Times New Roman" w:cs="Times New Roman"/>
          <w:i/>
          <w:iCs/>
          <w:sz w:val="28"/>
          <w:szCs w:val="28"/>
        </w:rPr>
      </w:pPr>
    </w:p>
    <w:p w14:paraId="18E1FB62" w14:textId="77777777" w:rsidR="00BA5D38" w:rsidRPr="00864B1D"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 xml:space="preserve">9. Une autorité judiciaire allemande souhaite entendre par vidéoconférence un témoin en Suisse. </w:t>
      </w:r>
    </w:p>
    <w:p w14:paraId="582338C3" w14:textId="258FCE16" w:rsidR="00BA5D38" w:rsidRPr="00864B1D"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64B1D">
        <w:rPr>
          <w:rFonts w:ascii="Times New Roman" w:hAnsi="Times New Roman"/>
          <w:i/>
          <w:sz w:val="28"/>
        </w:rPr>
        <w:t>Quel instrument juridique va-t-elle utiliser ?</w:t>
      </w:r>
    </w:p>
    <w:p w14:paraId="6E9C02B9" w14:textId="36011845" w:rsidR="00AE2003" w:rsidRPr="00864B1D" w:rsidRDefault="00AE2003" w:rsidP="0074607F">
      <w:pPr>
        <w:rPr>
          <w:rFonts w:ascii="Times New Roman" w:hAnsi="Times New Roman" w:cs="Times New Roman"/>
          <w:i/>
          <w:iCs/>
          <w:sz w:val="28"/>
          <w:szCs w:val="28"/>
        </w:rPr>
      </w:pPr>
    </w:p>
    <w:p w14:paraId="45157D00" w14:textId="2233EF6D" w:rsidR="00810051" w:rsidRPr="00864B1D" w:rsidRDefault="00D74806" w:rsidP="0074607F">
      <w:pPr>
        <w:jc w:val="both"/>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t>A. II.</w:t>
      </w:r>
      <w:r w:rsidRPr="00864B1D">
        <w:rPr>
          <w:rFonts w:ascii="Times New Roman" w:hAnsi="Times New Roman"/>
          <w:color w:val="2F5496" w:themeColor="accent1" w:themeShade="BF"/>
          <w:sz w:val="28"/>
        </w:rPr>
        <w:t xml:space="preserve"> </w:t>
      </w:r>
      <w:r w:rsidRPr="00864B1D">
        <w:rPr>
          <w:rFonts w:ascii="Times New Roman" w:hAnsi="Times New Roman"/>
          <w:b/>
          <w:color w:val="2F5496" w:themeColor="accent1" w:themeShade="BF"/>
          <w:sz w:val="28"/>
        </w:rPr>
        <w:t>Scénario de cas :</w:t>
      </w:r>
    </w:p>
    <w:p w14:paraId="44C9A50D" w14:textId="48E69E81" w:rsidR="00126907" w:rsidRPr="00864B1D" w:rsidRDefault="00EE43D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Le parquet rattaché au tribunal de première instance d’Arad enquête sur 3 vols commis entre le 20/12/2019 et le 24/02/2020 dans l’ouest du pays (dossier n°</w:t>
      </w:r>
      <w:r w:rsidR="00960F78">
        <w:rPr>
          <w:rFonts w:ascii="Times New Roman" w:hAnsi="Times New Roman"/>
          <w:sz w:val="28"/>
        </w:rPr>
        <w:t> </w:t>
      </w:r>
      <w:r w:rsidRPr="00864B1D">
        <w:rPr>
          <w:rFonts w:ascii="Times New Roman" w:hAnsi="Times New Roman"/>
          <w:sz w:val="28"/>
        </w:rPr>
        <w:t xml:space="preserve">5440/P/2019). Les vols ont été commis sur différentes aires de stationnement de l’autoroute </w:t>
      </w:r>
      <w:proofErr w:type="spellStart"/>
      <w:r w:rsidRPr="00864B1D">
        <w:rPr>
          <w:rFonts w:ascii="Times New Roman" w:hAnsi="Times New Roman"/>
          <w:sz w:val="28"/>
        </w:rPr>
        <w:t>A3</w:t>
      </w:r>
      <w:proofErr w:type="spellEnd"/>
      <w:r w:rsidRPr="00864B1D">
        <w:rPr>
          <w:rFonts w:ascii="Times New Roman" w:hAnsi="Times New Roman"/>
          <w:sz w:val="28"/>
        </w:rPr>
        <w:t xml:space="preserve"> et des marchandises ont été volées dans des camions pendant la nuit par 2 suspects. Au fil de l’enquête, le procureur roumain a identifié un chauffeur de camion provenant du Danemark qui a été témoin d’un vol. En outre, grâce aux enregistrements effectués sur deux aires de stationnement, les autorités roumaines ont réussi à identifier les deux suspects. L’un des suspects est un citoyen irlandais et, selon les informations reçues par les autorités policières, il vit en Irlande. L’autre suspect est </w:t>
      </w:r>
      <w:proofErr w:type="spellStart"/>
      <w:r w:rsidRPr="00864B1D">
        <w:rPr>
          <w:rFonts w:ascii="Times New Roman" w:hAnsi="Times New Roman"/>
          <w:sz w:val="28"/>
        </w:rPr>
        <w:t>C.C</w:t>
      </w:r>
      <w:proofErr w:type="spellEnd"/>
      <w:r w:rsidRPr="00864B1D">
        <w:rPr>
          <w:rFonts w:ascii="Times New Roman" w:hAnsi="Times New Roman"/>
          <w:sz w:val="28"/>
        </w:rPr>
        <w:t xml:space="preserve">., un citoyen roumain (né le 23/12/1978), vivant à Arad, rue du 9 </w:t>
      </w:r>
      <w:r w:rsidR="008274B3">
        <w:rPr>
          <w:rFonts w:ascii="Times New Roman" w:hAnsi="Times New Roman"/>
          <w:sz w:val="28"/>
        </w:rPr>
        <w:t>m</w:t>
      </w:r>
      <w:r w:rsidRPr="00864B1D">
        <w:rPr>
          <w:rFonts w:ascii="Times New Roman" w:hAnsi="Times New Roman"/>
          <w:sz w:val="28"/>
        </w:rPr>
        <w:t>ai, province d’Arad.</w:t>
      </w:r>
    </w:p>
    <w:p w14:paraId="471A1BF9" w14:textId="3A84F65A" w:rsidR="00EA28F5" w:rsidRPr="00864B1D" w:rsidRDefault="001979D1"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64B1D">
        <w:rPr>
          <w:rFonts w:ascii="Times New Roman" w:hAnsi="Times New Roman"/>
          <w:sz w:val="28"/>
        </w:rPr>
        <w:t xml:space="preserve">Le procureur roumain a maintenant besoin d’entendre par vidéoconférence le témoin </w:t>
      </w:r>
      <w:proofErr w:type="spellStart"/>
      <w:r w:rsidRPr="00864B1D">
        <w:rPr>
          <w:rFonts w:ascii="Times New Roman" w:hAnsi="Times New Roman"/>
          <w:sz w:val="28"/>
        </w:rPr>
        <w:t>A.B</w:t>
      </w:r>
      <w:proofErr w:type="spellEnd"/>
      <w:r w:rsidRPr="00864B1D">
        <w:rPr>
          <w:rFonts w:ascii="Times New Roman" w:hAnsi="Times New Roman"/>
          <w:sz w:val="28"/>
        </w:rPr>
        <w:t xml:space="preserve">. (né le 14/01/1960), qui vit actuellement à Aarhus, rue </w:t>
      </w:r>
      <w:proofErr w:type="spellStart"/>
      <w:r w:rsidRPr="00864B1D">
        <w:rPr>
          <w:rFonts w:ascii="Times New Roman" w:hAnsi="Times New Roman"/>
          <w:sz w:val="28"/>
        </w:rPr>
        <w:t>Langelandsgade</w:t>
      </w:r>
      <w:proofErr w:type="spellEnd"/>
      <w:r w:rsidRPr="00864B1D">
        <w:rPr>
          <w:rFonts w:ascii="Times New Roman" w:hAnsi="Times New Roman"/>
          <w:sz w:val="28"/>
        </w:rPr>
        <w:t xml:space="preserve"> (Danemark) et ne veut pas se rendre en Roumanie pour l’audition. Ensuite, le procureur roumain entendra par vidéoconférence le suspect irlandais, </w:t>
      </w:r>
      <w:proofErr w:type="spellStart"/>
      <w:r w:rsidRPr="00864B1D">
        <w:rPr>
          <w:rFonts w:ascii="Times New Roman" w:hAnsi="Times New Roman"/>
          <w:sz w:val="28"/>
        </w:rPr>
        <w:t>J.H</w:t>
      </w:r>
      <w:proofErr w:type="spellEnd"/>
      <w:r w:rsidRPr="00864B1D">
        <w:rPr>
          <w:rFonts w:ascii="Times New Roman" w:hAnsi="Times New Roman"/>
          <w:sz w:val="28"/>
        </w:rPr>
        <w:t>. (né le 15/10/1966) vivant à Dublin, Henry Stree</w:t>
      </w:r>
      <w:r w:rsidR="00E17CCF" w:rsidRPr="00864B1D">
        <w:rPr>
          <w:rFonts w:ascii="Times New Roman" w:hAnsi="Times New Roman"/>
          <w:sz w:val="28"/>
        </w:rPr>
        <w:t>t</w:t>
      </w:r>
      <w:r w:rsidRPr="00864B1D">
        <w:rPr>
          <w:rFonts w:ascii="Times New Roman" w:hAnsi="Times New Roman"/>
          <w:sz w:val="28"/>
        </w:rPr>
        <w:t xml:space="preserve"> (Irlande), qui refuse de se présenter en personne sur son territoire pour être entendu. </w:t>
      </w:r>
    </w:p>
    <w:p w14:paraId="18A8DCB9" w14:textId="21286AD1" w:rsidR="00BA5D38" w:rsidRPr="00864B1D" w:rsidRDefault="00193BA1" w:rsidP="00193BA1">
      <w:pPr>
        <w:rPr>
          <w:rFonts w:ascii="Times New Roman" w:hAnsi="Times New Roman" w:cs="Times New Roman"/>
          <w:sz w:val="28"/>
          <w:szCs w:val="28"/>
        </w:rPr>
      </w:pPr>
      <w:r w:rsidRPr="00864B1D">
        <w:br w:type="page"/>
      </w:r>
    </w:p>
    <w:p w14:paraId="091C4C4C" w14:textId="3FD68688" w:rsidR="00631B81" w:rsidRPr="00864B1D" w:rsidRDefault="00631B81" w:rsidP="0074607F">
      <w:pPr>
        <w:jc w:val="both"/>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lastRenderedPageBreak/>
        <w:t>Questions :</w:t>
      </w:r>
    </w:p>
    <w:p w14:paraId="3A052331" w14:textId="4E12B231" w:rsidR="00243470" w:rsidRPr="00864B1D" w:rsidRDefault="00631B81" w:rsidP="0013415C">
      <w:pPr>
        <w:pStyle w:val="Paragraphedeliste"/>
        <w:numPr>
          <w:ilvl w:val="0"/>
          <w:numId w:val="1"/>
        </w:numPr>
        <w:contextualSpacing w:val="0"/>
        <w:jc w:val="both"/>
        <w:rPr>
          <w:rFonts w:ascii="Times New Roman" w:hAnsi="Times New Roman" w:cs="Times New Roman"/>
          <w:i/>
          <w:sz w:val="28"/>
          <w:szCs w:val="28"/>
        </w:rPr>
      </w:pPr>
      <w:r w:rsidRPr="00864B1D">
        <w:rPr>
          <w:rFonts w:ascii="Times New Roman" w:hAnsi="Times New Roman"/>
          <w:i/>
          <w:sz w:val="28"/>
        </w:rPr>
        <w:t xml:space="preserve">Quel est l’instrument juridique applicable pour entendre le témoin </w:t>
      </w:r>
      <w:proofErr w:type="spellStart"/>
      <w:r w:rsidRPr="00864B1D">
        <w:rPr>
          <w:rFonts w:ascii="Times New Roman" w:hAnsi="Times New Roman"/>
          <w:i/>
          <w:sz w:val="28"/>
        </w:rPr>
        <w:t>A.B</w:t>
      </w:r>
      <w:proofErr w:type="spellEnd"/>
      <w:r w:rsidRPr="00864B1D">
        <w:rPr>
          <w:rFonts w:ascii="Times New Roman" w:hAnsi="Times New Roman"/>
          <w:i/>
          <w:sz w:val="28"/>
        </w:rPr>
        <w:t>. par vidéoconférence ? S’il n’est pas possible d’entendre le témoin par vidéoconférence, le témoin peut-il être entendu par conférence téléphonique ?</w:t>
      </w:r>
    </w:p>
    <w:p w14:paraId="5D677417" w14:textId="56B5D7AE" w:rsidR="005644F7" w:rsidRPr="00864B1D" w:rsidRDefault="005B3830" w:rsidP="0013415C">
      <w:pPr>
        <w:pStyle w:val="Paragraphedeliste"/>
        <w:numPr>
          <w:ilvl w:val="0"/>
          <w:numId w:val="1"/>
        </w:numPr>
        <w:contextualSpacing w:val="0"/>
        <w:jc w:val="both"/>
        <w:rPr>
          <w:rFonts w:ascii="Times New Roman" w:hAnsi="Times New Roman" w:cs="Times New Roman"/>
          <w:i/>
          <w:sz w:val="28"/>
          <w:szCs w:val="28"/>
        </w:rPr>
      </w:pPr>
      <w:r w:rsidRPr="00864B1D">
        <w:rPr>
          <w:rFonts w:ascii="Times New Roman" w:hAnsi="Times New Roman"/>
          <w:i/>
          <w:sz w:val="28"/>
        </w:rPr>
        <w:t xml:space="preserve">Est-il possible d’entendre le suspect </w:t>
      </w:r>
      <w:proofErr w:type="spellStart"/>
      <w:r w:rsidRPr="00864B1D">
        <w:rPr>
          <w:rFonts w:ascii="Times New Roman" w:hAnsi="Times New Roman"/>
          <w:i/>
          <w:sz w:val="28"/>
        </w:rPr>
        <w:t>J.H</w:t>
      </w:r>
      <w:proofErr w:type="spellEnd"/>
      <w:r w:rsidRPr="00864B1D">
        <w:rPr>
          <w:rFonts w:ascii="Times New Roman" w:hAnsi="Times New Roman"/>
          <w:i/>
          <w:sz w:val="28"/>
        </w:rPr>
        <w:t xml:space="preserve">. par vidéoconférence ? </w:t>
      </w:r>
    </w:p>
    <w:p w14:paraId="1A4620B0" w14:textId="79473D7C" w:rsidR="00F46F8A" w:rsidRPr="00864B1D" w:rsidRDefault="00F46F8A" w:rsidP="0013415C">
      <w:pPr>
        <w:pStyle w:val="Paragraphedeliste"/>
        <w:numPr>
          <w:ilvl w:val="0"/>
          <w:numId w:val="1"/>
        </w:numPr>
        <w:contextualSpacing w:val="0"/>
        <w:jc w:val="both"/>
        <w:rPr>
          <w:rFonts w:ascii="Times New Roman" w:hAnsi="Times New Roman" w:cs="Times New Roman"/>
          <w:i/>
          <w:sz w:val="28"/>
          <w:szCs w:val="28"/>
        </w:rPr>
      </w:pPr>
      <w:r w:rsidRPr="00864B1D">
        <w:rPr>
          <w:rFonts w:ascii="Times New Roman" w:hAnsi="Times New Roman"/>
          <w:i/>
          <w:sz w:val="28"/>
        </w:rPr>
        <w:t>Identifier les autorités compétentes requises au Danemark et en Irlande ainsi que les canaux de transmission devant être utilisés.</w:t>
      </w:r>
    </w:p>
    <w:p w14:paraId="2A6DF60F" w14:textId="40240A9B" w:rsidR="00456E17" w:rsidRPr="00864B1D" w:rsidRDefault="00456E17" w:rsidP="0013415C">
      <w:pPr>
        <w:pStyle w:val="Paragraphedeliste"/>
        <w:numPr>
          <w:ilvl w:val="0"/>
          <w:numId w:val="1"/>
        </w:numPr>
        <w:contextualSpacing w:val="0"/>
        <w:jc w:val="both"/>
        <w:rPr>
          <w:rFonts w:ascii="Times New Roman" w:hAnsi="Times New Roman" w:cs="Times New Roman"/>
          <w:i/>
          <w:sz w:val="28"/>
          <w:szCs w:val="28"/>
        </w:rPr>
      </w:pPr>
      <w:r w:rsidRPr="00864B1D">
        <w:rPr>
          <w:rFonts w:ascii="Times New Roman" w:hAnsi="Times New Roman"/>
          <w:i/>
          <w:sz w:val="28"/>
        </w:rPr>
        <w:t>Quel formulaire l’autorité judiciaire requérante doit-elle utiliser pour la commission rogatoire lorsqu’elle demande l’audition par vidéoconférence ou par conférence téléphonique ?</w:t>
      </w:r>
    </w:p>
    <w:p w14:paraId="007F0C78" w14:textId="4CDB080E" w:rsidR="00A1771F" w:rsidRPr="00864B1D" w:rsidRDefault="00A1771F" w:rsidP="0013415C">
      <w:pPr>
        <w:pStyle w:val="Paragraphedeliste"/>
        <w:numPr>
          <w:ilvl w:val="0"/>
          <w:numId w:val="1"/>
        </w:numPr>
        <w:contextualSpacing w:val="0"/>
        <w:jc w:val="both"/>
        <w:rPr>
          <w:rFonts w:ascii="Times New Roman" w:hAnsi="Times New Roman" w:cs="Times New Roman"/>
          <w:i/>
          <w:sz w:val="28"/>
          <w:szCs w:val="28"/>
        </w:rPr>
      </w:pPr>
      <w:r w:rsidRPr="00864B1D">
        <w:rPr>
          <w:rFonts w:ascii="Times New Roman" w:hAnsi="Times New Roman"/>
          <w:i/>
          <w:sz w:val="28"/>
        </w:rPr>
        <w:t>Remplissez les commissions rogatoires nécessaires à l’audition du témoin et du suspect.</w:t>
      </w:r>
    </w:p>
    <w:p w14:paraId="4705A165" w14:textId="3DFED0E4" w:rsidR="00932EAB" w:rsidRPr="00864B1D" w:rsidRDefault="00932EAB" w:rsidP="0013415C">
      <w:pPr>
        <w:pStyle w:val="Paragraphedeliste"/>
        <w:numPr>
          <w:ilvl w:val="0"/>
          <w:numId w:val="1"/>
        </w:numPr>
        <w:contextualSpacing w:val="0"/>
        <w:jc w:val="both"/>
        <w:rPr>
          <w:rFonts w:ascii="Times New Roman" w:hAnsi="Times New Roman" w:cs="Times New Roman"/>
          <w:i/>
          <w:sz w:val="28"/>
          <w:szCs w:val="28"/>
        </w:rPr>
      </w:pPr>
      <w:r w:rsidRPr="00864B1D">
        <w:rPr>
          <w:rFonts w:ascii="Times New Roman" w:hAnsi="Times New Roman"/>
          <w:i/>
          <w:sz w:val="28"/>
        </w:rPr>
        <w:t xml:space="preserve">Existe-t-il des délais pour l’exécution des </w:t>
      </w:r>
      <w:proofErr w:type="spellStart"/>
      <w:r w:rsidRPr="00864B1D">
        <w:rPr>
          <w:rFonts w:ascii="Times New Roman" w:hAnsi="Times New Roman"/>
          <w:i/>
          <w:sz w:val="28"/>
        </w:rPr>
        <w:t>EJ</w:t>
      </w:r>
      <w:proofErr w:type="spellEnd"/>
      <w:r w:rsidRPr="00864B1D">
        <w:rPr>
          <w:rFonts w:ascii="Times New Roman" w:hAnsi="Times New Roman"/>
          <w:i/>
          <w:sz w:val="28"/>
        </w:rPr>
        <w:t xml:space="preserve"> par les autorités compétentes requises ?</w:t>
      </w:r>
    </w:p>
    <w:p w14:paraId="1C1452BA" w14:textId="7B9DAA46" w:rsidR="00EA28F5" w:rsidRPr="00864B1D" w:rsidRDefault="009E29BF" w:rsidP="0013415C">
      <w:pPr>
        <w:pStyle w:val="Paragraphedeliste"/>
        <w:numPr>
          <w:ilvl w:val="0"/>
          <w:numId w:val="1"/>
        </w:numPr>
        <w:contextualSpacing w:val="0"/>
        <w:jc w:val="both"/>
        <w:rPr>
          <w:rFonts w:ascii="Times New Roman" w:hAnsi="Times New Roman" w:cs="Times New Roman"/>
          <w:i/>
          <w:sz w:val="28"/>
          <w:szCs w:val="28"/>
        </w:rPr>
      </w:pPr>
      <w:r w:rsidRPr="00864B1D">
        <w:rPr>
          <w:rFonts w:ascii="Times New Roman" w:hAnsi="Times New Roman"/>
          <w:i/>
          <w:sz w:val="28"/>
        </w:rPr>
        <w:t>Quelles règles et exigences s’appliqueront à l’audition du témoin ou du suspect ?</w:t>
      </w:r>
    </w:p>
    <w:p w14:paraId="7C1C7AD0" w14:textId="6BA08016" w:rsidR="002A7CAA" w:rsidRPr="00864B1D" w:rsidRDefault="00193BA1" w:rsidP="0074607F">
      <w:pPr>
        <w:rPr>
          <w:rFonts w:ascii="Times New Roman" w:hAnsi="Times New Roman" w:cs="Times New Roman"/>
          <w:b/>
          <w:bCs/>
          <w:sz w:val="28"/>
          <w:szCs w:val="28"/>
        </w:rPr>
      </w:pPr>
      <w:r w:rsidRPr="00864B1D">
        <w:br w:type="page"/>
      </w:r>
    </w:p>
    <w:p w14:paraId="21B0DB07" w14:textId="48E95B6F" w:rsidR="002A7CAA" w:rsidRPr="00864B1D" w:rsidRDefault="002A7CAA" w:rsidP="0074607F">
      <w:pPr>
        <w:pStyle w:val="Test"/>
        <w:shd w:val="clear" w:color="auto" w:fill="DED888"/>
        <w:spacing w:after="160"/>
        <w:jc w:val="center"/>
        <w:rPr>
          <w:rStyle w:val="lev"/>
          <w:rFonts w:ascii="Times New Roman" w:hAnsi="Times New Roman"/>
          <w:b/>
          <w:bCs w:val="0"/>
          <w:color w:val="2F5496" w:themeColor="accent1" w:themeShade="BF"/>
          <w:sz w:val="32"/>
          <w:szCs w:val="32"/>
        </w:rPr>
      </w:pPr>
      <w:r w:rsidRPr="00864B1D">
        <w:rPr>
          <w:rStyle w:val="lev"/>
          <w:rFonts w:ascii="Times New Roman" w:hAnsi="Times New Roman"/>
          <w:b/>
          <w:color w:val="2F5496" w:themeColor="accent1" w:themeShade="BF"/>
          <w:sz w:val="32"/>
        </w:rPr>
        <w:lastRenderedPageBreak/>
        <w:t>Partie B. Notes complémentaires à l’intention des formateurs concernant les cas</w:t>
      </w:r>
    </w:p>
    <w:p w14:paraId="354A0B03" w14:textId="74953D17" w:rsidR="002A7CAA" w:rsidRPr="00864B1D" w:rsidRDefault="002A7CAA" w:rsidP="0074607F">
      <w:pPr>
        <w:rPr>
          <w:rFonts w:ascii="Times New Roman" w:hAnsi="Times New Roman" w:cs="Times New Roman"/>
          <w:bCs/>
          <w:sz w:val="28"/>
          <w:szCs w:val="28"/>
        </w:rPr>
      </w:pPr>
    </w:p>
    <w:p w14:paraId="1C5594BE" w14:textId="19CEAC2D" w:rsidR="002A7CAA" w:rsidRPr="00864B1D" w:rsidRDefault="002A7CAA" w:rsidP="0074607F">
      <w:pPr>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t>A. II. Scénario de cas :</w:t>
      </w:r>
    </w:p>
    <w:p w14:paraId="009CA552" w14:textId="77777777" w:rsidR="002A7CAA" w:rsidRPr="00864B1D" w:rsidRDefault="002A7CAA" w:rsidP="0013415C">
      <w:pPr>
        <w:pStyle w:val="Paragraphedeliste"/>
        <w:numPr>
          <w:ilvl w:val="0"/>
          <w:numId w:val="14"/>
        </w:numPr>
        <w:contextualSpacing w:val="0"/>
        <w:jc w:val="both"/>
        <w:rPr>
          <w:rFonts w:ascii="Times New Roman" w:hAnsi="Times New Roman" w:cs="Times New Roman"/>
          <w:bCs/>
          <w:sz w:val="28"/>
          <w:szCs w:val="24"/>
        </w:rPr>
      </w:pPr>
      <w:r w:rsidRPr="00864B1D">
        <w:rPr>
          <w:rFonts w:ascii="Times New Roman" w:hAnsi="Times New Roman"/>
          <w:sz w:val="28"/>
        </w:rPr>
        <w:t>L’autorité compétente requérante va être changée et remplacée par une autorité compétente de l’</w:t>
      </w:r>
      <w:proofErr w:type="spellStart"/>
      <w:r w:rsidRPr="00864B1D">
        <w:rPr>
          <w:rFonts w:ascii="Times New Roman" w:hAnsi="Times New Roman"/>
          <w:sz w:val="28"/>
        </w:rPr>
        <w:t>EM</w:t>
      </w:r>
      <w:proofErr w:type="spellEnd"/>
      <w:r w:rsidRPr="00864B1D">
        <w:rPr>
          <w:rFonts w:ascii="Times New Roman" w:hAnsi="Times New Roman"/>
          <w:sz w:val="28"/>
        </w:rPr>
        <w:t xml:space="preserve"> où se déroule le séminaire, sauf pour la Grèce, le Danemark et l’Irlande.</w:t>
      </w:r>
    </w:p>
    <w:p w14:paraId="147EE128" w14:textId="77777777" w:rsidR="002A7CAA" w:rsidRPr="00864B1D" w:rsidRDefault="002A7CAA" w:rsidP="0013415C">
      <w:pPr>
        <w:pStyle w:val="Paragraphedeliste"/>
        <w:numPr>
          <w:ilvl w:val="0"/>
          <w:numId w:val="14"/>
        </w:numPr>
        <w:contextualSpacing w:val="0"/>
        <w:jc w:val="both"/>
        <w:rPr>
          <w:rFonts w:ascii="Times New Roman" w:hAnsi="Times New Roman" w:cs="Times New Roman"/>
          <w:bCs/>
          <w:sz w:val="28"/>
          <w:szCs w:val="24"/>
        </w:rPr>
      </w:pPr>
      <w:r w:rsidRPr="00864B1D">
        <w:rPr>
          <w:rFonts w:ascii="Times New Roman" w:hAnsi="Times New Roman"/>
          <w:sz w:val="28"/>
        </w:rPr>
        <w:t xml:space="preserve">Une ville du pays où se déroule le séminaire sera choisie après le changement. Du reste, le suspect </w:t>
      </w:r>
      <w:proofErr w:type="spellStart"/>
      <w:r w:rsidRPr="00864B1D">
        <w:rPr>
          <w:rFonts w:ascii="Times New Roman" w:hAnsi="Times New Roman"/>
          <w:sz w:val="28"/>
        </w:rPr>
        <w:t>C.C</w:t>
      </w:r>
      <w:proofErr w:type="spellEnd"/>
      <w:r w:rsidRPr="00864B1D">
        <w:rPr>
          <w:rFonts w:ascii="Times New Roman" w:hAnsi="Times New Roman"/>
          <w:sz w:val="28"/>
        </w:rPr>
        <w:t>. sera un citoyen du même pays que celui où se déroule le séminaire (une adresse de ce pays sera choisie).</w:t>
      </w:r>
    </w:p>
    <w:p w14:paraId="28AFF026" w14:textId="77777777" w:rsidR="002A7CAA" w:rsidRPr="00864B1D" w:rsidRDefault="002A7CAA" w:rsidP="0074607F">
      <w:pPr>
        <w:rPr>
          <w:rFonts w:ascii="Times New Roman" w:hAnsi="Times New Roman" w:cs="Times New Roman"/>
          <w:bCs/>
          <w:sz w:val="28"/>
          <w:szCs w:val="28"/>
        </w:rPr>
      </w:pPr>
    </w:p>
    <w:p w14:paraId="474D3AB3" w14:textId="2428CEE8" w:rsidR="00564D5E" w:rsidRPr="00864B1D" w:rsidRDefault="002A7CAA" w:rsidP="0074607F">
      <w:pPr>
        <w:rPr>
          <w:rFonts w:ascii="Times New Roman" w:hAnsi="Times New Roman" w:cs="Times New Roman"/>
          <w:b/>
          <w:bCs/>
          <w:sz w:val="28"/>
          <w:szCs w:val="28"/>
        </w:rPr>
      </w:pPr>
      <w:r w:rsidRPr="00864B1D">
        <w:br w:type="page"/>
      </w:r>
    </w:p>
    <w:p w14:paraId="6431017F" w14:textId="76F4B0A0" w:rsidR="00564D5E" w:rsidRPr="00864B1D" w:rsidRDefault="002A7CAA" w:rsidP="0074607F">
      <w:pPr>
        <w:pStyle w:val="Test"/>
        <w:shd w:val="clear" w:color="auto" w:fill="DED888"/>
        <w:spacing w:after="160"/>
        <w:jc w:val="center"/>
        <w:rPr>
          <w:rStyle w:val="lev"/>
          <w:rFonts w:ascii="Times New Roman" w:hAnsi="Times New Roman"/>
          <w:b/>
          <w:bCs w:val="0"/>
          <w:color w:val="2F5496" w:themeColor="accent1" w:themeShade="BF"/>
          <w:sz w:val="32"/>
          <w:szCs w:val="32"/>
        </w:rPr>
      </w:pPr>
      <w:r w:rsidRPr="00864B1D">
        <w:rPr>
          <w:rStyle w:val="lev"/>
          <w:rFonts w:ascii="Times New Roman" w:hAnsi="Times New Roman"/>
          <w:b/>
          <w:color w:val="2F5496" w:themeColor="accent1" w:themeShade="BF"/>
          <w:sz w:val="32"/>
        </w:rPr>
        <w:lastRenderedPageBreak/>
        <w:t>Partie C. Méthodologie</w:t>
      </w:r>
    </w:p>
    <w:p w14:paraId="33F2E4D0" w14:textId="77777777" w:rsidR="00D74806" w:rsidRPr="00864B1D" w:rsidRDefault="00D74806" w:rsidP="0074607F">
      <w:pPr>
        <w:pStyle w:val="Paragraphedeliste"/>
        <w:contextualSpacing w:val="0"/>
        <w:jc w:val="both"/>
        <w:rPr>
          <w:rFonts w:ascii="Times New Roman" w:hAnsi="Times New Roman" w:cs="Times New Roman"/>
          <w:b/>
          <w:bCs/>
          <w:sz w:val="24"/>
          <w:szCs w:val="24"/>
        </w:rPr>
      </w:pPr>
    </w:p>
    <w:p w14:paraId="1112186B" w14:textId="77777777" w:rsidR="009B61DA" w:rsidRPr="00864B1D" w:rsidRDefault="009B61DA" w:rsidP="0013415C">
      <w:pPr>
        <w:pStyle w:val="Paragraphedeliste"/>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t>Idée générale et thématiques centrales</w:t>
      </w:r>
    </w:p>
    <w:p w14:paraId="7E3F6F53" w14:textId="77777777" w:rsidR="009B61DA" w:rsidRPr="00864B1D" w:rsidRDefault="009B61DA"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L’idée de ce corpus de formation consiste à familiariser le personnel judiciaire des États membres avec les instruments juridiques de coopération judiciaire disponibles au niveau européen en vue de recueillir des preuves à l’étranger. </w:t>
      </w:r>
    </w:p>
    <w:p w14:paraId="629EB4AB" w14:textId="22EBBF6F" w:rsidR="009B61DA" w:rsidRPr="00864B1D" w:rsidRDefault="009B61DA" w:rsidP="0074607F">
      <w:pPr>
        <w:spacing w:line="240" w:lineRule="auto"/>
        <w:jc w:val="both"/>
        <w:rPr>
          <w:rFonts w:ascii="Times New Roman" w:hAnsi="Times New Roman" w:cs="Times New Roman"/>
          <w:sz w:val="28"/>
          <w:szCs w:val="28"/>
        </w:rPr>
      </w:pPr>
      <w:r w:rsidRPr="00864B1D">
        <w:rPr>
          <w:rFonts w:ascii="Times New Roman" w:hAnsi="Times New Roman"/>
          <w:sz w:val="28"/>
        </w:rPr>
        <w:t>Très souvent, le personnel des tribunaux éprouve des difficultés lorsqu’il tente d’identifier et d’utiliser l’instrument juridique approprié pour la coopération judiciaire en matière pénale.</w:t>
      </w:r>
    </w:p>
    <w:p w14:paraId="7D85E526" w14:textId="6639CFF0" w:rsidR="009B61DA" w:rsidRPr="00864B1D" w:rsidRDefault="009B61DA" w:rsidP="0074607F">
      <w:pPr>
        <w:spacing w:line="240" w:lineRule="auto"/>
        <w:jc w:val="both"/>
        <w:rPr>
          <w:rFonts w:ascii="Times New Roman" w:hAnsi="Times New Roman" w:cs="Times New Roman"/>
          <w:sz w:val="28"/>
          <w:szCs w:val="28"/>
        </w:rPr>
      </w:pPr>
      <w:r w:rsidRPr="00864B1D">
        <w:rPr>
          <w:rFonts w:ascii="Times New Roman" w:hAnsi="Times New Roman"/>
          <w:sz w:val="28"/>
        </w:rPr>
        <w:t>Après avoir identifié l’instrument juridique applicable, le personnel judiciaire doit faire face à des tâches administratives allant du remplissage du formulaire requis par l’instrument juridique à l’identification de l’autorité compétente à laquelle il faut l’envoyer, en passant par la traduction du formulaire, ainsi que la demande ou l’envoi d’informations complémentaires concernant la coopération judiciaire.</w:t>
      </w:r>
    </w:p>
    <w:p w14:paraId="14B4EBA0" w14:textId="77777777" w:rsidR="009B61DA" w:rsidRPr="00864B1D" w:rsidRDefault="009B61DA" w:rsidP="0074607F">
      <w:pPr>
        <w:jc w:val="both"/>
        <w:rPr>
          <w:rFonts w:ascii="Times New Roman" w:hAnsi="Times New Roman" w:cs="Times New Roman"/>
          <w:sz w:val="28"/>
          <w:szCs w:val="28"/>
        </w:rPr>
      </w:pPr>
      <w:r w:rsidRPr="00864B1D">
        <w:rPr>
          <w:rFonts w:ascii="Times New Roman" w:hAnsi="Times New Roman"/>
          <w:sz w:val="28"/>
        </w:rPr>
        <w:t xml:space="preserve">Pour ces raisons, les principaux aspects suivants seront abordés dans les séminaires : </w:t>
      </w:r>
    </w:p>
    <w:p w14:paraId="1598949D" w14:textId="284DC3BD" w:rsidR="009B61DA" w:rsidRPr="00864B1D" w:rsidRDefault="00436D8F" w:rsidP="0013415C">
      <w:pPr>
        <w:pStyle w:val="Paragraphedeliste"/>
        <w:numPr>
          <w:ilvl w:val="0"/>
          <w:numId w:val="10"/>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Les principales caractéristiques de la procédure d’</w:t>
      </w:r>
      <w:proofErr w:type="spellStart"/>
      <w:r w:rsidRPr="00864B1D">
        <w:rPr>
          <w:rFonts w:ascii="Times New Roman" w:hAnsi="Times New Roman"/>
          <w:sz w:val="28"/>
        </w:rPr>
        <w:t>EJ</w:t>
      </w:r>
      <w:proofErr w:type="spellEnd"/>
      <w:r w:rsidRPr="00864B1D">
        <w:rPr>
          <w:rFonts w:ascii="Times New Roman" w:hAnsi="Times New Roman"/>
          <w:sz w:val="28"/>
        </w:rPr>
        <w:t xml:space="preserve">, avec un accent mis sur l’audition par vidéoconférence et conférence téléphonique des témoins et des suspects. </w:t>
      </w:r>
    </w:p>
    <w:p w14:paraId="7B0CB1CD" w14:textId="33547776" w:rsidR="00994619" w:rsidRPr="00864B1D" w:rsidRDefault="00994619" w:rsidP="0013415C">
      <w:pPr>
        <w:pStyle w:val="Paragraphedeliste"/>
        <w:numPr>
          <w:ilvl w:val="0"/>
          <w:numId w:val="10"/>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La relation entre la Convention relative à l’entraide judiciaire en matière pénale entre les États membres de l’Union européenne et son protocole, la </w:t>
      </w:r>
      <w:r w:rsidRPr="002D2CE8">
        <w:rPr>
          <w:rFonts w:ascii="Times New Roman" w:hAnsi="Times New Roman"/>
          <w:sz w:val="28"/>
        </w:rPr>
        <w:t>Convention européenne d’entraide judiciaire en matière pénale de 1959 et ses protocoles et la directive 2014/41/UE concernant la décision d’enquête européenne en matière pénale, relative</w:t>
      </w:r>
      <w:r w:rsidRPr="00864B1D">
        <w:rPr>
          <w:rFonts w:ascii="Times New Roman" w:hAnsi="Times New Roman"/>
          <w:sz w:val="28"/>
        </w:rPr>
        <w:t xml:space="preserve"> à </w:t>
      </w:r>
      <w:r w:rsidR="00A50D3A">
        <w:rPr>
          <w:rFonts w:ascii="Times New Roman" w:hAnsi="Times New Roman"/>
          <w:sz w:val="28"/>
        </w:rPr>
        <w:t>la collecte</w:t>
      </w:r>
      <w:r w:rsidR="002D2CE8">
        <w:rPr>
          <w:rFonts w:ascii="Times New Roman" w:hAnsi="Times New Roman"/>
          <w:sz w:val="28"/>
        </w:rPr>
        <w:t xml:space="preserve"> </w:t>
      </w:r>
      <w:r w:rsidRPr="00864B1D">
        <w:rPr>
          <w:rFonts w:ascii="Times New Roman" w:hAnsi="Times New Roman"/>
          <w:sz w:val="28"/>
        </w:rPr>
        <w:t xml:space="preserve">de preuves à l’étranger. </w:t>
      </w:r>
    </w:p>
    <w:p w14:paraId="71E77C86" w14:textId="05B1386E" w:rsidR="00BA42B8" w:rsidRPr="00864B1D" w:rsidRDefault="009B61DA" w:rsidP="0013415C">
      <w:pPr>
        <w:pStyle w:val="Paragraphedeliste"/>
        <w:numPr>
          <w:ilvl w:val="0"/>
          <w:numId w:val="10"/>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Familiarisation avec le contenu de la commission rogatoire et acquisition de connaissances sur la manière de remplir une commission rogatoire.</w:t>
      </w:r>
    </w:p>
    <w:p w14:paraId="7ACE858F" w14:textId="3266839F" w:rsidR="0051428E" w:rsidRPr="00864B1D" w:rsidRDefault="0051428E" w:rsidP="0013415C">
      <w:pPr>
        <w:pStyle w:val="Paragraphedeliste"/>
        <w:numPr>
          <w:ilvl w:val="0"/>
          <w:numId w:val="10"/>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Familiarisation avec les règles et les exigences applicables à l’audition par vidéoconférence et conférence téléphonique de témoins et de suspects, telles qu’elles sont prévues dans les différents instruments juridiques régissant la coopération judiciaire en matière pénale.</w:t>
      </w:r>
    </w:p>
    <w:p w14:paraId="13B04B6D" w14:textId="133D15BC" w:rsidR="009B61DA" w:rsidRPr="00864B1D" w:rsidRDefault="0053543D" w:rsidP="0013415C">
      <w:pPr>
        <w:pStyle w:val="Paragraphedeliste"/>
        <w:numPr>
          <w:ilvl w:val="0"/>
          <w:numId w:val="10"/>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Différents détails administratifs, tels que la manière dont une autorité émettrice doit procéder dans une situation particulière, où une autorité émettrice peut trouver une version électronique d’une commission rogatoire, où l’autorité émettrice peut trouver l’autorité compétente de l’État membre exécutant à laquelle la demande doit être adressée, seront abordés. </w:t>
      </w:r>
    </w:p>
    <w:p w14:paraId="2CD04BB0" w14:textId="07A3A723" w:rsidR="005D593D" w:rsidRPr="00864B1D" w:rsidRDefault="009B61DA" w:rsidP="00AB5E57">
      <w:pPr>
        <w:pStyle w:val="Paragraphedeliste"/>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lastRenderedPageBreak/>
        <w:t>Groupes de travail et structure du séminaire</w:t>
      </w:r>
    </w:p>
    <w:p w14:paraId="70A6688F" w14:textId="77777777" w:rsidR="00B05503" w:rsidRPr="00864B1D" w:rsidRDefault="00B05503" w:rsidP="00AB5E57">
      <w:pPr>
        <w:spacing w:line="240" w:lineRule="auto"/>
        <w:jc w:val="both"/>
        <w:rPr>
          <w:rFonts w:ascii="Times New Roman" w:hAnsi="Times New Roman" w:cs="Times New Roman"/>
          <w:sz w:val="28"/>
          <w:szCs w:val="28"/>
        </w:rPr>
      </w:pPr>
      <w:r w:rsidRPr="00864B1D">
        <w:rPr>
          <w:rFonts w:ascii="Times New Roman" w:hAnsi="Times New Roman"/>
          <w:sz w:val="28"/>
        </w:rPr>
        <w:t xml:space="preserve">Le séminaire commencera par une </w:t>
      </w:r>
      <w:r w:rsidRPr="00864B1D">
        <w:rPr>
          <w:rFonts w:ascii="Times New Roman" w:hAnsi="Times New Roman"/>
          <w:b/>
          <w:sz w:val="28"/>
        </w:rPr>
        <w:t>présentation</w:t>
      </w:r>
      <w:r w:rsidRPr="00864B1D">
        <w:rPr>
          <w:rFonts w:ascii="Times New Roman" w:hAnsi="Times New Roman"/>
          <w:sz w:val="28"/>
        </w:rPr>
        <w:t xml:space="preserve"> .</w:t>
      </w:r>
      <w:proofErr w:type="spellStart"/>
      <w:r w:rsidRPr="00864B1D">
        <w:rPr>
          <w:rFonts w:ascii="Times New Roman" w:hAnsi="Times New Roman"/>
          <w:sz w:val="28"/>
        </w:rPr>
        <w:t>ppt</w:t>
      </w:r>
      <w:proofErr w:type="spellEnd"/>
      <w:r w:rsidRPr="00864B1D">
        <w:rPr>
          <w:rFonts w:ascii="Times New Roman" w:hAnsi="Times New Roman"/>
          <w:sz w:val="28"/>
        </w:rPr>
        <w:t xml:space="preserve"> dans laquelle le formateur expliquera certains éléments clés du processus d’entraide judiciaire (relation entre l’</w:t>
      </w:r>
      <w:proofErr w:type="spellStart"/>
      <w:r w:rsidRPr="00864B1D">
        <w:rPr>
          <w:rFonts w:ascii="Times New Roman" w:hAnsi="Times New Roman"/>
          <w:sz w:val="28"/>
        </w:rPr>
        <w:t>EJ</w:t>
      </w:r>
      <w:proofErr w:type="spellEnd"/>
      <w:r w:rsidRPr="00864B1D">
        <w:rPr>
          <w:rFonts w:ascii="Times New Roman" w:hAnsi="Times New Roman"/>
          <w:sz w:val="28"/>
        </w:rPr>
        <w:t xml:space="preserve"> et les instruments juridiques de reconnaissance mutuelle, manière d’identifier les instruments juridiques, canaux de transmission, formulaires, exécution, délais) en mettant succinctement en évidence les dispositions relatives à l’audition par vidéoconférence et conférence téléphonique prévues par la Convention relative à l’entraide judiciaire en matière pénale entre les États membres de l’Union européenne et du Deuxième Protocole additionnel à la Convention européenne d’entraide judiciaire en matière pénale de 1959</w:t>
      </w:r>
      <w:r w:rsidRPr="00864B1D">
        <w:rPr>
          <w:rStyle w:val="Appelnotedebasdep"/>
          <w:rFonts w:ascii="Times New Roman" w:hAnsi="Times New Roman" w:cs="Times New Roman"/>
          <w:sz w:val="28"/>
          <w:szCs w:val="28"/>
        </w:rPr>
        <w:footnoteReference w:id="1"/>
      </w:r>
      <w:r w:rsidRPr="00864B1D">
        <w:rPr>
          <w:rFonts w:ascii="Times New Roman" w:hAnsi="Times New Roman"/>
          <w:sz w:val="28"/>
        </w:rPr>
        <w:t>.</w:t>
      </w:r>
    </w:p>
    <w:p w14:paraId="3B062598" w14:textId="77777777" w:rsidR="00B05503" w:rsidRPr="00864B1D" w:rsidRDefault="00B05503" w:rsidP="00AB5E57">
      <w:pPr>
        <w:spacing w:line="240" w:lineRule="auto"/>
        <w:jc w:val="both"/>
        <w:rPr>
          <w:rFonts w:ascii="Times New Roman" w:hAnsi="Times New Roman" w:cs="Times New Roman"/>
          <w:sz w:val="28"/>
          <w:szCs w:val="28"/>
        </w:rPr>
      </w:pPr>
      <w:r w:rsidRPr="00864B1D">
        <w:rPr>
          <w:rFonts w:ascii="Times New Roman" w:hAnsi="Times New Roman"/>
          <w:sz w:val="28"/>
        </w:rPr>
        <w:t xml:space="preserve">La présentation devrait durer dans les </w:t>
      </w:r>
      <w:r w:rsidRPr="00864B1D">
        <w:rPr>
          <w:rFonts w:ascii="Times New Roman" w:hAnsi="Times New Roman"/>
          <w:b/>
          <w:sz w:val="28"/>
        </w:rPr>
        <w:t>15 à 20 minutes</w:t>
      </w:r>
      <w:r w:rsidRPr="00864B1D">
        <w:rPr>
          <w:rFonts w:ascii="Times New Roman" w:hAnsi="Times New Roman"/>
          <w:sz w:val="28"/>
        </w:rPr>
        <w:t>.</w:t>
      </w:r>
    </w:p>
    <w:p w14:paraId="5999C274" w14:textId="1F904528" w:rsidR="005D593D" w:rsidRPr="00864B1D" w:rsidRDefault="00B05503" w:rsidP="00AB5E57">
      <w:pPr>
        <w:spacing w:line="240" w:lineRule="auto"/>
        <w:jc w:val="both"/>
        <w:rPr>
          <w:rFonts w:ascii="Times New Roman" w:hAnsi="Times New Roman" w:cs="Times New Roman"/>
          <w:sz w:val="28"/>
          <w:szCs w:val="28"/>
        </w:rPr>
      </w:pPr>
      <w:r w:rsidRPr="00864B1D">
        <w:rPr>
          <w:rFonts w:ascii="Times New Roman" w:hAnsi="Times New Roman"/>
          <w:sz w:val="28"/>
        </w:rPr>
        <w:t xml:space="preserve">Le séminaire se poursuivra avec </w:t>
      </w:r>
      <w:r w:rsidRPr="00864B1D">
        <w:rPr>
          <w:rFonts w:ascii="Times New Roman" w:hAnsi="Times New Roman"/>
          <w:b/>
          <w:sz w:val="28"/>
        </w:rPr>
        <w:t>les scénarios d’introduction</w:t>
      </w:r>
      <w:r w:rsidRPr="00864B1D">
        <w:rPr>
          <w:rFonts w:ascii="Times New Roman" w:hAnsi="Times New Roman"/>
          <w:sz w:val="28"/>
        </w:rPr>
        <w:t>, qui sont l’occasion pour les participants d’identifier les différents instruments de coopération judiciaire permettant de recueillir des preuves avec la coopération d’un autre État membre.</w:t>
      </w:r>
    </w:p>
    <w:p w14:paraId="1E05F4EE" w14:textId="6FA95436" w:rsidR="0009377E" w:rsidRPr="00864B1D" w:rsidRDefault="00D703E7" w:rsidP="00AB5E57">
      <w:pPr>
        <w:spacing w:line="240" w:lineRule="auto"/>
        <w:jc w:val="both"/>
        <w:rPr>
          <w:rFonts w:ascii="Times New Roman" w:hAnsi="Times New Roman" w:cs="Times New Roman"/>
          <w:sz w:val="28"/>
          <w:szCs w:val="28"/>
        </w:rPr>
      </w:pPr>
      <w:r w:rsidRPr="00864B1D">
        <w:rPr>
          <w:rFonts w:ascii="Times New Roman" w:hAnsi="Times New Roman"/>
          <w:sz w:val="28"/>
        </w:rPr>
        <w:t>Les participants seront répartis en 4 à 6 groupes de 5 à 8 personnes et chaque groupe disposera d’un ordinateur portable/ordinateur de bureau et d’une connexion Internet.</w:t>
      </w:r>
    </w:p>
    <w:p w14:paraId="20FD2FB8" w14:textId="59715125" w:rsidR="000F3081" w:rsidRPr="00864B1D" w:rsidRDefault="000F3081"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Les </w:t>
      </w:r>
      <w:r w:rsidRPr="00864B1D">
        <w:rPr>
          <w:rFonts w:ascii="Times New Roman" w:hAnsi="Times New Roman"/>
          <w:b/>
          <w:sz w:val="28"/>
        </w:rPr>
        <w:t>scénarios d’introduction</w:t>
      </w:r>
      <w:r w:rsidRPr="00864B1D">
        <w:rPr>
          <w:rFonts w:ascii="Times New Roman" w:hAnsi="Times New Roman"/>
          <w:sz w:val="28"/>
        </w:rPr>
        <w:t xml:space="preserve"> aideront les participants à mieux comprendre la relation entre les instruments juridiques de coopération judiciaire en matière pénale, ceux-ci pouvant parfois paraître compliqués.</w:t>
      </w:r>
    </w:p>
    <w:p w14:paraId="0EF27E6E" w14:textId="412EE7B9" w:rsidR="000F3081" w:rsidRPr="00864B1D" w:rsidRDefault="000F3081" w:rsidP="0074607F">
      <w:pPr>
        <w:spacing w:line="240" w:lineRule="auto"/>
        <w:jc w:val="both"/>
        <w:rPr>
          <w:rFonts w:ascii="Times New Roman" w:hAnsi="Times New Roman" w:cs="Times New Roman"/>
          <w:sz w:val="28"/>
          <w:szCs w:val="28"/>
        </w:rPr>
      </w:pPr>
      <w:r w:rsidRPr="00864B1D">
        <w:rPr>
          <w:rFonts w:ascii="Times New Roman" w:hAnsi="Times New Roman"/>
          <w:sz w:val="28"/>
        </w:rPr>
        <w:t>Le formateur guidera les participants dans l’exploration de la relation entre la Directive 2014/41</w:t>
      </w:r>
      <w:r w:rsidRPr="00864B1D">
        <w:rPr>
          <w:rStyle w:val="Appelnotedebasdep"/>
          <w:rFonts w:ascii="Times New Roman" w:hAnsi="Times New Roman" w:cs="Times New Roman"/>
          <w:sz w:val="28"/>
          <w:szCs w:val="28"/>
        </w:rPr>
        <w:footnoteReference w:id="2"/>
      </w:r>
      <w:r w:rsidRPr="00864B1D">
        <w:rPr>
          <w:rFonts w:ascii="Times New Roman" w:hAnsi="Times New Roman"/>
          <w:color w:val="444444"/>
          <w:sz w:val="21"/>
          <w:shd w:val="clear" w:color="auto" w:fill="FFFFFF"/>
        </w:rPr>
        <w:t xml:space="preserve"> </w:t>
      </w:r>
      <w:r w:rsidRPr="00864B1D">
        <w:rPr>
          <w:rFonts w:ascii="Times New Roman" w:hAnsi="Times New Roman"/>
          <w:sz w:val="28"/>
        </w:rPr>
        <w:t>du Parlement européen et du Conseil du 3 avril 2014 concernant la décision d’enquête européenne en matière pénale, la Convention relative à l’entraide judiciaire en matière pénale entre les États membres de l’Union européenne</w:t>
      </w:r>
      <w:r w:rsidR="00037D8A" w:rsidRPr="00864B1D">
        <w:rPr>
          <w:rStyle w:val="Appelnotedebasdep"/>
          <w:rFonts w:ascii="Times New Roman" w:hAnsi="Times New Roman" w:cs="Times New Roman"/>
          <w:sz w:val="28"/>
          <w:szCs w:val="28"/>
        </w:rPr>
        <w:footnoteReference w:id="3"/>
      </w:r>
      <w:r w:rsidRPr="00864B1D">
        <w:rPr>
          <w:rFonts w:ascii="Times New Roman" w:hAnsi="Times New Roman"/>
          <w:sz w:val="28"/>
        </w:rPr>
        <w:t xml:space="preserve"> et la Convention européenne d’entraide judiciaire en matière pénale de 1959 et ses protocoles</w:t>
      </w:r>
      <w:r w:rsidR="00037D8A" w:rsidRPr="00864B1D">
        <w:rPr>
          <w:rStyle w:val="Appelnotedebasdep"/>
          <w:rFonts w:ascii="Times New Roman" w:hAnsi="Times New Roman" w:cs="Times New Roman"/>
          <w:sz w:val="28"/>
          <w:szCs w:val="28"/>
        </w:rPr>
        <w:footnoteReference w:id="4"/>
      </w:r>
      <w:r w:rsidRPr="00864B1D">
        <w:rPr>
          <w:rFonts w:ascii="Times New Roman" w:hAnsi="Times New Roman"/>
          <w:sz w:val="28"/>
        </w:rPr>
        <w:t>.</w:t>
      </w:r>
    </w:p>
    <w:p w14:paraId="573CE38F" w14:textId="55F2C289" w:rsidR="00B05503" w:rsidRPr="00864B1D" w:rsidRDefault="00AF30AC" w:rsidP="00B05503">
      <w:pPr>
        <w:spacing w:line="240" w:lineRule="auto"/>
        <w:jc w:val="both"/>
        <w:rPr>
          <w:rFonts w:ascii="Times New Roman" w:hAnsi="Times New Roman" w:cs="Times New Roman"/>
          <w:sz w:val="28"/>
          <w:szCs w:val="28"/>
        </w:rPr>
      </w:pPr>
      <w:r w:rsidRPr="00864B1D">
        <w:rPr>
          <w:rFonts w:ascii="Times New Roman" w:hAnsi="Times New Roman"/>
          <w:sz w:val="28"/>
        </w:rPr>
        <w:t xml:space="preserve">La résolution des scénarios d’introduction devrait prendre environ </w:t>
      </w:r>
      <w:r w:rsidRPr="00864B1D">
        <w:rPr>
          <w:rFonts w:ascii="Times New Roman" w:hAnsi="Times New Roman"/>
          <w:b/>
          <w:sz w:val="28"/>
        </w:rPr>
        <w:t>30 minutes</w:t>
      </w:r>
      <w:r w:rsidRPr="00864B1D">
        <w:rPr>
          <w:rFonts w:ascii="Times New Roman" w:hAnsi="Times New Roman"/>
          <w:sz w:val="28"/>
        </w:rPr>
        <w:t>.</w:t>
      </w:r>
    </w:p>
    <w:p w14:paraId="4A91F33D" w14:textId="49BBEBF9" w:rsidR="002A5FAB" w:rsidRPr="00864B1D" w:rsidRDefault="002A5FAB"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Une </w:t>
      </w:r>
      <w:r w:rsidRPr="00864B1D">
        <w:rPr>
          <w:rFonts w:ascii="Times New Roman" w:hAnsi="Times New Roman"/>
          <w:b/>
          <w:sz w:val="28"/>
        </w:rPr>
        <w:t>pause de 10 minutes</w:t>
      </w:r>
      <w:r w:rsidRPr="00864B1D">
        <w:rPr>
          <w:rFonts w:ascii="Times New Roman" w:hAnsi="Times New Roman"/>
          <w:sz w:val="28"/>
        </w:rPr>
        <w:t xml:space="preserve"> sera prise à ce stade.</w:t>
      </w:r>
    </w:p>
    <w:p w14:paraId="2DD407E4" w14:textId="4F3FBD7F" w:rsidR="008371D5" w:rsidRPr="00864B1D" w:rsidRDefault="008371D5"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Le </w:t>
      </w:r>
      <w:r w:rsidRPr="00864B1D">
        <w:rPr>
          <w:rFonts w:ascii="Times New Roman" w:hAnsi="Times New Roman"/>
          <w:b/>
          <w:sz w:val="28"/>
        </w:rPr>
        <w:t>scénario de cas</w:t>
      </w:r>
      <w:r w:rsidRPr="00864B1D">
        <w:rPr>
          <w:rFonts w:ascii="Times New Roman" w:hAnsi="Times New Roman"/>
          <w:sz w:val="28"/>
        </w:rPr>
        <w:t xml:space="preserve"> est l’occasion pour les participants d’approfondir leur compréhension du système d’</w:t>
      </w:r>
      <w:proofErr w:type="spellStart"/>
      <w:r w:rsidRPr="00864B1D">
        <w:rPr>
          <w:rFonts w:ascii="Times New Roman" w:hAnsi="Times New Roman"/>
          <w:sz w:val="28"/>
        </w:rPr>
        <w:t>EJ</w:t>
      </w:r>
      <w:proofErr w:type="spellEnd"/>
      <w:r w:rsidRPr="00864B1D">
        <w:rPr>
          <w:rFonts w:ascii="Times New Roman" w:hAnsi="Times New Roman"/>
          <w:sz w:val="28"/>
        </w:rPr>
        <w:t xml:space="preserve"> et de la différence avec les instruments juridiques de reconnaissance mutuelle, en appliquant les dispositions de la Convention relative à l’entraide judiciaire en matière pénale entre les États </w:t>
      </w:r>
      <w:r w:rsidRPr="00864B1D">
        <w:rPr>
          <w:rFonts w:ascii="Times New Roman" w:hAnsi="Times New Roman"/>
          <w:sz w:val="28"/>
        </w:rPr>
        <w:lastRenderedPageBreak/>
        <w:t>membres de l’Union européenne et de la Convention européenne d’entraide judiciaire en matière pénale de 1959 et de ses protocoles.</w:t>
      </w:r>
    </w:p>
    <w:p w14:paraId="4733ADAD" w14:textId="181C2D3A" w:rsidR="002A5FAB" w:rsidRPr="00864B1D" w:rsidRDefault="009B61DA" w:rsidP="0074607F">
      <w:pPr>
        <w:spacing w:line="240" w:lineRule="auto"/>
        <w:jc w:val="both"/>
        <w:rPr>
          <w:rFonts w:ascii="Times New Roman" w:hAnsi="Times New Roman" w:cs="Times New Roman"/>
          <w:sz w:val="28"/>
          <w:szCs w:val="28"/>
        </w:rPr>
      </w:pPr>
      <w:r w:rsidRPr="00864B1D">
        <w:rPr>
          <w:rFonts w:ascii="Times New Roman" w:hAnsi="Times New Roman"/>
          <w:sz w:val="28"/>
        </w:rPr>
        <w:t>En répondant aux questions, les participants seront capables d’identifier les autorités compétentes impliquées dans le processus d’</w:t>
      </w:r>
      <w:proofErr w:type="spellStart"/>
      <w:r w:rsidRPr="00864B1D">
        <w:rPr>
          <w:rFonts w:ascii="Times New Roman" w:hAnsi="Times New Roman"/>
          <w:sz w:val="28"/>
        </w:rPr>
        <w:t>EJ</w:t>
      </w:r>
      <w:proofErr w:type="spellEnd"/>
      <w:r w:rsidRPr="00864B1D">
        <w:rPr>
          <w:rFonts w:ascii="Times New Roman" w:hAnsi="Times New Roman"/>
          <w:sz w:val="28"/>
        </w:rPr>
        <w:t>, de comprendre les canaux de transmission de la CR, l’applicabilité des délais et les règles et exigences applicables à l’audition par vidéoconférence de témoins et de suspects.</w:t>
      </w:r>
    </w:p>
    <w:p w14:paraId="1EBD93EC" w14:textId="22253217" w:rsidR="00353CD7" w:rsidRPr="00864B1D" w:rsidRDefault="00353CD7"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Les participants rempliront également des CR visant à entendre un témoin et/ou un suspect par le biais d’une </w:t>
      </w:r>
      <w:proofErr w:type="spellStart"/>
      <w:r w:rsidRPr="00864B1D">
        <w:rPr>
          <w:rFonts w:ascii="Times New Roman" w:hAnsi="Times New Roman"/>
          <w:sz w:val="28"/>
        </w:rPr>
        <w:t>EJ</w:t>
      </w:r>
      <w:proofErr w:type="spellEnd"/>
      <w:r w:rsidRPr="00864B1D">
        <w:rPr>
          <w:rFonts w:ascii="Times New Roman" w:hAnsi="Times New Roman"/>
          <w:sz w:val="28"/>
        </w:rPr>
        <w:t>. Pour cela, 2-3 groupes rempliront la CR relative à l’audition du suspect et les 2-3 autres groupes complèteront la CR relative à l’audition du témoin.</w:t>
      </w:r>
    </w:p>
    <w:p w14:paraId="70905EB4" w14:textId="2C09024C" w:rsidR="00B05503" w:rsidRPr="00864B1D" w:rsidRDefault="00353CD7" w:rsidP="00C31C79">
      <w:pPr>
        <w:spacing w:line="240" w:lineRule="auto"/>
        <w:jc w:val="both"/>
        <w:rPr>
          <w:rFonts w:ascii="Times New Roman" w:hAnsi="Times New Roman" w:cs="Times New Roman"/>
          <w:sz w:val="28"/>
          <w:szCs w:val="28"/>
        </w:rPr>
      </w:pPr>
      <w:r w:rsidRPr="00864B1D">
        <w:rPr>
          <w:rFonts w:ascii="Times New Roman" w:hAnsi="Times New Roman"/>
          <w:sz w:val="28"/>
        </w:rPr>
        <w:t xml:space="preserve">Les participants accéderont au site Web du </w:t>
      </w:r>
      <w:proofErr w:type="spellStart"/>
      <w:r w:rsidRPr="00864B1D">
        <w:rPr>
          <w:rFonts w:ascii="Times New Roman" w:hAnsi="Times New Roman"/>
          <w:sz w:val="28"/>
        </w:rPr>
        <w:t>RJE</w:t>
      </w:r>
      <w:proofErr w:type="spellEnd"/>
      <w:r w:rsidRPr="00864B1D">
        <w:rPr>
          <w:rFonts w:ascii="Times New Roman" w:hAnsi="Times New Roman"/>
          <w:sz w:val="28"/>
        </w:rPr>
        <w:t xml:space="preserve"> </w:t>
      </w:r>
      <w:hyperlink r:id="rId8" w:history="1">
        <w:r w:rsidRPr="00864B1D">
          <w:rPr>
            <w:rStyle w:val="Lienhypertexte"/>
            <w:rFonts w:ascii="Times New Roman" w:hAnsi="Times New Roman"/>
            <w:sz w:val="28"/>
          </w:rPr>
          <w:t>dans la section Compendium</w:t>
        </w:r>
      </w:hyperlink>
      <w:r w:rsidRPr="00864B1D">
        <w:rPr>
          <w:rFonts w:ascii="Times New Roman" w:hAnsi="Times New Roman"/>
          <w:sz w:val="28"/>
        </w:rPr>
        <w:t>.</w:t>
      </w:r>
    </w:p>
    <w:p w14:paraId="69E08E89" w14:textId="11676518" w:rsidR="00353CD7" w:rsidRPr="00864B1D" w:rsidRDefault="00353CD7" w:rsidP="0074607F">
      <w:pPr>
        <w:spacing w:line="240" w:lineRule="auto"/>
        <w:jc w:val="both"/>
        <w:rPr>
          <w:rFonts w:ascii="Times New Roman" w:hAnsi="Times New Roman" w:cs="Times New Roman"/>
          <w:sz w:val="28"/>
          <w:szCs w:val="28"/>
        </w:rPr>
      </w:pPr>
      <w:r w:rsidRPr="00864B1D">
        <w:rPr>
          <w:rFonts w:ascii="Times New Roman" w:hAnsi="Times New Roman"/>
          <w:sz w:val="28"/>
        </w:rPr>
        <w:t>Ici, les participants pourront remplir des CM en ligne, puis les sauvegarder sur leur ordinateur portable et les imprimer.</w:t>
      </w:r>
    </w:p>
    <w:p w14:paraId="45629D92" w14:textId="21576D61" w:rsidR="00564D5E" w:rsidRPr="00864B1D" w:rsidRDefault="007E5FD7"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Les commissions rogatoires remplies seront ensuite vérifiées avec le formateur. </w:t>
      </w:r>
    </w:p>
    <w:p w14:paraId="768CC686" w14:textId="38E37648" w:rsidR="001F6ACC" w:rsidRPr="00864B1D" w:rsidRDefault="001F6ACC"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La résolution du scénario de cas devrait prendre environ </w:t>
      </w:r>
      <w:r w:rsidRPr="00864B1D">
        <w:rPr>
          <w:rFonts w:ascii="Times New Roman" w:hAnsi="Times New Roman"/>
          <w:b/>
          <w:sz w:val="28"/>
        </w:rPr>
        <w:t>2 heures et 20 minutes</w:t>
      </w:r>
      <w:r w:rsidRPr="00864B1D">
        <w:rPr>
          <w:rFonts w:ascii="Times New Roman" w:hAnsi="Times New Roman"/>
          <w:sz w:val="28"/>
        </w:rPr>
        <w:t>.</w:t>
      </w:r>
    </w:p>
    <w:p w14:paraId="47169767" w14:textId="6D8E10C1" w:rsidR="001F6ACC" w:rsidRPr="00864B1D" w:rsidRDefault="001F6ACC"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Toutes les questions restantes devront enfin être discutées en plénière (pendant </w:t>
      </w:r>
      <w:r w:rsidRPr="00864B1D">
        <w:rPr>
          <w:rFonts w:ascii="Times New Roman" w:hAnsi="Times New Roman"/>
          <w:b/>
          <w:sz w:val="28"/>
        </w:rPr>
        <w:t>environ 5 à 10 minutes</w:t>
      </w:r>
      <w:r w:rsidRPr="00864B1D">
        <w:rPr>
          <w:rFonts w:ascii="Times New Roman" w:hAnsi="Times New Roman"/>
          <w:sz w:val="28"/>
        </w:rPr>
        <w:t>).</w:t>
      </w:r>
    </w:p>
    <w:p w14:paraId="0E2DDB43" w14:textId="71746C92" w:rsidR="00B05503" w:rsidRPr="00864B1D" w:rsidRDefault="00B05503" w:rsidP="0074607F">
      <w:pPr>
        <w:spacing w:line="240" w:lineRule="auto"/>
        <w:jc w:val="both"/>
        <w:rPr>
          <w:rFonts w:ascii="Times New Roman" w:hAnsi="Times New Roman" w:cs="Times New Roman"/>
          <w:sz w:val="28"/>
          <w:szCs w:val="28"/>
        </w:rPr>
      </w:pPr>
      <w:r w:rsidRPr="00864B1D">
        <w:rPr>
          <w:rFonts w:ascii="Times New Roman" w:hAnsi="Times New Roman"/>
          <w:sz w:val="28"/>
        </w:rPr>
        <w:t>Les organisateurs doivent essayer de former des groupes de participants ayant à peu près le même niveau d’expérience de travail avec les instruments juridiques d’</w:t>
      </w:r>
      <w:proofErr w:type="spellStart"/>
      <w:r w:rsidRPr="00864B1D">
        <w:rPr>
          <w:rFonts w:ascii="Times New Roman" w:hAnsi="Times New Roman"/>
          <w:sz w:val="28"/>
        </w:rPr>
        <w:t>EJ</w:t>
      </w:r>
      <w:proofErr w:type="spellEnd"/>
      <w:r w:rsidRPr="00864B1D">
        <w:rPr>
          <w:rFonts w:ascii="Times New Roman" w:hAnsi="Times New Roman"/>
          <w:sz w:val="28"/>
        </w:rPr>
        <w:t>.</w:t>
      </w:r>
    </w:p>
    <w:p w14:paraId="6BCC2F92" w14:textId="77777777" w:rsidR="009B61DA" w:rsidRPr="00864B1D" w:rsidRDefault="009B61DA" w:rsidP="0074607F">
      <w:pPr>
        <w:pStyle w:val="Paragraphedeliste"/>
        <w:ind w:left="1080"/>
        <w:contextualSpacing w:val="0"/>
        <w:jc w:val="both"/>
        <w:rPr>
          <w:rFonts w:ascii="Times New Roman" w:hAnsi="Times New Roman" w:cs="Times New Roman"/>
          <w:b/>
          <w:bCs/>
          <w:sz w:val="28"/>
          <w:szCs w:val="28"/>
        </w:rPr>
      </w:pPr>
    </w:p>
    <w:p w14:paraId="5B25F749" w14:textId="37DBD29F" w:rsidR="009B61DA" w:rsidRPr="00864B1D" w:rsidRDefault="009B61DA" w:rsidP="0013415C">
      <w:pPr>
        <w:pStyle w:val="Paragraphedeliste"/>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t xml:space="preserve">Exigences complémentaires </w:t>
      </w:r>
    </w:p>
    <w:p w14:paraId="5E4BAA30" w14:textId="36853011" w:rsidR="00564D5E" w:rsidRPr="00864B1D" w:rsidRDefault="00564D5E" w:rsidP="0074607F">
      <w:pPr>
        <w:spacing w:line="240" w:lineRule="auto"/>
        <w:jc w:val="both"/>
        <w:rPr>
          <w:rFonts w:ascii="Times New Roman" w:hAnsi="Times New Roman" w:cs="Times New Roman"/>
          <w:b/>
          <w:bCs/>
          <w:sz w:val="28"/>
          <w:szCs w:val="28"/>
        </w:rPr>
      </w:pPr>
      <w:r w:rsidRPr="00864B1D">
        <w:rPr>
          <w:rFonts w:ascii="Times New Roman" w:hAnsi="Times New Roman"/>
          <w:sz w:val="28"/>
        </w:rPr>
        <w:t>Les participants auront accès à la Convention européenne d’entraide judiciaire en matière pénale du 20 avril 1959 et à ses protocoles (</w:t>
      </w:r>
      <w:hyperlink r:id="rId9" w:history="1">
        <w:r w:rsidRPr="00864B1D">
          <w:rPr>
            <w:rStyle w:val="Lienhypertexte"/>
            <w:rFonts w:ascii="Times New Roman" w:hAnsi="Times New Roman"/>
            <w:sz w:val="28"/>
          </w:rPr>
          <w:t xml:space="preserve">Le Bureau des Traités sur le site du </w:t>
        </w:r>
        <w:proofErr w:type="spellStart"/>
        <w:r w:rsidRPr="00864B1D">
          <w:rPr>
            <w:rStyle w:val="Lienhypertexte"/>
            <w:rFonts w:ascii="Times New Roman" w:hAnsi="Times New Roman"/>
            <w:sz w:val="28"/>
          </w:rPr>
          <w:t>CdE</w:t>
        </w:r>
        <w:proofErr w:type="spellEnd"/>
      </w:hyperlink>
      <w:r w:rsidRPr="00864B1D">
        <w:rPr>
          <w:rFonts w:ascii="Times New Roman" w:hAnsi="Times New Roman"/>
          <w:sz w:val="28"/>
        </w:rPr>
        <w:t>), à la Convention du 29 mai 2000 relative à l’entraide judiciaire en matière pénale entre les États membres de l’Union européenne et à la Directive 2014/41/UE du 3 avril 2014 concernant la décision d’enquête européenne en matière pénale (</w:t>
      </w:r>
      <w:hyperlink r:id="rId10" w:history="1">
        <w:r w:rsidRPr="00864B1D">
          <w:rPr>
            <w:rStyle w:val="Lienhypertexte"/>
            <w:rFonts w:ascii="Times New Roman" w:hAnsi="Times New Roman"/>
            <w:sz w:val="28"/>
          </w:rPr>
          <w:t xml:space="preserve">Site web du </w:t>
        </w:r>
        <w:proofErr w:type="spellStart"/>
        <w:r w:rsidRPr="00864B1D">
          <w:rPr>
            <w:rStyle w:val="Lienhypertexte"/>
            <w:rFonts w:ascii="Times New Roman" w:hAnsi="Times New Roman"/>
            <w:sz w:val="28"/>
          </w:rPr>
          <w:t>RJE</w:t>
        </w:r>
        <w:proofErr w:type="spellEnd"/>
      </w:hyperlink>
      <w:r w:rsidRPr="00864B1D">
        <w:rPr>
          <w:rFonts w:ascii="Times New Roman" w:hAnsi="Times New Roman"/>
          <w:sz w:val="28"/>
        </w:rPr>
        <w:t>).</w:t>
      </w:r>
    </w:p>
    <w:p w14:paraId="0CB08DD6" w14:textId="477EFC5B" w:rsidR="005F23E3" w:rsidRPr="00864B1D" w:rsidRDefault="002A7CAA" w:rsidP="0074607F">
      <w:pPr>
        <w:rPr>
          <w:rFonts w:ascii="Times New Roman" w:hAnsi="Times New Roman" w:cs="Times New Roman"/>
          <w:sz w:val="28"/>
          <w:szCs w:val="28"/>
        </w:rPr>
      </w:pPr>
      <w:r w:rsidRPr="00864B1D">
        <w:br w:type="page"/>
      </w:r>
    </w:p>
    <w:p w14:paraId="4F3461FC" w14:textId="6DA3F8A3" w:rsidR="00B738AB" w:rsidRPr="00864B1D" w:rsidRDefault="002A7CAA" w:rsidP="0074607F">
      <w:pPr>
        <w:pStyle w:val="Test"/>
        <w:shd w:val="clear" w:color="auto" w:fill="DED888"/>
        <w:spacing w:after="160"/>
        <w:jc w:val="center"/>
        <w:rPr>
          <w:rStyle w:val="lev"/>
          <w:rFonts w:ascii="Times New Roman" w:hAnsi="Times New Roman"/>
          <w:b/>
          <w:bCs w:val="0"/>
          <w:color w:val="2F5496" w:themeColor="accent1" w:themeShade="BF"/>
          <w:sz w:val="32"/>
          <w:szCs w:val="32"/>
        </w:rPr>
      </w:pPr>
      <w:r w:rsidRPr="00864B1D">
        <w:rPr>
          <w:rStyle w:val="lev"/>
          <w:rFonts w:ascii="Times New Roman" w:hAnsi="Times New Roman"/>
          <w:b/>
          <w:color w:val="2F5496" w:themeColor="accent1" w:themeShade="BF"/>
          <w:sz w:val="32"/>
        </w:rPr>
        <w:lastRenderedPageBreak/>
        <w:t>Partie D. Solutions</w:t>
      </w:r>
    </w:p>
    <w:p w14:paraId="3DE30605" w14:textId="77777777" w:rsidR="00012C6A" w:rsidRPr="00864B1D" w:rsidRDefault="00012C6A" w:rsidP="0074607F">
      <w:pPr>
        <w:spacing w:line="240" w:lineRule="auto"/>
        <w:ind w:left="720" w:hanging="720"/>
        <w:jc w:val="both"/>
        <w:rPr>
          <w:rFonts w:ascii="Times New Roman" w:hAnsi="Times New Roman" w:cs="Times New Roman"/>
          <w:b/>
          <w:bCs/>
          <w:sz w:val="28"/>
          <w:szCs w:val="28"/>
        </w:rPr>
      </w:pPr>
    </w:p>
    <w:p w14:paraId="11C76AA2" w14:textId="24F30389" w:rsidR="005E5B46" w:rsidRPr="00864B1D" w:rsidRDefault="002A7CAA" w:rsidP="0074607F">
      <w:pPr>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t>A. I. Scénarios d’introduction :</w:t>
      </w:r>
    </w:p>
    <w:p w14:paraId="7E9FB5C7" w14:textId="5C44F497" w:rsidR="006C448E" w:rsidRPr="00864B1D" w:rsidRDefault="006C448E"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L’obtention de preuves en matière pénale dans le cadre de l’UE est possible de deux manières : avec </w:t>
      </w:r>
      <w:r w:rsidRPr="00864B1D">
        <w:rPr>
          <w:rFonts w:ascii="Times New Roman" w:hAnsi="Times New Roman"/>
          <w:b/>
          <w:i/>
          <w:sz w:val="28"/>
        </w:rPr>
        <w:t>les instruments juridiques basés sur le principe de l’</w:t>
      </w:r>
      <w:r w:rsidRPr="00864B1D">
        <w:rPr>
          <w:rFonts w:ascii="Times New Roman" w:hAnsi="Times New Roman"/>
          <w:b/>
          <w:bCs/>
          <w:i/>
          <w:iCs/>
          <w:sz w:val="28"/>
        </w:rPr>
        <w:t>entraide</w:t>
      </w:r>
      <w:r w:rsidRPr="00864B1D">
        <w:rPr>
          <w:rFonts w:ascii="Times New Roman" w:hAnsi="Times New Roman"/>
          <w:sz w:val="28"/>
        </w:rPr>
        <w:t xml:space="preserve"> ou avec </w:t>
      </w:r>
      <w:r w:rsidRPr="00864B1D">
        <w:rPr>
          <w:rFonts w:ascii="Times New Roman" w:hAnsi="Times New Roman"/>
          <w:b/>
          <w:i/>
          <w:sz w:val="28"/>
        </w:rPr>
        <w:t>les instruments juridiques basés sur le principe de la reconnaissance mutuelle</w:t>
      </w:r>
      <w:r w:rsidRPr="00864B1D">
        <w:rPr>
          <w:rFonts w:ascii="Times New Roman" w:hAnsi="Times New Roman"/>
          <w:sz w:val="28"/>
        </w:rPr>
        <w:t>.</w:t>
      </w:r>
    </w:p>
    <w:p w14:paraId="04459C1C" w14:textId="215D251D" w:rsidR="002250D7" w:rsidRPr="00864B1D" w:rsidRDefault="006C448E"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Pour cela, la tâche la plus importante de l’autorité judiciaire consiste à </w:t>
      </w:r>
      <w:r w:rsidRPr="00864B1D">
        <w:rPr>
          <w:rFonts w:ascii="Times New Roman" w:hAnsi="Times New Roman"/>
          <w:sz w:val="28"/>
          <w:u w:val="single"/>
        </w:rPr>
        <w:t xml:space="preserve">identifier l’instrument juridique applicable aux deux </w:t>
      </w:r>
      <w:proofErr w:type="spellStart"/>
      <w:r w:rsidRPr="00864B1D">
        <w:rPr>
          <w:rFonts w:ascii="Times New Roman" w:hAnsi="Times New Roman"/>
          <w:sz w:val="28"/>
          <w:u w:val="single"/>
        </w:rPr>
        <w:t>EM</w:t>
      </w:r>
      <w:proofErr w:type="spellEnd"/>
      <w:r w:rsidRPr="00864B1D">
        <w:rPr>
          <w:rFonts w:ascii="Times New Roman" w:hAnsi="Times New Roman"/>
          <w:sz w:val="28"/>
          <w:u w:val="single"/>
        </w:rPr>
        <w:t xml:space="preserve"> impliqués dans le futur processus de coopération judiciaire</w:t>
      </w:r>
      <w:r w:rsidRPr="00864B1D">
        <w:rPr>
          <w:rFonts w:ascii="Times New Roman" w:hAnsi="Times New Roman"/>
          <w:sz w:val="28"/>
        </w:rPr>
        <w:t>. Ceci va permettre à l’autorité judiciaire requérante de respecter les exigences qui y sont prévues pour aboutir à une suite favorable à sa demande.</w:t>
      </w:r>
    </w:p>
    <w:p w14:paraId="517C5918" w14:textId="20125A39" w:rsidR="00F05998" w:rsidRPr="00864B1D" w:rsidRDefault="006C448E"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L’identification de l’instrument juridique applicable par l’autorité judiciaire émettrice </w:t>
      </w:r>
      <w:r w:rsidRPr="00864B1D">
        <w:rPr>
          <w:rFonts w:ascii="Times New Roman" w:hAnsi="Times New Roman"/>
          <w:sz w:val="28"/>
          <w:u w:val="single"/>
        </w:rPr>
        <w:t>ne consiste pas à choisir ou à opter pour un instrument juridique particulier</w:t>
      </w:r>
      <w:r w:rsidRPr="00864B1D">
        <w:rPr>
          <w:rFonts w:ascii="Times New Roman" w:hAnsi="Times New Roman"/>
          <w:sz w:val="28"/>
        </w:rPr>
        <w:t xml:space="preserve">. L’instrument juridique applicable sera celui qui est en vigueur au moment où l’autorité judiciaire demande l’assistance judiciaire d’une autorité d’un autre </w:t>
      </w:r>
      <w:proofErr w:type="spellStart"/>
      <w:r w:rsidRPr="00864B1D">
        <w:rPr>
          <w:rFonts w:ascii="Times New Roman" w:hAnsi="Times New Roman"/>
          <w:sz w:val="28"/>
        </w:rPr>
        <w:t>EM</w:t>
      </w:r>
      <w:proofErr w:type="spellEnd"/>
      <w:r w:rsidRPr="00864B1D">
        <w:rPr>
          <w:rFonts w:ascii="Times New Roman" w:hAnsi="Times New Roman"/>
          <w:sz w:val="28"/>
        </w:rPr>
        <w:t xml:space="preserve"> de l’Union européenne.</w:t>
      </w:r>
    </w:p>
    <w:p w14:paraId="6329E68E" w14:textId="1E2E1802" w:rsidR="00C35008" w:rsidRPr="00864B1D" w:rsidRDefault="00C35008"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À cet effet, l’autorité émettrice devra prêter une attention particulière à la séquence des instruments juridiques, </w:t>
      </w:r>
      <w:r w:rsidRPr="00864B1D">
        <w:rPr>
          <w:rFonts w:ascii="Times New Roman" w:hAnsi="Times New Roman"/>
          <w:b/>
          <w:sz w:val="28"/>
        </w:rPr>
        <w:t xml:space="preserve">attendu qu’ils remplacent ou complètent d’autres instruments juridiques en rapport avec les </w:t>
      </w:r>
      <w:proofErr w:type="spellStart"/>
      <w:r w:rsidRPr="00864B1D">
        <w:rPr>
          <w:rFonts w:ascii="Times New Roman" w:hAnsi="Times New Roman"/>
          <w:b/>
          <w:sz w:val="28"/>
        </w:rPr>
        <w:t>EM</w:t>
      </w:r>
      <w:proofErr w:type="spellEnd"/>
      <w:r w:rsidRPr="00864B1D">
        <w:rPr>
          <w:rFonts w:ascii="Times New Roman" w:hAnsi="Times New Roman"/>
          <w:sz w:val="28"/>
        </w:rPr>
        <w:t xml:space="preserve"> (la relation avec d’autres instruments juridiques est généralement mentionnée au début ou dans les dispositions finales de l’instrument juridique en question – ex. : l’article 34 de la Directive 2014/41/UE concernant la DEE, article 1 de la Convention relative à l’entraide judiciaire en matière pénale entre les États membres de l’Union européenne).</w:t>
      </w:r>
    </w:p>
    <w:p w14:paraId="7077F0A1" w14:textId="14FD3200" w:rsidR="00937B96" w:rsidRPr="00864B1D" w:rsidRDefault="00937B96" w:rsidP="0013415C">
      <w:pPr>
        <w:pStyle w:val="Paragraphedeliste"/>
        <w:numPr>
          <w:ilvl w:val="0"/>
          <w:numId w:val="11"/>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Par exemple, </w:t>
      </w:r>
      <w:r w:rsidRPr="00864B1D">
        <w:rPr>
          <w:rFonts w:ascii="Times New Roman" w:hAnsi="Times New Roman"/>
          <w:b/>
          <w:sz w:val="28"/>
        </w:rPr>
        <w:t>si la Directive concernant la décision d’enquête européenne est applicable</w:t>
      </w:r>
      <w:r w:rsidRPr="00864B1D">
        <w:rPr>
          <w:rFonts w:ascii="Times New Roman" w:hAnsi="Times New Roman"/>
          <w:sz w:val="28"/>
        </w:rPr>
        <w:t xml:space="preserve">, l’autorité judiciaire émettrice devra remplir une DEE et suivre la procédure mentionnée dans la Directive 2014/41/UE du Parlement européen et du Conseil du 3 avril 2014 concernant la décision d’enquête européenne en matière pénale. </w:t>
      </w:r>
    </w:p>
    <w:p w14:paraId="2B7A3691" w14:textId="45FCF302" w:rsidR="00937B96" w:rsidRPr="00864B1D" w:rsidRDefault="00937B96" w:rsidP="0013415C">
      <w:pPr>
        <w:pStyle w:val="Paragraphedeliste"/>
        <w:numPr>
          <w:ilvl w:val="0"/>
          <w:numId w:val="11"/>
        </w:numPr>
        <w:spacing w:line="240" w:lineRule="auto"/>
        <w:contextualSpacing w:val="0"/>
        <w:jc w:val="both"/>
        <w:rPr>
          <w:rFonts w:ascii="Times New Roman" w:hAnsi="Times New Roman" w:cs="Times New Roman"/>
          <w:sz w:val="28"/>
          <w:szCs w:val="28"/>
        </w:rPr>
      </w:pPr>
      <w:r w:rsidRPr="00864B1D">
        <w:rPr>
          <w:rFonts w:ascii="Times New Roman" w:hAnsi="Times New Roman"/>
          <w:b/>
          <w:sz w:val="28"/>
        </w:rPr>
        <w:t>Si la Directive 2014/41/UE n’est pas applicable à un État membre</w:t>
      </w:r>
      <w:r w:rsidRPr="00864B1D">
        <w:rPr>
          <w:rFonts w:ascii="Times New Roman" w:hAnsi="Times New Roman"/>
          <w:sz w:val="28"/>
        </w:rPr>
        <w:t xml:space="preserve">, l’autorité judiciaire émettrice devra recourir à l’entraide judiciaire conventionnelle prévue par des instruments juridiques tels que : la Convention européenne d’entraide judiciaire en matière pénale du Conseil de l’Europe du 20 avril 1959, ainsi que ses deux protocoles additionnels, et les accords bilatéraux conclus en vertu de son article 26, la Convention d’application de l’Accord de Schengen et la Convention relative à </w:t>
      </w:r>
      <w:r w:rsidRPr="00864B1D">
        <w:rPr>
          <w:rFonts w:ascii="Times New Roman" w:hAnsi="Times New Roman"/>
          <w:sz w:val="28"/>
        </w:rPr>
        <w:lastRenderedPageBreak/>
        <w:t>l’entraide judiciaire en matière pénale entre les États membres de l’Union européenne et son protocole.</w:t>
      </w:r>
    </w:p>
    <w:p w14:paraId="5B4FA135" w14:textId="50CC53F3" w:rsidR="00B738AB" w:rsidRPr="00864B1D" w:rsidRDefault="00937B96"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Avant d’identifier les solutions pour nos scénarios, il convient de rappeler que la Directive 2014/41/UE concernant la décision d’enquête européenne en matière pénale est l’instrument juridique en vigueur </w:t>
      </w:r>
      <w:r w:rsidRPr="00864B1D">
        <w:rPr>
          <w:rFonts w:ascii="Times New Roman" w:hAnsi="Times New Roman"/>
          <w:sz w:val="28"/>
          <w:u w:val="single"/>
        </w:rPr>
        <w:t>après le 22 mai 2017</w:t>
      </w:r>
      <w:r w:rsidRPr="00864B1D">
        <w:rPr>
          <w:rFonts w:ascii="Times New Roman" w:hAnsi="Times New Roman"/>
          <w:sz w:val="28"/>
        </w:rPr>
        <w:t xml:space="preserve"> au sein de l’Union européenne, à quelques exceptions près (certains </w:t>
      </w:r>
      <w:proofErr w:type="spellStart"/>
      <w:r w:rsidRPr="00864B1D">
        <w:rPr>
          <w:rFonts w:ascii="Times New Roman" w:hAnsi="Times New Roman"/>
          <w:sz w:val="28"/>
        </w:rPr>
        <w:t>EM</w:t>
      </w:r>
      <w:proofErr w:type="spellEnd"/>
      <w:r w:rsidRPr="00864B1D">
        <w:rPr>
          <w:rFonts w:ascii="Times New Roman" w:hAnsi="Times New Roman"/>
          <w:sz w:val="28"/>
        </w:rPr>
        <w:t xml:space="preserve"> n’y participent pas et ne sont pas engagés par cet instrument juridique).</w:t>
      </w:r>
    </w:p>
    <w:p w14:paraId="0111F5E9" w14:textId="3FCE0AAB" w:rsidR="00FA2F9D" w:rsidRPr="00864B1D" w:rsidRDefault="00FA2F9D" w:rsidP="0074607F">
      <w:pPr>
        <w:spacing w:line="240" w:lineRule="auto"/>
        <w:jc w:val="both"/>
        <w:rPr>
          <w:rFonts w:ascii="Times New Roman" w:hAnsi="Times New Roman" w:cs="Times New Roman"/>
          <w:sz w:val="28"/>
          <w:szCs w:val="28"/>
        </w:rPr>
      </w:pPr>
      <w:r w:rsidRPr="00864B1D">
        <w:rPr>
          <w:rFonts w:ascii="Times New Roman" w:hAnsi="Times New Roman"/>
          <w:sz w:val="28"/>
        </w:rPr>
        <w:t>Comme le prévoient les considérants 44 et 45 de la Directive 2014/41/UE concernant la décision d’enquête européenne, conformément aux articles 1</w:t>
      </w:r>
      <w:r w:rsidRPr="00864B1D">
        <w:rPr>
          <w:rFonts w:ascii="Times New Roman" w:hAnsi="Times New Roman"/>
          <w:sz w:val="28"/>
          <w:vertAlign w:val="superscript"/>
        </w:rPr>
        <w:t>er</w:t>
      </w:r>
      <w:r w:rsidRPr="00864B1D">
        <w:rPr>
          <w:rFonts w:ascii="Times New Roman" w:hAnsi="Times New Roman"/>
          <w:sz w:val="28"/>
        </w:rPr>
        <w:t xml:space="preserve"> et 2 et à l’article </w:t>
      </w:r>
      <w:proofErr w:type="spellStart"/>
      <w:r w:rsidRPr="00864B1D">
        <w:rPr>
          <w:rFonts w:ascii="Times New Roman" w:hAnsi="Times New Roman"/>
          <w:sz w:val="28"/>
        </w:rPr>
        <w:t>4a</w:t>
      </w:r>
      <w:proofErr w:type="spellEnd"/>
      <w:r w:rsidRPr="00864B1D">
        <w:rPr>
          <w:rFonts w:ascii="Times New Roman" w:hAnsi="Times New Roman"/>
          <w:sz w:val="28"/>
        </w:rPr>
        <w:t> (1) du Protocole n°</w:t>
      </w:r>
      <w:r w:rsidR="003F5B9D">
        <w:rPr>
          <w:rFonts w:ascii="Times New Roman" w:hAnsi="Times New Roman"/>
          <w:sz w:val="28"/>
        </w:rPr>
        <w:t> </w:t>
      </w:r>
      <w:r w:rsidRPr="00864B1D">
        <w:rPr>
          <w:rFonts w:ascii="Times New Roman" w:hAnsi="Times New Roman"/>
          <w:sz w:val="28"/>
        </w:rPr>
        <w:t xml:space="preserve">21 sur la position du Royaume-Uni et de l’Irlande à l’égard de l’espace de liberté, de sécurité et de justice annexé au </w:t>
      </w:r>
      <w:proofErr w:type="spellStart"/>
      <w:r w:rsidRPr="00864B1D">
        <w:rPr>
          <w:rFonts w:ascii="Times New Roman" w:hAnsi="Times New Roman"/>
          <w:sz w:val="28"/>
        </w:rPr>
        <w:t>TFUE</w:t>
      </w:r>
      <w:proofErr w:type="spellEnd"/>
      <w:r w:rsidRPr="00864B1D">
        <w:rPr>
          <w:rFonts w:ascii="Times New Roman" w:hAnsi="Times New Roman"/>
          <w:sz w:val="28"/>
        </w:rPr>
        <w:t xml:space="preserve">, et au </w:t>
      </w:r>
      <w:proofErr w:type="spellStart"/>
      <w:r w:rsidRPr="00864B1D">
        <w:rPr>
          <w:rFonts w:ascii="Times New Roman" w:hAnsi="Times New Roman"/>
          <w:sz w:val="28"/>
        </w:rPr>
        <w:t>TFUE</w:t>
      </w:r>
      <w:proofErr w:type="spellEnd"/>
      <w:r w:rsidRPr="00864B1D">
        <w:rPr>
          <w:rFonts w:ascii="Times New Roman" w:hAnsi="Times New Roman"/>
          <w:sz w:val="28"/>
        </w:rPr>
        <w:t>, et sans préjudice de l’article 4 dudit Protocole, l’</w:t>
      </w:r>
      <w:r w:rsidRPr="00864B1D">
        <w:rPr>
          <w:rFonts w:ascii="Times New Roman" w:hAnsi="Times New Roman"/>
          <w:b/>
          <w:sz w:val="28"/>
        </w:rPr>
        <w:t>Irlande</w:t>
      </w:r>
      <w:r w:rsidRPr="00864B1D">
        <w:rPr>
          <w:rFonts w:ascii="Times New Roman" w:hAnsi="Times New Roman"/>
          <w:sz w:val="28"/>
        </w:rPr>
        <w:t xml:space="preserve"> </w:t>
      </w:r>
      <w:r w:rsidRPr="00864B1D">
        <w:rPr>
          <w:rFonts w:ascii="Times New Roman" w:hAnsi="Times New Roman"/>
          <w:i/>
          <w:sz w:val="28"/>
          <w:u w:val="single"/>
        </w:rPr>
        <w:t>ne participe pas à l’adoption de la présente directive</w:t>
      </w:r>
      <w:r w:rsidRPr="00864B1D">
        <w:rPr>
          <w:rFonts w:ascii="Times New Roman" w:hAnsi="Times New Roman"/>
          <w:sz w:val="28"/>
          <w:u w:val="single"/>
        </w:rPr>
        <w:t xml:space="preserve"> </w:t>
      </w:r>
      <w:r w:rsidRPr="00864B1D">
        <w:rPr>
          <w:rFonts w:ascii="Times New Roman" w:hAnsi="Times New Roman"/>
          <w:i/>
          <w:sz w:val="28"/>
          <w:u w:val="single"/>
        </w:rPr>
        <w:t>et n’est pas liée par celle-ci ni soumise à son application</w:t>
      </w:r>
      <w:r w:rsidRPr="00864B1D">
        <w:rPr>
          <w:rFonts w:ascii="Times New Roman" w:hAnsi="Times New Roman"/>
          <w:sz w:val="28"/>
        </w:rPr>
        <w:t xml:space="preserve">. En outre, conformément aux articles 1 et 2 du protocole n° 22 sur la position du Danemark annexé au TUE et au </w:t>
      </w:r>
      <w:proofErr w:type="spellStart"/>
      <w:r w:rsidRPr="00864B1D">
        <w:rPr>
          <w:rFonts w:ascii="Times New Roman" w:hAnsi="Times New Roman"/>
          <w:sz w:val="28"/>
        </w:rPr>
        <w:t>TFUE</w:t>
      </w:r>
      <w:proofErr w:type="spellEnd"/>
      <w:r w:rsidRPr="00864B1D">
        <w:rPr>
          <w:rFonts w:ascii="Times New Roman" w:hAnsi="Times New Roman"/>
          <w:sz w:val="28"/>
        </w:rPr>
        <w:t xml:space="preserve">, le </w:t>
      </w:r>
      <w:r w:rsidRPr="00864B1D">
        <w:rPr>
          <w:rFonts w:ascii="Times New Roman" w:hAnsi="Times New Roman"/>
          <w:b/>
          <w:sz w:val="28"/>
        </w:rPr>
        <w:t>Danemark</w:t>
      </w:r>
      <w:r w:rsidRPr="00864B1D">
        <w:rPr>
          <w:rFonts w:ascii="Times New Roman" w:hAnsi="Times New Roman"/>
          <w:sz w:val="28"/>
        </w:rPr>
        <w:t xml:space="preserve"> </w:t>
      </w:r>
      <w:r w:rsidRPr="00864B1D">
        <w:rPr>
          <w:rFonts w:ascii="Times New Roman" w:hAnsi="Times New Roman"/>
          <w:i/>
          <w:sz w:val="28"/>
          <w:u w:val="single"/>
        </w:rPr>
        <w:t>ne participe pas à l’adoption de la présente directive et n’est pas lié par celle-ci ni soumis à son application</w:t>
      </w:r>
      <w:r w:rsidRPr="00864B1D">
        <w:rPr>
          <w:rFonts w:ascii="Times New Roman" w:hAnsi="Times New Roman"/>
          <w:sz w:val="28"/>
        </w:rPr>
        <w:t xml:space="preserve">. </w:t>
      </w:r>
    </w:p>
    <w:p w14:paraId="050C71F4" w14:textId="69C296C2" w:rsidR="000C7836" w:rsidRPr="00864B1D" w:rsidRDefault="000C7836"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Comme mentionné à l’article 34, par. 1, de la Directive 2014/41/UE concernant la décision d’enquête européenne en matière pénale, l’entraide judiciaire conventionnelle est </w:t>
      </w:r>
      <w:r w:rsidRPr="00864B1D">
        <w:rPr>
          <w:rFonts w:ascii="Times New Roman" w:hAnsi="Times New Roman"/>
          <w:sz w:val="28"/>
          <w:u w:val="single"/>
        </w:rPr>
        <w:t>remplacée</w:t>
      </w:r>
      <w:r w:rsidRPr="00864B1D">
        <w:rPr>
          <w:rFonts w:ascii="Times New Roman" w:hAnsi="Times New Roman"/>
          <w:sz w:val="28"/>
        </w:rPr>
        <w:t xml:space="preserve"> par un mécanisme de coopération fondé sur la reconnaissance mutuelle en ce qui concerne, spécifiquement, l’obtention de preuves. Ainsi, les États membres appliqueront la Directive DEE au détriment des autres instruments juridiques disponibles concernant la collecte de preuves, et il ne s’agit pas d’une option pour l’autorité judiciaire émettrice. </w:t>
      </w:r>
    </w:p>
    <w:p w14:paraId="1F03B62E" w14:textId="5720906A" w:rsidR="000440D7" w:rsidRPr="00864B1D" w:rsidRDefault="000C7836" w:rsidP="0074607F">
      <w:pPr>
        <w:spacing w:line="240" w:lineRule="auto"/>
        <w:jc w:val="both"/>
        <w:rPr>
          <w:rFonts w:ascii="Times New Roman" w:hAnsi="Times New Roman" w:cs="Times New Roman"/>
          <w:sz w:val="28"/>
          <w:szCs w:val="28"/>
        </w:rPr>
      </w:pPr>
      <w:r w:rsidRPr="00864B1D">
        <w:rPr>
          <w:rFonts w:ascii="Times New Roman" w:hAnsi="Times New Roman"/>
          <w:sz w:val="28"/>
        </w:rPr>
        <w:t>Bien que, selon l’article 34 par. 3 de la Directive DEE, les États membres puissent conclure ou continuer d’appliquer des conventions ou accords bilatéraux ou multilatéraux avec d’autres États membres après le 22 mai 2017, cela ne pourra se faire que dans la mesure où ces conventions et accords permettent de renforcer encore les objectifs de cette directive et contribuent à simplifier ou à faciliter davantage les procédures d’obtention de preuves et pour autant que le niveau de garanties prévu dans la directive soit respecté.</w:t>
      </w:r>
    </w:p>
    <w:p w14:paraId="525A6503" w14:textId="2B03716F" w:rsidR="00973D99" w:rsidRPr="00864B1D" w:rsidRDefault="00E03315" w:rsidP="0074607F">
      <w:pPr>
        <w:spacing w:line="240" w:lineRule="auto"/>
        <w:jc w:val="both"/>
        <w:rPr>
          <w:rFonts w:ascii="Times New Roman" w:hAnsi="Times New Roman" w:cs="Times New Roman"/>
          <w:sz w:val="28"/>
          <w:szCs w:val="28"/>
        </w:rPr>
      </w:pPr>
      <w:r w:rsidRPr="00864B1D">
        <w:rPr>
          <w:rFonts w:ascii="Times New Roman" w:hAnsi="Times New Roman"/>
          <w:sz w:val="28"/>
        </w:rPr>
        <w:t>L’</w:t>
      </w:r>
      <w:r w:rsidRPr="00864B1D">
        <w:rPr>
          <w:rFonts w:ascii="Times New Roman" w:hAnsi="Times New Roman"/>
          <w:b/>
          <w:sz w:val="28"/>
        </w:rPr>
        <w:t xml:space="preserve">audition par vidéoconférence ou autre transmission audiovisuelle </w:t>
      </w:r>
      <w:r w:rsidRPr="00864B1D">
        <w:rPr>
          <w:rFonts w:ascii="Times New Roman" w:hAnsi="Times New Roman"/>
          <w:sz w:val="28"/>
        </w:rPr>
        <w:t>et l’</w:t>
      </w:r>
      <w:r w:rsidRPr="00864B1D">
        <w:rPr>
          <w:rFonts w:ascii="Times New Roman" w:hAnsi="Times New Roman"/>
          <w:b/>
          <w:sz w:val="28"/>
        </w:rPr>
        <w:t>audition par conférence téléphonique</w:t>
      </w:r>
      <w:r w:rsidRPr="00864B1D">
        <w:rPr>
          <w:rFonts w:ascii="Times New Roman" w:hAnsi="Times New Roman"/>
          <w:sz w:val="28"/>
        </w:rPr>
        <w:t xml:space="preserve"> sont prévues dans différents instruments juridiques tels que :</w:t>
      </w:r>
    </w:p>
    <w:p w14:paraId="7AE3D0A9" w14:textId="2EC5CF13" w:rsidR="0081370D" w:rsidRPr="00864B1D" w:rsidRDefault="00E03315" w:rsidP="0013415C">
      <w:pPr>
        <w:pStyle w:val="Paragraphedeliste"/>
        <w:numPr>
          <w:ilvl w:val="0"/>
          <w:numId w:val="2"/>
        </w:numPr>
        <w:spacing w:line="240" w:lineRule="auto"/>
        <w:contextualSpacing w:val="0"/>
        <w:jc w:val="both"/>
        <w:rPr>
          <w:rFonts w:ascii="Times New Roman" w:hAnsi="Times New Roman" w:cs="Times New Roman"/>
          <w:sz w:val="28"/>
          <w:szCs w:val="28"/>
        </w:rPr>
      </w:pPr>
      <w:proofErr w:type="gramStart"/>
      <w:r w:rsidRPr="00864B1D">
        <w:rPr>
          <w:rFonts w:ascii="Times New Roman" w:hAnsi="Times New Roman"/>
          <w:sz w:val="28"/>
        </w:rPr>
        <w:t>les</w:t>
      </w:r>
      <w:proofErr w:type="gramEnd"/>
      <w:r w:rsidRPr="00864B1D">
        <w:rPr>
          <w:rFonts w:ascii="Times New Roman" w:hAnsi="Times New Roman"/>
          <w:sz w:val="28"/>
        </w:rPr>
        <w:t xml:space="preserve"> articles 24 et 25 de la Directive 2014/41/UE concernant la décision d’enquête européenne en matière pénale, </w:t>
      </w:r>
    </w:p>
    <w:p w14:paraId="0012698C" w14:textId="668440FD" w:rsidR="00973D99" w:rsidRPr="00864B1D" w:rsidRDefault="00973D99" w:rsidP="0013415C">
      <w:pPr>
        <w:pStyle w:val="Paragraphedeliste"/>
        <w:numPr>
          <w:ilvl w:val="0"/>
          <w:numId w:val="2"/>
        </w:numPr>
        <w:spacing w:line="240" w:lineRule="auto"/>
        <w:contextualSpacing w:val="0"/>
        <w:jc w:val="both"/>
        <w:rPr>
          <w:rFonts w:ascii="Times New Roman" w:hAnsi="Times New Roman" w:cs="Times New Roman"/>
          <w:sz w:val="28"/>
          <w:szCs w:val="28"/>
        </w:rPr>
      </w:pPr>
      <w:proofErr w:type="gramStart"/>
      <w:r w:rsidRPr="00864B1D">
        <w:rPr>
          <w:rFonts w:ascii="Times New Roman" w:hAnsi="Times New Roman"/>
          <w:sz w:val="28"/>
        </w:rPr>
        <w:t>les</w:t>
      </w:r>
      <w:proofErr w:type="gramEnd"/>
      <w:r w:rsidRPr="00864B1D">
        <w:rPr>
          <w:rFonts w:ascii="Times New Roman" w:hAnsi="Times New Roman"/>
          <w:sz w:val="28"/>
        </w:rPr>
        <w:t xml:space="preserve"> articles 10 et 11 de la </w:t>
      </w:r>
      <w:hyperlink r:id="rId11" w:history="1">
        <w:r w:rsidRPr="00864B1D">
          <w:rPr>
            <w:rFonts w:ascii="Times New Roman" w:hAnsi="Times New Roman"/>
            <w:sz w:val="28"/>
          </w:rPr>
          <w:t>Convention du 29 mai 2000 relative à l’entraide judiciaire en matière pénale entre les États membres de l’Union européenne</w:t>
        </w:r>
      </w:hyperlink>
      <w:r w:rsidRPr="00864B1D">
        <w:rPr>
          <w:rFonts w:ascii="Times New Roman" w:hAnsi="Times New Roman"/>
          <w:sz w:val="28"/>
        </w:rPr>
        <w:t xml:space="preserve">, </w:t>
      </w:r>
    </w:p>
    <w:p w14:paraId="75A5D661" w14:textId="543FD947" w:rsidR="00973D99" w:rsidRPr="00864B1D" w:rsidRDefault="00973D99" w:rsidP="0013415C">
      <w:pPr>
        <w:pStyle w:val="Paragraphedeliste"/>
        <w:numPr>
          <w:ilvl w:val="0"/>
          <w:numId w:val="2"/>
        </w:numPr>
        <w:spacing w:line="240" w:lineRule="auto"/>
        <w:contextualSpacing w:val="0"/>
        <w:jc w:val="both"/>
        <w:rPr>
          <w:rFonts w:ascii="Times New Roman" w:hAnsi="Times New Roman" w:cs="Times New Roman"/>
          <w:sz w:val="28"/>
          <w:szCs w:val="28"/>
        </w:rPr>
      </w:pPr>
      <w:proofErr w:type="gramStart"/>
      <w:r w:rsidRPr="00864B1D">
        <w:rPr>
          <w:rFonts w:ascii="Times New Roman" w:hAnsi="Times New Roman"/>
          <w:sz w:val="28"/>
        </w:rPr>
        <w:lastRenderedPageBreak/>
        <w:t>les</w:t>
      </w:r>
      <w:proofErr w:type="gramEnd"/>
      <w:r w:rsidRPr="00864B1D">
        <w:rPr>
          <w:rFonts w:ascii="Times New Roman" w:hAnsi="Times New Roman"/>
          <w:sz w:val="28"/>
        </w:rPr>
        <w:t xml:space="preserve"> articles 9 et 10 du </w:t>
      </w:r>
      <w:bookmarkStart w:id="1" w:name="_Hlk37344091"/>
      <w:r w:rsidRPr="00864B1D">
        <w:rPr>
          <w:rFonts w:ascii="Times New Roman" w:hAnsi="Times New Roman"/>
          <w:sz w:val="28"/>
        </w:rPr>
        <w:t xml:space="preserve">Deuxième protocole additionnel à la Convention européenne d’entraide judiciaire en matière pénale </w:t>
      </w:r>
      <w:bookmarkEnd w:id="1"/>
      <w:r w:rsidRPr="00864B1D">
        <w:rPr>
          <w:rFonts w:ascii="Times New Roman" w:hAnsi="Times New Roman"/>
          <w:sz w:val="28"/>
        </w:rPr>
        <w:t>(Convention de 1959).</w:t>
      </w:r>
    </w:p>
    <w:p w14:paraId="4141A173" w14:textId="77777777" w:rsidR="00105283" w:rsidRPr="00864B1D" w:rsidRDefault="00105283" w:rsidP="00105283">
      <w:pPr>
        <w:spacing w:after="0" w:line="240" w:lineRule="auto"/>
        <w:ind w:left="360"/>
        <w:jc w:val="both"/>
        <w:rPr>
          <w:rFonts w:ascii="Times New Roman" w:hAnsi="Times New Roman" w:cs="Times New Roman"/>
          <w:sz w:val="28"/>
          <w:szCs w:val="28"/>
        </w:rPr>
      </w:pPr>
      <w:r w:rsidRPr="00864B1D">
        <w:rPr>
          <w:rFonts w:ascii="Times New Roman" w:hAnsi="Times New Roman"/>
          <w:sz w:val="28"/>
        </w:rPr>
        <w:t xml:space="preserve">Les dispositions relatives à la </w:t>
      </w:r>
      <w:r w:rsidRPr="00864B1D">
        <w:rPr>
          <w:rFonts w:ascii="Times New Roman" w:hAnsi="Times New Roman"/>
          <w:b/>
          <w:sz w:val="28"/>
        </w:rPr>
        <w:t>convocation</w:t>
      </w:r>
      <w:r w:rsidRPr="00864B1D">
        <w:rPr>
          <w:rFonts w:ascii="Times New Roman" w:hAnsi="Times New Roman"/>
          <w:sz w:val="28"/>
        </w:rPr>
        <w:t xml:space="preserve"> que nous rencontrons dans la Convention de 2000 (article 5) mais également dans la Convention de 1959 (article 7).</w:t>
      </w:r>
    </w:p>
    <w:p w14:paraId="307F619E" w14:textId="77777777" w:rsidR="00A80761" w:rsidRPr="00864B1D" w:rsidRDefault="00A80761" w:rsidP="00105283">
      <w:pPr>
        <w:spacing w:line="240" w:lineRule="auto"/>
        <w:jc w:val="both"/>
        <w:rPr>
          <w:rFonts w:ascii="Times New Roman" w:hAnsi="Times New Roman" w:cs="Times New Roman"/>
          <w:sz w:val="28"/>
          <w:szCs w:val="28"/>
        </w:rPr>
      </w:pPr>
    </w:p>
    <w:p w14:paraId="3230E72D" w14:textId="6B5240F5" w:rsidR="00D74806" w:rsidRPr="00864B1D" w:rsidRDefault="00340A9F"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L’identification de l’instrument juridique applicable aux points </w:t>
      </w:r>
      <w:proofErr w:type="spellStart"/>
      <w:r w:rsidRPr="00864B1D">
        <w:rPr>
          <w:rFonts w:ascii="Times New Roman" w:hAnsi="Times New Roman"/>
          <w:sz w:val="28"/>
        </w:rPr>
        <w:t>a-i</w:t>
      </w:r>
      <w:proofErr w:type="spellEnd"/>
      <w:r w:rsidRPr="00864B1D">
        <w:rPr>
          <w:rFonts w:ascii="Times New Roman" w:hAnsi="Times New Roman"/>
          <w:sz w:val="28"/>
        </w:rPr>
        <w:t xml:space="preserve">) </w:t>
      </w:r>
      <w:r w:rsidRPr="00864B1D">
        <w:rPr>
          <w:rFonts w:ascii="Times New Roman" w:hAnsi="Times New Roman"/>
          <w:sz w:val="28"/>
          <w:u w:val="single"/>
        </w:rPr>
        <w:t xml:space="preserve">déterminera les règles, formes et exigences à suivre par les deux </w:t>
      </w:r>
      <w:proofErr w:type="spellStart"/>
      <w:r w:rsidRPr="00864B1D">
        <w:rPr>
          <w:rFonts w:ascii="Times New Roman" w:hAnsi="Times New Roman"/>
          <w:sz w:val="28"/>
          <w:u w:val="single"/>
        </w:rPr>
        <w:t>EM</w:t>
      </w:r>
      <w:proofErr w:type="spellEnd"/>
      <w:r w:rsidRPr="00864B1D">
        <w:rPr>
          <w:rFonts w:ascii="Times New Roman" w:hAnsi="Times New Roman"/>
          <w:sz w:val="28"/>
          <w:u w:val="single"/>
        </w:rPr>
        <w:t xml:space="preserve"> impliqués dans la coopération judiciaire</w:t>
      </w:r>
      <w:r w:rsidRPr="00864B1D">
        <w:rPr>
          <w:rFonts w:ascii="Times New Roman" w:hAnsi="Times New Roman"/>
          <w:sz w:val="28"/>
        </w:rPr>
        <w:t>.</w:t>
      </w:r>
    </w:p>
    <w:p w14:paraId="4D92D9C2" w14:textId="7F439572" w:rsidR="00105283" w:rsidRPr="00864B1D" w:rsidRDefault="00105283" w:rsidP="0074607F">
      <w:pPr>
        <w:spacing w:line="240" w:lineRule="auto"/>
        <w:jc w:val="both"/>
        <w:rPr>
          <w:rFonts w:ascii="Times New Roman" w:hAnsi="Times New Roman" w:cs="Times New Roman"/>
          <w:sz w:val="28"/>
          <w:szCs w:val="28"/>
        </w:rPr>
      </w:pPr>
    </w:p>
    <w:p w14:paraId="631BAD52" w14:textId="6340F481" w:rsidR="00105283"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t>1. Une autorité judiciaire espagnole souhaite entendre par vidéoconférence un témoin qui se trouve au Danemark. Quel instrument juridique va-t-elle utiliser ?</w:t>
      </w:r>
    </w:p>
    <w:p w14:paraId="6E32F732" w14:textId="77777777" w:rsidR="00105283" w:rsidRPr="00864B1D" w:rsidRDefault="00105283" w:rsidP="0074607F">
      <w:pPr>
        <w:spacing w:line="240" w:lineRule="auto"/>
        <w:jc w:val="both"/>
        <w:rPr>
          <w:rFonts w:ascii="Times New Roman" w:hAnsi="Times New Roman" w:cs="Times New Roman"/>
          <w:sz w:val="28"/>
          <w:szCs w:val="28"/>
        </w:rPr>
      </w:pPr>
    </w:p>
    <w:p w14:paraId="66D6BFED" w14:textId="764AD932" w:rsidR="00105283" w:rsidRPr="00864B1D" w:rsidRDefault="00F37EAA" w:rsidP="005A51B3">
      <w:pPr>
        <w:spacing w:line="240" w:lineRule="auto"/>
        <w:jc w:val="both"/>
        <w:rPr>
          <w:rFonts w:ascii="Times New Roman" w:hAnsi="Times New Roman" w:cs="Times New Roman"/>
          <w:sz w:val="28"/>
          <w:szCs w:val="28"/>
        </w:rPr>
      </w:pPr>
      <w:bookmarkStart w:id="2" w:name="_Hlk37070048"/>
      <w:r w:rsidRPr="00864B1D">
        <w:rPr>
          <w:rFonts w:ascii="Times New Roman" w:hAnsi="Times New Roman"/>
          <w:sz w:val="28"/>
        </w:rPr>
        <w:t>L’</w:t>
      </w:r>
      <w:r w:rsidRPr="00864B1D">
        <w:rPr>
          <w:rFonts w:ascii="Times New Roman" w:hAnsi="Times New Roman"/>
          <w:b/>
          <w:sz w:val="28"/>
        </w:rPr>
        <w:t>Espagne</w:t>
      </w:r>
      <w:r w:rsidRPr="00864B1D">
        <w:rPr>
          <w:rFonts w:ascii="Times New Roman" w:hAnsi="Times New Roman"/>
          <w:sz w:val="28"/>
        </w:rPr>
        <w:t xml:space="preserve"> a transposé la Directive 2014/41 concernant la DEE mais le </w:t>
      </w:r>
      <w:r w:rsidRPr="00864B1D">
        <w:rPr>
          <w:rFonts w:ascii="Times New Roman" w:hAnsi="Times New Roman"/>
          <w:b/>
          <w:sz w:val="28"/>
        </w:rPr>
        <w:t>Danemark</w:t>
      </w:r>
      <w:r w:rsidRPr="00864B1D">
        <w:rPr>
          <w:rFonts w:ascii="Times New Roman" w:hAnsi="Times New Roman"/>
          <w:sz w:val="28"/>
        </w:rPr>
        <w:t xml:space="preserve"> n’y a pas pris part et n’est pas lié par cet instrument juridique, conformément au considérant (45) de ladite Directive.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105283" w:rsidRPr="00864B1D"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63EC2545" w:rsidR="00105283" w:rsidRPr="00864B1D" w:rsidRDefault="00105283" w:rsidP="00B76581">
            <w:pPr>
              <w:spacing w:after="0" w:line="240" w:lineRule="auto"/>
              <w:jc w:val="both"/>
            </w:pPr>
            <w:r w:rsidRPr="00864B1D">
              <w:rPr>
                <w:rFonts w:ascii="Times New Roman" w:hAnsi="Times New Roman"/>
                <w:sz w:val="28"/>
              </w:rPr>
              <w:t xml:space="preserve">La situation en matière de mise en œuvre de la Directive 2014/41/UE concernant la DEE peut être consulté sur le site Web du </w:t>
            </w:r>
            <w:proofErr w:type="spellStart"/>
            <w:r w:rsidRPr="00864B1D">
              <w:rPr>
                <w:rFonts w:ascii="Times New Roman" w:hAnsi="Times New Roman"/>
                <w:sz w:val="28"/>
              </w:rPr>
              <w:t>RJE</w:t>
            </w:r>
            <w:proofErr w:type="spellEnd"/>
            <w:r w:rsidRPr="00864B1D">
              <w:rPr>
                <w:rFonts w:ascii="Times New Roman" w:hAnsi="Times New Roman"/>
                <w:sz w:val="28"/>
              </w:rPr>
              <w:t xml:space="preserve"> </w:t>
            </w:r>
            <w:hyperlink r:id="rId12" w:history="1">
              <w:proofErr w:type="spellStart"/>
              <w:r w:rsidRPr="00864B1D">
                <w:rPr>
                  <w:rStyle w:val="Lienhypertexte"/>
                  <w:rFonts w:ascii="Times New Roman" w:hAnsi="Times New Roman"/>
                  <w:sz w:val="28"/>
                </w:rPr>
                <w:t>www.ejn-crimjust.europa.eu</w:t>
              </w:r>
              <w:proofErr w:type="spellEnd"/>
            </w:hyperlink>
            <w:r w:rsidRPr="00864B1D">
              <w:t>,</w:t>
            </w:r>
            <w:r w:rsidRPr="00864B1D">
              <w:rPr>
                <w:rFonts w:ascii="Times New Roman" w:hAnsi="Times New Roman"/>
                <w:sz w:val="28"/>
              </w:rPr>
              <w:t xml:space="preserve"> dans la partie </w:t>
            </w:r>
            <w:hyperlink r:id="rId13" w:history="1">
              <w:r w:rsidRPr="00864B1D">
                <w:rPr>
                  <w:rFonts w:ascii="Times New Roman" w:hAnsi="Times New Roman"/>
                  <w:sz w:val="28"/>
                </w:rPr>
                <w:t>Instruments juridiques européens en matière de coopération judiciaire</w:t>
              </w:r>
            </w:hyperlink>
            <w:r w:rsidRPr="00864B1D">
              <w:rPr>
                <w:rFonts w:ascii="Times New Roman" w:hAnsi="Times New Roman"/>
                <w:i/>
                <w:sz w:val="28"/>
              </w:rPr>
              <w:t>.</w:t>
            </w:r>
            <w:r w:rsidRPr="00864B1D">
              <w:rPr>
                <w:rFonts w:ascii="Times New Roman" w:hAnsi="Times New Roman"/>
                <w:sz w:val="28"/>
              </w:rPr>
              <w:t xml:space="preserve"> Plus avant dans le tableau, on trouve la rubrique </w:t>
            </w:r>
            <w:hyperlink r:id="rId14" w:history="1">
              <w:r w:rsidRPr="00864B1D">
                <w:rPr>
                  <w:rStyle w:val="Lienhypertexte"/>
                  <w:rFonts w:ascii="Times New Roman" w:hAnsi="Times New Roman"/>
                  <w:i/>
                  <w:iCs/>
                  <w:sz w:val="28"/>
                </w:rPr>
                <w:t>État de la mise en œuvre de la Directive</w:t>
              </w:r>
            </w:hyperlink>
            <w:r w:rsidRPr="00864B1D">
              <w:t>,</w:t>
            </w:r>
            <w:r w:rsidRPr="00864B1D">
              <w:rPr>
                <w:rFonts w:ascii="Times New Roman" w:hAnsi="Times New Roman"/>
                <w:sz w:val="28"/>
              </w:rPr>
              <w:t xml:space="preserve"> où nous pouvons vérifier si un pays a transposé la directive concernant la DEE.   </w:t>
            </w:r>
          </w:p>
        </w:tc>
      </w:tr>
    </w:tbl>
    <w:p w14:paraId="3464EFF7" w14:textId="77777777" w:rsidR="00EE2EE8" w:rsidRPr="00864B1D" w:rsidRDefault="00EE2EE8" w:rsidP="00EE2EE8">
      <w:pPr>
        <w:spacing w:after="0" w:line="240" w:lineRule="auto"/>
        <w:jc w:val="both"/>
        <w:rPr>
          <w:rFonts w:ascii="Times New Roman" w:hAnsi="Times New Roman" w:cs="Times New Roman"/>
          <w:sz w:val="28"/>
          <w:szCs w:val="28"/>
        </w:rPr>
      </w:pPr>
    </w:p>
    <w:p w14:paraId="1F56A6FC" w14:textId="06DD0F04" w:rsidR="00EE2EE8" w:rsidRPr="00864B1D" w:rsidRDefault="00EE2EE8" w:rsidP="00EE2EE8">
      <w:pPr>
        <w:spacing w:after="0" w:line="240" w:lineRule="auto"/>
        <w:jc w:val="both"/>
        <w:rPr>
          <w:rFonts w:ascii="Times New Roman" w:hAnsi="Times New Roman" w:cs="Times New Roman"/>
          <w:sz w:val="28"/>
          <w:szCs w:val="28"/>
        </w:rPr>
      </w:pPr>
      <w:r w:rsidRPr="00864B1D">
        <w:rPr>
          <w:noProof/>
        </w:rPr>
        <w:drawing>
          <wp:inline distT="0" distB="0" distL="0" distR="0" wp14:anchorId="0269EAE4" wp14:editId="5F45766D">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Pr="00864B1D" w:rsidRDefault="00EE2EE8" w:rsidP="0074607F">
      <w:pPr>
        <w:spacing w:line="240" w:lineRule="auto"/>
        <w:jc w:val="both"/>
        <w:rPr>
          <w:rFonts w:ascii="Times New Roman" w:hAnsi="Times New Roman" w:cs="Times New Roman"/>
          <w:sz w:val="28"/>
          <w:szCs w:val="28"/>
        </w:rPr>
      </w:pPr>
    </w:p>
    <w:p w14:paraId="322235A6" w14:textId="28371E10" w:rsidR="00F37EAA" w:rsidRPr="00864B1D" w:rsidRDefault="00F37EAA"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Ceci signifie que nous devons identifier un instrument d’entraide juridique applicable aux deux </w:t>
      </w:r>
      <w:proofErr w:type="spellStart"/>
      <w:r w:rsidRPr="00864B1D">
        <w:rPr>
          <w:rFonts w:ascii="Times New Roman" w:hAnsi="Times New Roman"/>
          <w:sz w:val="28"/>
        </w:rPr>
        <w:t>EM</w:t>
      </w:r>
      <w:proofErr w:type="spellEnd"/>
      <w:r w:rsidRPr="00864B1D">
        <w:rPr>
          <w:rFonts w:ascii="Times New Roman" w:hAnsi="Times New Roman"/>
          <w:sz w:val="28"/>
        </w:rPr>
        <w:t>.</w:t>
      </w:r>
    </w:p>
    <w:p w14:paraId="3359D524" w14:textId="5CE9BAA6" w:rsidR="00D74806" w:rsidRPr="00864B1D" w:rsidRDefault="00F37EAA"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Dans notre cas, </w:t>
      </w:r>
      <w:bookmarkStart w:id="3" w:name="_Hlk32934663"/>
      <w:r w:rsidRPr="00864B1D">
        <w:rPr>
          <w:rFonts w:ascii="Times New Roman" w:hAnsi="Times New Roman"/>
          <w:sz w:val="28"/>
        </w:rPr>
        <w:t xml:space="preserve">pour le Danemark et l’Espagne, la </w:t>
      </w:r>
      <w:bookmarkStart w:id="4" w:name="_Hlk37001155"/>
      <w:r w:rsidRPr="00864B1D">
        <w:rPr>
          <w:rFonts w:ascii="Times New Roman" w:hAnsi="Times New Roman" w:cs="Times New Roman"/>
          <w:b/>
          <w:sz w:val="28"/>
        </w:rPr>
        <w:fldChar w:fldCharType="begin"/>
      </w:r>
      <w:r w:rsidRPr="00864B1D">
        <w:rPr>
          <w:rFonts w:ascii="Times New Roman" w:hAnsi="Times New Roman" w:cs="Times New Roman"/>
          <w:b/>
          <w:sz w:val="28"/>
        </w:rPr>
        <w:instrText xml:space="preserve"> HYPERLINK "https://www.ejn-crimjust.europa.eu/ejn/libcategories/FR/32/-1/-1/-1" </w:instrText>
      </w:r>
      <w:r w:rsidRPr="00864B1D">
        <w:rPr>
          <w:rFonts w:ascii="Times New Roman" w:hAnsi="Times New Roman" w:cs="Times New Roman"/>
          <w:b/>
          <w:sz w:val="28"/>
        </w:rPr>
        <w:fldChar w:fldCharType="separate"/>
      </w:r>
      <w:r w:rsidRPr="00864B1D">
        <w:rPr>
          <w:rStyle w:val="Lienhypertexte"/>
          <w:rFonts w:ascii="Times New Roman" w:hAnsi="Times New Roman"/>
          <w:b/>
          <w:color w:val="auto"/>
          <w:sz w:val="28"/>
          <w:u w:val="none"/>
        </w:rPr>
        <w:t>Convention du 29 mai 2000 relative à l’entraide judiciaire en matière pénale entre les États membres de l’Union européenne</w:t>
      </w:r>
      <w:r w:rsidRPr="00864B1D">
        <w:rPr>
          <w:rFonts w:ascii="Times New Roman" w:hAnsi="Times New Roman" w:cs="Times New Roman"/>
          <w:b/>
          <w:sz w:val="28"/>
        </w:rPr>
        <w:fldChar w:fldCharType="end"/>
      </w:r>
      <w:bookmarkEnd w:id="4"/>
      <w:r w:rsidRPr="00864B1D">
        <w:rPr>
          <w:rFonts w:ascii="Times New Roman" w:hAnsi="Times New Roman"/>
          <w:b/>
          <w:sz w:val="28"/>
        </w:rPr>
        <w:t xml:space="preserve"> </w:t>
      </w:r>
      <w:bookmarkEnd w:id="2"/>
      <w:bookmarkEnd w:id="3"/>
      <w:r w:rsidRPr="00864B1D">
        <w:rPr>
          <w:rFonts w:ascii="Times New Roman" w:hAnsi="Times New Roman"/>
          <w:sz w:val="28"/>
        </w:rPr>
        <w:t>est applicable</w:t>
      </w:r>
      <w:r w:rsidR="00EC4A1C">
        <w:rPr>
          <w:rFonts w:ascii="Times New Roman" w:hAnsi="Times New Roman"/>
          <w:sz w:val="28"/>
        </w:rPr>
        <w:t xml:space="preserve"> </w:t>
      </w:r>
      <w:r w:rsidRPr="00864B1D">
        <w:rPr>
          <w:rFonts w:ascii="Times New Roman" w:hAnsi="Times New Roman"/>
          <w:sz w:val="28"/>
          <w:u w:val="single"/>
        </w:rPr>
        <w:t>(l’audition d’un témoin par vidéoconférence est prévue à l’article 10 de la Convention de 2000</w:t>
      </w:r>
      <w:r w:rsidRPr="00864B1D">
        <w:rPr>
          <w:rFonts w:ascii="Times New Roman" w:hAnsi="Times New Roman"/>
          <w:sz w:val="28"/>
        </w:rPr>
        <w:t>) car elle a été signée et ratifiée, et est en vigueur dans les deux pays.</w:t>
      </w:r>
    </w:p>
    <w:p w14:paraId="01057DE3" w14:textId="77777777" w:rsidR="00E05F6C" w:rsidRPr="00864B1D" w:rsidRDefault="00E05F6C" w:rsidP="00E05F6C">
      <w:pPr>
        <w:spacing w:after="0" w:line="240" w:lineRule="auto"/>
        <w:jc w:val="both"/>
        <w:rPr>
          <w:rFonts w:ascii="Times New Roman" w:hAnsi="Times New Roman" w:cs="Times New Roman"/>
          <w:sz w:val="28"/>
          <w:szCs w:val="28"/>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E05F6C" w:rsidRPr="00864B1D"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6D4B5BD1" w:rsidR="00E05F6C" w:rsidRPr="00864B1D" w:rsidRDefault="00E05F6C" w:rsidP="00B76581">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Le tableau reprenant les détails de ratification de la </w:t>
            </w:r>
            <w:r w:rsidRPr="00864B1D">
              <w:rPr>
                <w:rFonts w:ascii="Times New Roman" w:hAnsi="Times New Roman"/>
                <w:b/>
                <w:sz w:val="28"/>
              </w:rPr>
              <w:t>Convention du 29 mai 2000 relative à l’entraide judiciaire en matière pénale entre les États membres de l’Union européenne</w:t>
            </w:r>
            <w:r w:rsidRPr="00864B1D">
              <w:rPr>
                <w:rFonts w:ascii="Times New Roman" w:hAnsi="Times New Roman"/>
                <w:sz w:val="28"/>
              </w:rPr>
              <w:t xml:space="preserve"> est </w:t>
            </w:r>
            <w:hyperlink r:id="rId16" w:history="1">
              <w:r w:rsidRPr="00864B1D">
                <w:rPr>
                  <w:rStyle w:val="Lienhypertexte"/>
                  <w:rFonts w:ascii="Times New Roman" w:hAnsi="Times New Roman"/>
                  <w:sz w:val="28"/>
                </w:rPr>
                <w:t xml:space="preserve">disponible sur le site du </w:t>
              </w:r>
              <w:proofErr w:type="spellStart"/>
              <w:r w:rsidRPr="00864B1D">
                <w:rPr>
                  <w:rStyle w:val="Lienhypertexte"/>
                  <w:rFonts w:ascii="Times New Roman" w:hAnsi="Times New Roman"/>
                  <w:sz w:val="28"/>
                </w:rPr>
                <w:t>RJE</w:t>
              </w:r>
              <w:proofErr w:type="spellEnd"/>
            </w:hyperlink>
            <w:r w:rsidRPr="00864B1D">
              <w:rPr>
                <w:rFonts w:ascii="Times New Roman" w:hAnsi="Times New Roman"/>
                <w:sz w:val="28"/>
              </w:rPr>
              <w:t>.</w:t>
            </w:r>
          </w:p>
        </w:tc>
      </w:tr>
    </w:tbl>
    <w:p w14:paraId="05A2911A" w14:textId="77777777" w:rsidR="0017314A" w:rsidRPr="00864B1D" w:rsidRDefault="0017314A" w:rsidP="0017314A">
      <w:pPr>
        <w:spacing w:after="0" w:line="240" w:lineRule="auto"/>
        <w:jc w:val="both"/>
        <w:rPr>
          <w:rFonts w:ascii="Times New Roman" w:hAnsi="Times New Roman" w:cs="Times New Roman"/>
          <w:sz w:val="28"/>
          <w:szCs w:val="28"/>
        </w:rPr>
      </w:pPr>
    </w:p>
    <w:p w14:paraId="747F510C" w14:textId="53552CC0" w:rsidR="0017314A" w:rsidRPr="00864B1D" w:rsidRDefault="0017314A" w:rsidP="0017314A">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Toutefois, l’autorité judiciaire espagnole doit vérifier la </w:t>
      </w:r>
      <w:r w:rsidRPr="00864B1D">
        <w:rPr>
          <w:rFonts w:ascii="Times New Roman" w:hAnsi="Times New Roman"/>
          <w:b/>
          <w:sz w:val="28"/>
        </w:rPr>
        <w:t>Déclaration</w:t>
      </w:r>
      <w:r w:rsidRPr="00864B1D">
        <w:rPr>
          <w:rFonts w:ascii="Times New Roman" w:hAnsi="Times New Roman"/>
          <w:sz w:val="28"/>
        </w:rPr>
        <w:t xml:space="preserve"> faite par le Danemark en rapport avec l’application de certaines des dispositions de la Convention de 2000. Comme exposé plus avant, la déclaration faite par le Danemark </w:t>
      </w:r>
      <w:r w:rsidRPr="00864B1D">
        <w:rPr>
          <w:rFonts w:ascii="Times New Roman" w:hAnsi="Times New Roman"/>
          <w:sz w:val="28"/>
          <w:u w:val="single"/>
        </w:rPr>
        <w:t>ne concerne que la non-application de l’article 10 à l’audition par vidéoconférence de la personne poursuivie pénalement</w:t>
      </w:r>
      <w:r w:rsidRPr="00864B1D">
        <w:rPr>
          <w:rFonts w:ascii="Times New Roman" w:hAnsi="Times New Roman"/>
          <w:sz w:val="28"/>
        </w:rPr>
        <w:t xml:space="preserve">, ce qui n’est pas notre cas. La Convention de 2000 est donc applicable pour la let. </w:t>
      </w:r>
      <w:proofErr w:type="gramStart"/>
      <w:r w:rsidRPr="00864B1D">
        <w:rPr>
          <w:rFonts w:ascii="Times New Roman" w:hAnsi="Times New Roman"/>
          <w:sz w:val="28"/>
        </w:rPr>
        <w:t>a</w:t>
      </w:r>
      <w:proofErr w:type="gramEnd"/>
      <w:r w:rsidRPr="00864B1D">
        <w:rPr>
          <w:rFonts w:ascii="Times New Roman" w:hAnsi="Times New Roman"/>
          <w:sz w:val="28"/>
        </w:rPr>
        <w:t>).</w:t>
      </w:r>
    </w:p>
    <w:p w14:paraId="6C56D7AA" w14:textId="77777777" w:rsidR="0017314A" w:rsidRPr="00864B1D" w:rsidRDefault="0017314A" w:rsidP="0017314A">
      <w:pPr>
        <w:spacing w:after="0" w:line="240" w:lineRule="auto"/>
        <w:jc w:val="both"/>
        <w:rPr>
          <w:rFonts w:ascii="Times New Roman" w:hAnsi="Times New Roman" w:cs="Times New Roman"/>
          <w:sz w:val="28"/>
          <w:szCs w:val="28"/>
        </w:rPr>
      </w:pPr>
    </w:p>
    <w:p w14:paraId="5A9C7B7C" w14:textId="7ACA82BB" w:rsidR="0017314A" w:rsidRPr="00864B1D" w:rsidRDefault="0017314A" w:rsidP="0017314A">
      <w:pPr>
        <w:spacing w:after="0" w:line="240" w:lineRule="auto"/>
        <w:jc w:val="both"/>
        <w:rPr>
          <w:rFonts w:ascii="Times New Roman" w:hAnsi="Times New Roman" w:cs="Times New Roman"/>
          <w:sz w:val="28"/>
          <w:szCs w:val="28"/>
        </w:rPr>
      </w:pPr>
      <w:r w:rsidRPr="00864B1D">
        <w:rPr>
          <w:noProof/>
        </w:rPr>
        <w:drawing>
          <wp:inline distT="0" distB="0" distL="0" distR="0" wp14:anchorId="446B8840" wp14:editId="51BA7FED">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Pr="00864B1D" w:rsidRDefault="0017314A" w:rsidP="0017314A">
      <w:pPr>
        <w:spacing w:after="0" w:line="240" w:lineRule="auto"/>
        <w:jc w:val="both"/>
        <w:rPr>
          <w:rFonts w:ascii="Times New Roman" w:hAnsi="Times New Roman" w:cs="Times New Roman"/>
          <w:sz w:val="28"/>
          <w:szCs w:val="28"/>
        </w:rPr>
      </w:pPr>
    </w:p>
    <w:p w14:paraId="3C3EAD9E" w14:textId="0397EC24" w:rsidR="0017314A" w:rsidRPr="00864B1D" w:rsidRDefault="0017314A" w:rsidP="0074607F">
      <w:pPr>
        <w:spacing w:line="240" w:lineRule="auto"/>
        <w:jc w:val="both"/>
        <w:rPr>
          <w:rFonts w:ascii="Times New Roman" w:hAnsi="Times New Roman" w:cs="Times New Roman"/>
          <w:sz w:val="28"/>
          <w:szCs w:val="28"/>
        </w:rPr>
      </w:pPr>
      <w:r w:rsidRPr="00864B1D">
        <w:rPr>
          <w:noProof/>
        </w:rPr>
        <w:drawing>
          <wp:inline distT="0" distB="0" distL="0" distR="0" wp14:anchorId="7339ED34" wp14:editId="76D1C826">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5731510" cy="1116330"/>
                    </a:xfrm>
                    <a:prstGeom prst="rect">
                      <a:avLst/>
                    </a:prstGeom>
                  </pic:spPr>
                </pic:pic>
              </a:graphicData>
            </a:graphic>
          </wp:inline>
        </w:drawing>
      </w:r>
    </w:p>
    <w:p w14:paraId="31BCB86D" w14:textId="341416B5" w:rsidR="0017314A"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t>2. Une autorité judiciaire bulgare souhaite entendre par conférence téléphonique un témoin qui se trouve en Irlande. Quel instrument juridique va-t-elle utiliser ?</w:t>
      </w:r>
    </w:p>
    <w:p w14:paraId="51DCF1E6" w14:textId="77777777" w:rsidR="0017314A" w:rsidRPr="00864B1D" w:rsidRDefault="0017314A" w:rsidP="0074607F">
      <w:pPr>
        <w:spacing w:line="240" w:lineRule="auto"/>
        <w:jc w:val="both"/>
        <w:rPr>
          <w:rFonts w:ascii="Times New Roman" w:hAnsi="Times New Roman" w:cs="Times New Roman"/>
          <w:sz w:val="28"/>
          <w:szCs w:val="28"/>
        </w:rPr>
      </w:pPr>
    </w:p>
    <w:p w14:paraId="711FD4E5" w14:textId="307B553E" w:rsidR="0017314A" w:rsidRPr="00864B1D" w:rsidRDefault="0017314A" w:rsidP="0017314A">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Si l’on consulte à nouveau l’état de la mise en œuvre, on constate que la </w:t>
      </w:r>
      <w:r w:rsidRPr="00864B1D">
        <w:rPr>
          <w:rFonts w:ascii="Times New Roman" w:hAnsi="Times New Roman"/>
          <w:b/>
          <w:sz w:val="28"/>
        </w:rPr>
        <w:t>Bulgarie</w:t>
      </w:r>
      <w:r w:rsidRPr="00864B1D">
        <w:rPr>
          <w:rFonts w:ascii="Times New Roman" w:hAnsi="Times New Roman"/>
          <w:sz w:val="28"/>
        </w:rPr>
        <w:t xml:space="preserve"> a transposé la Directive 2014/41 concernant la DEE mais que l’</w:t>
      </w:r>
      <w:r w:rsidRPr="00864B1D">
        <w:rPr>
          <w:rFonts w:ascii="Times New Roman" w:hAnsi="Times New Roman"/>
          <w:b/>
          <w:sz w:val="28"/>
        </w:rPr>
        <w:t>Irlande</w:t>
      </w:r>
      <w:r w:rsidRPr="00864B1D">
        <w:rPr>
          <w:rFonts w:ascii="Times New Roman" w:hAnsi="Times New Roman"/>
          <w:sz w:val="28"/>
        </w:rPr>
        <w:t xml:space="preserve"> n’y a pas pris part et n’est pas liée par cet instrument juridique, conformément au considérant (44) de ladite Directive. </w:t>
      </w:r>
    </w:p>
    <w:p w14:paraId="6D3758B0" w14:textId="1C82C711" w:rsidR="0017314A" w:rsidRPr="00864B1D" w:rsidRDefault="0017314A" w:rsidP="0017314A">
      <w:pPr>
        <w:spacing w:after="0" w:line="240" w:lineRule="auto"/>
        <w:jc w:val="both"/>
        <w:rPr>
          <w:rFonts w:ascii="Times New Roman" w:hAnsi="Times New Roman" w:cs="Times New Roman"/>
          <w:sz w:val="28"/>
          <w:szCs w:val="28"/>
        </w:rPr>
      </w:pPr>
      <w:r w:rsidRPr="00864B1D">
        <w:rPr>
          <w:noProof/>
        </w:rPr>
        <w:drawing>
          <wp:inline distT="0" distB="0" distL="0" distR="0" wp14:anchorId="3CF989BF" wp14:editId="65CA49EC">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Pr="00864B1D" w:rsidRDefault="0017314A" w:rsidP="0017314A">
      <w:pPr>
        <w:spacing w:after="0" w:line="240" w:lineRule="auto"/>
        <w:jc w:val="both"/>
        <w:rPr>
          <w:rFonts w:ascii="Times New Roman" w:hAnsi="Times New Roman" w:cs="Times New Roman"/>
          <w:sz w:val="28"/>
          <w:szCs w:val="28"/>
        </w:rPr>
      </w:pPr>
    </w:p>
    <w:p w14:paraId="13CA3D50" w14:textId="77777777" w:rsidR="0017314A" w:rsidRPr="00864B1D" w:rsidRDefault="0017314A"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Ceci signifie que nous devons identifier un instrument d’entraide juridique applicable aux deux </w:t>
      </w:r>
      <w:proofErr w:type="spellStart"/>
      <w:r w:rsidRPr="00864B1D">
        <w:rPr>
          <w:rFonts w:ascii="Times New Roman" w:hAnsi="Times New Roman"/>
          <w:sz w:val="28"/>
        </w:rPr>
        <w:t>EM</w:t>
      </w:r>
      <w:proofErr w:type="spellEnd"/>
      <w:r w:rsidRPr="00864B1D">
        <w:rPr>
          <w:rFonts w:ascii="Times New Roman" w:hAnsi="Times New Roman"/>
          <w:sz w:val="28"/>
        </w:rPr>
        <w:t>.</w:t>
      </w:r>
    </w:p>
    <w:p w14:paraId="509EE155" w14:textId="2F7CA5EE" w:rsidR="0017314A" w:rsidRPr="00864B1D" w:rsidRDefault="0017314A"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Dans notre cas, pour la Bulgarie et l’Irlande, la </w:t>
      </w:r>
      <w:hyperlink r:id="rId20" w:history="1">
        <w:r w:rsidRPr="00864B1D">
          <w:rPr>
            <w:rStyle w:val="Lienhypertexte"/>
            <w:rFonts w:ascii="Times New Roman" w:hAnsi="Times New Roman"/>
            <w:b/>
            <w:sz w:val="28"/>
          </w:rPr>
          <w:t>Convention du 29 mai 2000 relative à l’entraide judiciaire en matière pénale entre les États membres de l’Union Européenne</w:t>
        </w:r>
      </w:hyperlink>
      <w:r w:rsidRPr="00864B1D">
        <w:rPr>
          <w:rFonts w:ascii="Times New Roman" w:hAnsi="Times New Roman"/>
          <w:sz w:val="28"/>
        </w:rPr>
        <w:t xml:space="preserve"> est applicable</w:t>
      </w:r>
      <w:r w:rsidR="003F0A8F">
        <w:rPr>
          <w:rFonts w:ascii="Times New Roman" w:hAnsi="Times New Roman"/>
          <w:sz w:val="28"/>
        </w:rPr>
        <w:t xml:space="preserve"> </w:t>
      </w:r>
      <w:r w:rsidRPr="00864B1D">
        <w:rPr>
          <w:rFonts w:ascii="Times New Roman" w:hAnsi="Times New Roman"/>
          <w:sz w:val="28"/>
          <w:u w:val="single"/>
        </w:rPr>
        <w:t>(l’audition d’un témoin par vidéoconférence est prévue à l’article 10 de la Convention de 2000</w:t>
      </w:r>
      <w:r w:rsidRPr="00864B1D">
        <w:rPr>
          <w:rFonts w:ascii="Times New Roman" w:hAnsi="Times New Roman"/>
          <w:sz w:val="28"/>
        </w:rPr>
        <w:t>) car elle a été signée et ratifiée, et est en vigueur dans les deux pays. La Convention de 2000 est entrée en vigueur en Irlande le 23 août 2020.</w:t>
      </w:r>
    </w:p>
    <w:p w14:paraId="1D4D8D5D" w14:textId="2D1FF1C2" w:rsidR="0017314A" w:rsidRPr="00864B1D" w:rsidRDefault="0017314A" w:rsidP="005A51B3">
      <w:pPr>
        <w:spacing w:line="240" w:lineRule="auto"/>
        <w:jc w:val="both"/>
        <w:rPr>
          <w:rFonts w:ascii="Times New Roman" w:hAnsi="Times New Roman" w:cs="Times New Roman"/>
          <w:sz w:val="28"/>
          <w:szCs w:val="28"/>
        </w:rPr>
      </w:pPr>
      <w:r w:rsidRPr="00864B1D">
        <w:rPr>
          <w:rFonts w:ascii="Times New Roman" w:hAnsi="Times New Roman"/>
          <w:sz w:val="28"/>
        </w:rPr>
        <w:lastRenderedPageBreak/>
        <w:t xml:space="preserve">Toutefois, l’autorité judiciaire bulgare doit vérifier la </w:t>
      </w:r>
      <w:r w:rsidRPr="00864B1D">
        <w:rPr>
          <w:rFonts w:ascii="Times New Roman" w:hAnsi="Times New Roman"/>
          <w:b/>
          <w:sz w:val="28"/>
        </w:rPr>
        <w:t>Déclaration</w:t>
      </w:r>
      <w:r w:rsidRPr="00864B1D">
        <w:rPr>
          <w:rFonts w:ascii="Times New Roman" w:hAnsi="Times New Roman"/>
          <w:sz w:val="28"/>
        </w:rPr>
        <w:t xml:space="preserve"> faite par l’Irlande en rapport avec l’application de certaines des dispositions de la Convention de 2000. En vérifiant les déclarations faites par l’Irlande, </w:t>
      </w:r>
      <w:proofErr w:type="gramStart"/>
      <w:r w:rsidRPr="00864B1D">
        <w:rPr>
          <w:rFonts w:ascii="Times New Roman" w:hAnsi="Times New Roman"/>
          <w:sz w:val="28"/>
        </w:rPr>
        <w:t>nous</w:t>
      </w:r>
      <w:r w:rsidR="003D0A97">
        <w:rPr>
          <w:rFonts w:ascii="Times New Roman" w:hAnsi="Times New Roman"/>
          <w:sz w:val="28"/>
        </w:rPr>
        <w:t xml:space="preserve"> </w:t>
      </w:r>
      <w:r w:rsidRPr="00864B1D">
        <w:rPr>
          <w:rFonts w:ascii="Times New Roman" w:hAnsi="Times New Roman"/>
          <w:sz w:val="28"/>
        </w:rPr>
        <w:t>constatons qu’</w:t>
      </w:r>
      <w:r w:rsidRPr="00864B1D">
        <w:rPr>
          <w:rFonts w:ascii="Times New Roman" w:hAnsi="Times New Roman"/>
          <w:sz w:val="28"/>
          <w:u w:val="single"/>
        </w:rPr>
        <w:t>aucune</w:t>
      </w:r>
      <w:proofErr w:type="gramEnd"/>
      <w:r w:rsidRPr="00864B1D">
        <w:rPr>
          <w:rFonts w:ascii="Times New Roman" w:hAnsi="Times New Roman"/>
          <w:sz w:val="28"/>
        </w:rPr>
        <w:t xml:space="preserve"> d’entre elles </w:t>
      </w:r>
      <w:r w:rsidRPr="00864B1D">
        <w:rPr>
          <w:rFonts w:ascii="Times New Roman" w:hAnsi="Times New Roman"/>
          <w:sz w:val="28"/>
          <w:u w:val="single"/>
        </w:rPr>
        <w:t>ne</w:t>
      </w:r>
      <w:r w:rsidRPr="00864B1D">
        <w:rPr>
          <w:rFonts w:ascii="Times New Roman" w:hAnsi="Times New Roman"/>
          <w:sz w:val="28"/>
        </w:rPr>
        <w:t xml:space="preserve"> concerne l’application de l’article 10 de la Convention de 2000. Une fois encore, donc, la Convention de 2000 est applicable pour la let. </w:t>
      </w:r>
      <w:proofErr w:type="gramStart"/>
      <w:r w:rsidRPr="00864B1D">
        <w:rPr>
          <w:rFonts w:ascii="Times New Roman" w:hAnsi="Times New Roman"/>
          <w:sz w:val="28"/>
        </w:rPr>
        <w:t>b</w:t>
      </w:r>
      <w:proofErr w:type="gramEnd"/>
      <w:r w:rsidRPr="00864B1D">
        <w:rPr>
          <w:rFonts w:ascii="Times New Roman" w:hAnsi="Times New Roman"/>
          <w:sz w:val="28"/>
        </w:rPr>
        <w:t>).</w:t>
      </w:r>
    </w:p>
    <w:p w14:paraId="7B1E66EB" w14:textId="77777777" w:rsidR="0017314A" w:rsidRPr="00864B1D" w:rsidRDefault="0017314A" w:rsidP="0017314A">
      <w:pPr>
        <w:spacing w:after="0" w:line="240" w:lineRule="auto"/>
        <w:jc w:val="both"/>
        <w:rPr>
          <w:rFonts w:ascii="Times New Roman" w:hAnsi="Times New Roman" w:cs="Times New Roman"/>
          <w:sz w:val="28"/>
          <w:szCs w:val="28"/>
        </w:rPr>
      </w:pPr>
    </w:p>
    <w:p w14:paraId="4334D84A" w14:textId="74BF7C5C" w:rsidR="0017314A" w:rsidRPr="00864B1D" w:rsidRDefault="0017314A" w:rsidP="0017314A">
      <w:pPr>
        <w:spacing w:after="0" w:line="240" w:lineRule="auto"/>
        <w:jc w:val="both"/>
        <w:rPr>
          <w:rFonts w:ascii="Times New Roman" w:hAnsi="Times New Roman" w:cs="Times New Roman"/>
          <w:sz w:val="28"/>
          <w:szCs w:val="28"/>
        </w:rPr>
      </w:pPr>
      <w:r w:rsidRPr="00864B1D">
        <w:rPr>
          <w:noProof/>
        </w:rPr>
        <w:drawing>
          <wp:inline distT="0" distB="0" distL="0" distR="0" wp14:anchorId="1AF75390" wp14:editId="226E18F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Pr="00864B1D" w:rsidRDefault="0017314A" w:rsidP="0017314A">
      <w:pPr>
        <w:spacing w:after="0" w:line="240" w:lineRule="auto"/>
        <w:jc w:val="both"/>
        <w:rPr>
          <w:rFonts w:ascii="Times New Roman" w:hAnsi="Times New Roman" w:cs="Times New Roman"/>
          <w:sz w:val="28"/>
          <w:szCs w:val="28"/>
        </w:rPr>
      </w:pPr>
    </w:p>
    <w:p w14:paraId="2C9B3570" w14:textId="76CFF5BE" w:rsidR="0017314A"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t>3. Une autorité judiciaire allemande souhaite entendre par vidéoconférence un expert qui se trouve en Grèce. Quel instrument juridique va-t-elle utiliser ?</w:t>
      </w:r>
    </w:p>
    <w:p w14:paraId="5B501AE3" w14:textId="3B76B0BA" w:rsidR="0017314A" w:rsidRPr="00864B1D" w:rsidRDefault="0017314A" w:rsidP="0074607F">
      <w:pPr>
        <w:spacing w:line="240" w:lineRule="auto"/>
        <w:jc w:val="both"/>
        <w:rPr>
          <w:rFonts w:ascii="Times New Roman" w:hAnsi="Times New Roman" w:cs="Times New Roman"/>
          <w:sz w:val="28"/>
          <w:szCs w:val="28"/>
        </w:rPr>
      </w:pPr>
    </w:p>
    <w:p w14:paraId="289772A1" w14:textId="1D4C6175" w:rsidR="0017314A" w:rsidRPr="00864B1D" w:rsidRDefault="0017314A" w:rsidP="0017314A">
      <w:pPr>
        <w:spacing w:after="0" w:line="240" w:lineRule="auto"/>
        <w:jc w:val="both"/>
        <w:rPr>
          <w:rFonts w:ascii="Times New Roman" w:hAnsi="Times New Roman" w:cs="Times New Roman"/>
          <w:sz w:val="28"/>
          <w:szCs w:val="28"/>
        </w:rPr>
      </w:pPr>
      <w:r w:rsidRPr="00864B1D">
        <w:rPr>
          <w:rFonts w:ascii="Times New Roman" w:hAnsi="Times New Roman"/>
          <w:sz w:val="28"/>
        </w:rPr>
        <w:t>En vérifiant l’état de la mise en œuvre de la Directive 2014/41 concernant la DEE, nous constatons que l’</w:t>
      </w:r>
      <w:r w:rsidRPr="00864B1D">
        <w:rPr>
          <w:rFonts w:ascii="Times New Roman" w:hAnsi="Times New Roman"/>
          <w:b/>
          <w:sz w:val="28"/>
        </w:rPr>
        <w:t>Allemagne</w:t>
      </w:r>
      <w:r w:rsidRPr="00864B1D">
        <w:rPr>
          <w:rFonts w:ascii="Times New Roman" w:hAnsi="Times New Roman"/>
          <w:sz w:val="28"/>
        </w:rPr>
        <w:t xml:space="preserve"> et la </w:t>
      </w:r>
      <w:r w:rsidRPr="00864B1D">
        <w:rPr>
          <w:rFonts w:ascii="Times New Roman" w:hAnsi="Times New Roman"/>
          <w:b/>
          <w:sz w:val="28"/>
        </w:rPr>
        <w:t>Grèce</w:t>
      </w:r>
      <w:r w:rsidRPr="00864B1D">
        <w:rPr>
          <w:rFonts w:ascii="Times New Roman" w:hAnsi="Times New Roman"/>
          <w:sz w:val="28"/>
        </w:rPr>
        <w:t xml:space="preserve"> ont transposé la directive, ce qui signifie que cet instrument juridique est applicable entre les deux </w:t>
      </w:r>
      <w:proofErr w:type="spellStart"/>
      <w:r w:rsidRPr="00864B1D">
        <w:rPr>
          <w:rFonts w:ascii="Times New Roman" w:hAnsi="Times New Roman"/>
          <w:sz w:val="28"/>
        </w:rPr>
        <w:t>EM</w:t>
      </w:r>
      <w:proofErr w:type="spellEnd"/>
      <w:r w:rsidRPr="00864B1D">
        <w:rPr>
          <w:rFonts w:ascii="Times New Roman" w:hAnsi="Times New Roman"/>
          <w:sz w:val="28"/>
        </w:rPr>
        <w:t>, et en particulier les dispositions de l’article 24 de la Directive.</w:t>
      </w:r>
    </w:p>
    <w:p w14:paraId="536691CE" w14:textId="43EFB692" w:rsidR="0017314A" w:rsidRPr="00864B1D" w:rsidRDefault="0017314A" w:rsidP="00FB3E9B">
      <w:pPr>
        <w:spacing w:after="0" w:line="240" w:lineRule="auto"/>
        <w:jc w:val="both"/>
        <w:rPr>
          <w:rFonts w:ascii="Times New Roman" w:hAnsi="Times New Roman" w:cs="Times New Roman"/>
          <w:sz w:val="28"/>
          <w:szCs w:val="28"/>
        </w:rPr>
      </w:pPr>
      <w:r w:rsidRPr="00864B1D">
        <w:rPr>
          <w:noProof/>
        </w:rPr>
        <w:drawing>
          <wp:inline distT="0" distB="0" distL="0" distR="0" wp14:anchorId="7206E2B5" wp14:editId="5EAB915C">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Pr="00864B1D" w:rsidRDefault="0017314A" w:rsidP="0017314A">
      <w:pPr>
        <w:spacing w:after="0" w:line="240" w:lineRule="auto"/>
        <w:jc w:val="both"/>
        <w:rPr>
          <w:rFonts w:ascii="Times New Roman" w:hAnsi="Times New Roman" w:cs="Times New Roman"/>
          <w:sz w:val="28"/>
          <w:szCs w:val="28"/>
        </w:rPr>
      </w:pPr>
    </w:p>
    <w:p w14:paraId="258BDADF" w14:textId="6BFBB4DC" w:rsidR="0017314A"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t>4. Une autorité judiciaire française souhaite entendre par conférence téléphonique un expert qui se trouve en Roumanie. Quel instrument juridique va-t-elle utiliser ?</w:t>
      </w:r>
    </w:p>
    <w:p w14:paraId="5E34C9C1" w14:textId="77777777" w:rsidR="0017314A" w:rsidRPr="00864B1D" w:rsidRDefault="0017314A" w:rsidP="0074607F">
      <w:pPr>
        <w:spacing w:line="240" w:lineRule="auto"/>
        <w:jc w:val="both"/>
        <w:rPr>
          <w:rFonts w:ascii="Times New Roman" w:hAnsi="Times New Roman" w:cs="Times New Roman"/>
          <w:sz w:val="28"/>
          <w:szCs w:val="28"/>
        </w:rPr>
      </w:pPr>
    </w:p>
    <w:p w14:paraId="136F280E" w14:textId="2A606FC3" w:rsidR="00FB3E9B" w:rsidRPr="00864B1D" w:rsidRDefault="00476AE8" w:rsidP="00FB3E9B">
      <w:pPr>
        <w:spacing w:after="120" w:line="240" w:lineRule="auto"/>
        <w:jc w:val="both"/>
        <w:rPr>
          <w:rFonts w:ascii="Times New Roman" w:hAnsi="Times New Roman" w:cs="Times New Roman"/>
          <w:sz w:val="28"/>
          <w:szCs w:val="28"/>
        </w:rPr>
      </w:pPr>
      <w:r w:rsidRPr="00864B1D">
        <w:rPr>
          <w:rFonts w:ascii="Times New Roman" w:hAnsi="Times New Roman"/>
          <w:sz w:val="28"/>
        </w:rPr>
        <w:t xml:space="preserve">En vérifiant à nouveau l’état de la mise en œuvre de la Directive 2014/41 concernant la DEE, nous constatons que la </w:t>
      </w:r>
      <w:r w:rsidRPr="00864B1D">
        <w:rPr>
          <w:rFonts w:ascii="Times New Roman" w:hAnsi="Times New Roman"/>
          <w:b/>
          <w:sz w:val="28"/>
        </w:rPr>
        <w:t>France</w:t>
      </w:r>
      <w:r w:rsidRPr="00864B1D">
        <w:rPr>
          <w:rFonts w:ascii="Times New Roman" w:hAnsi="Times New Roman"/>
          <w:sz w:val="28"/>
        </w:rPr>
        <w:t xml:space="preserve"> et la </w:t>
      </w:r>
      <w:r w:rsidRPr="00864B1D">
        <w:rPr>
          <w:rFonts w:ascii="Times New Roman" w:hAnsi="Times New Roman"/>
          <w:b/>
          <w:sz w:val="28"/>
        </w:rPr>
        <w:t>Roumanie</w:t>
      </w:r>
      <w:r w:rsidRPr="00864B1D">
        <w:rPr>
          <w:rFonts w:ascii="Times New Roman" w:hAnsi="Times New Roman"/>
          <w:sz w:val="28"/>
        </w:rPr>
        <w:t xml:space="preserve"> ont transposé la Directive, ce qui signifie que cet instrument juridique est applicable entre les deux </w:t>
      </w:r>
      <w:proofErr w:type="spellStart"/>
      <w:r w:rsidRPr="00864B1D">
        <w:rPr>
          <w:rFonts w:ascii="Times New Roman" w:hAnsi="Times New Roman"/>
          <w:sz w:val="28"/>
        </w:rPr>
        <w:t>EM</w:t>
      </w:r>
      <w:proofErr w:type="spellEnd"/>
      <w:r w:rsidRPr="00864B1D">
        <w:rPr>
          <w:rFonts w:ascii="Times New Roman" w:hAnsi="Times New Roman"/>
          <w:sz w:val="28"/>
        </w:rPr>
        <w:t>, et en particulier les dispositions de l’article 24 de la Directive.</w:t>
      </w:r>
    </w:p>
    <w:p w14:paraId="248319D9" w14:textId="625C7287" w:rsidR="00476AE8" w:rsidRPr="00864B1D" w:rsidRDefault="00476AE8" w:rsidP="00476AE8">
      <w:pPr>
        <w:spacing w:after="0" w:line="240" w:lineRule="auto"/>
        <w:jc w:val="both"/>
        <w:rPr>
          <w:rFonts w:ascii="Times New Roman" w:hAnsi="Times New Roman" w:cs="Times New Roman"/>
          <w:sz w:val="28"/>
          <w:szCs w:val="28"/>
        </w:rPr>
      </w:pPr>
      <w:r w:rsidRPr="00864B1D">
        <w:rPr>
          <w:noProof/>
        </w:rPr>
        <w:lastRenderedPageBreak/>
        <w:drawing>
          <wp:inline distT="0" distB="0" distL="0" distR="0" wp14:anchorId="25347DD6" wp14:editId="263BE211">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Pr="00864B1D" w:rsidRDefault="00476AE8" w:rsidP="00476AE8">
      <w:pPr>
        <w:spacing w:after="0" w:line="240" w:lineRule="auto"/>
        <w:jc w:val="both"/>
        <w:rPr>
          <w:rFonts w:ascii="Times New Roman" w:hAnsi="Times New Roman" w:cs="Times New Roman"/>
          <w:sz w:val="28"/>
          <w:szCs w:val="28"/>
        </w:rPr>
      </w:pPr>
    </w:p>
    <w:p w14:paraId="500AF566" w14:textId="310FF9A0" w:rsidR="00476AE8" w:rsidRPr="00864B1D" w:rsidRDefault="00476AE8" w:rsidP="00476AE8">
      <w:pPr>
        <w:spacing w:after="0" w:line="240" w:lineRule="auto"/>
        <w:jc w:val="both"/>
        <w:rPr>
          <w:rFonts w:ascii="Times New Roman" w:hAnsi="Times New Roman" w:cs="Times New Roman"/>
          <w:sz w:val="28"/>
          <w:szCs w:val="28"/>
        </w:rPr>
      </w:pPr>
      <w:r w:rsidRPr="00864B1D">
        <w:rPr>
          <w:noProof/>
        </w:rPr>
        <w:drawing>
          <wp:inline distT="0" distB="0" distL="0" distR="0" wp14:anchorId="69CC4299" wp14:editId="4A336755">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864B1D" w:rsidRDefault="00476AE8" w:rsidP="00476AE8">
      <w:pPr>
        <w:spacing w:after="0" w:line="240" w:lineRule="auto"/>
        <w:jc w:val="both"/>
        <w:rPr>
          <w:rFonts w:ascii="Times New Roman" w:hAnsi="Times New Roman" w:cs="Times New Roman"/>
          <w:i/>
          <w:color w:val="000000" w:themeColor="text1"/>
          <w:sz w:val="28"/>
          <w:szCs w:val="28"/>
        </w:rPr>
      </w:pPr>
    </w:p>
    <w:p w14:paraId="10B9AFD2" w14:textId="34305F5C" w:rsidR="00476AE8"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t>5. Une autorité judiciaire croate souhaite convoquer une personne poursuivie pénalement au Danemark. Quel instrument juridique va-t-elle utiliser ?</w:t>
      </w:r>
    </w:p>
    <w:p w14:paraId="4A663379" w14:textId="67A2772E" w:rsidR="00476AE8" w:rsidRPr="00864B1D" w:rsidRDefault="00476AE8" w:rsidP="0074607F">
      <w:pPr>
        <w:spacing w:line="240" w:lineRule="auto"/>
        <w:jc w:val="both"/>
        <w:rPr>
          <w:rFonts w:ascii="Times New Roman" w:hAnsi="Times New Roman" w:cs="Times New Roman"/>
          <w:sz w:val="28"/>
          <w:szCs w:val="28"/>
        </w:rPr>
      </w:pPr>
    </w:p>
    <w:p w14:paraId="09C38276" w14:textId="77777777"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t>La première chose à relever ici est qu’</w:t>
      </w:r>
      <w:r w:rsidRPr="00864B1D">
        <w:rPr>
          <w:rFonts w:ascii="Times New Roman" w:hAnsi="Times New Roman"/>
          <w:sz w:val="28"/>
          <w:u w:val="single"/>
        </w:rPr>
        <w:t>il ne s’agit pas d’une mesure d’enquête</w:t>
      </w:r>
      <w:r w:rsidRPr="00864B1D">
        <w:rPr>
          <w:rFonts w:ascii="Times New Roman" w:hAnsi="Times New Roman"/>
          <w:sz w:val="28"/>
        </w:rPr>
        <w:t xml:space="preserve"> demandée par l’autorité judiciaire croate, ce qui signifie qu’elle se situe en dehors du champ d’application de la Directive 2014/41 concernant la DEE. Nous n’avons donc pas besoin de vérifier l’état de la mise en œuvre de la Directive.</w:t>
      </w:r>
    </w:p>
    <w:p w14:paraId="2C708E8F" w14:textId="77777777"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Nous devons identifier un instrument d’entraide juridique applicable aux deux </w:t>
      </w:r>
      <w:proofErr w:type="spellStart"/>
      <w:r w:rsidRPr="00864B1D">
        <w:rPr>
          <w:rFonts w:ascii="Times New Roman" w:hAnsi="Times New Roman"/>
          <w:sz w:val="28"/>
        </w:rPr>
        <w:t>EM</w:t>
      </w:r>
      <w:proofErr w:type="spellEnd"/>
      <w:r w:rsidRPr="00864B1D">
        <w:rPr>
          <w:rFonts w:ascii="Times New Roman" w:hAnsi="Times New Roman"/>
          <w:sz w:val="28"/>
        </w:rPr>
        <w:t>.</w:t>
      </w:r>
    </w:p>
    <w:p w14:paraId="7519C56F" w14:textId="4E257BBF"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En tant que membres de l’Union européenne, nous vérifions d’abord si la Convention de 2000 </w:t>
      </w:r>
      <w:r w:rsidRPr="00864B1D">
        <w:rPr>
          <w:rFonts w:ascii="Times New Roman" w:hAnsi="Times New Roman"/>
          <w:i/>
          <w:sz w:val="28"/>
        </w:rPr>
        <w:t>(l’article 5 prévoit l’envoi et la remise des actes de procédure</w:t>
      </w:r>
      <w:r w:rsidRPr="00864B1D">
        <w:rPr>
          <w:rFonts w:ascii="Times New Roman" w:hAnsi="Times New Roman"/>
          <w:sz w:val="28"/>
        </w:rPr>
        <w:t xml:space="preserve">) est en vigueur dans les deux </w:t>
      </w:r>
      <w:proofErr w:type="spellStart"/>
      <w:r w:rsidRPr="00864B1D">
        <w:rPr>
          <w:rFonts w:ascii="Times New Roman" w:hAnsi="Times New Roman"/>
          <w:sz w:val="28"/>
        </w:rPr>
        <w:t>EM</w:t>
      </w:r>
      <w:proofErr w:type="spellEnd"/>
      <w:r w:rsidRPr="00864B1D">
        <w:rPr>
          <w:rFonts w:ascii="Times New Roman" w:hAnsi="Times New Roman"/>
          <w:sz w:val="28"/>
        </w:rPr>
        <w:t xml:space="preserve">. Pour ce faire, </w:t>
      </w:r>
      <w:r w:rsidRPr="00864B1D">
        <w:rPr>
          <w:rFonts w:ascii="Times New Roman" w:hAnsi="Times New Roman"/>
          <w:sz w:val="28"/>
          <w:u w:val="single"/>
        </w:rPr>
        <w:t>nous consultons le tableau des ratifications visé ci-dessus pour la Convention de 2000</w:t>
      </w:r>
      <w:r w:rsidRPr="00864B1D">
        <w:rPr>
          <w:rFonts w:ascii="Times New Roman" w:hAnsi="Times New Roman"/>
          <w:sz w:val="28"/>
        </w:rPr>
        <w:t xml:space="preserve">. Nous constatons que pour le </w:t>
      </w:r>
      <w:r w:rsidR="00AF34DA" w:rsidRPr="00864B1D">
        <w:rPr>
          <w:rFonts w:ascii="Times New Roman" w:hAnsi="Times New Roman"/>
          <w:b/>
          <w:sz w:val="28"/>
        </w:rPr>
        <w:t>Danemark</w:t>
      </w:r>
      <w:r w:rsidR="00AF34DA" w:rsidRPr="00864B1D">
        <w:rPr>
          <w:rFonts w:ascii="Times New Roman" w:hAnsi="Times New Roman"/>
          <w:sz w:val="28"/>
        </w:rPr>
        <w:t>,</w:t>
      </w:r>
      <w:r w:rsidRPr="00864B1D">
        <w:rPr>
          <w:rFonts w:ascii="Times New Roman" w:hAnsi="Times New Roman"/>
          <w:sz w:val="28"/>
        </w:rPr>
        <w:t xml:space="preserve"> la Convention de 2000 est en vigueur mais que ce n’est pas le cas pour la </w:t>
      </w:r>
      <w:r w:rsidRPr="00864B1D">
        <w:rPr>
          <w:rFonts w:ascii="Times New Roman" w:hAnsi="Times New Roman"/>
          <w:b/>
          <w:sz w:val="28"/>
        </w:rPr>
        <w:t>Croatie</w:t>
      </w:r>
      <w:r w:rsidRPr="00864B1D">
        <w:rPr>
          <w:rFonts w:ascii="Times New Roman" w:hAnsi="Times New Roman"/>
          <w:sz w:val="28"/>
        </w:rPr>
        <w:t>.</w:t>
      </w:r>
    </w:p>
    <w:p w14:paraId="78B82A15" w14:textId="33A1473E" w:rsidR="00476AE8" w:rsidRPr="00864B1D" w:rsidRDefault="00476AE8" w:rsidP="005A51B3">
      <w:pPr>
        <w:spacing w:line="240" w:lineRule="auto"/>
        <w:jc w:val="both"/>
        <w:rPr>
          <w:rFonts w:ascii="Times New Roman" w:hAnsi="Times New Roman" w:cs="Times New Roman"/>
          <w:sz w:val="28"/>
          <w:szCs w:val="28"/>
        </w:rPr>
      </w:pPr>
      <w:r w:rsidRPr="00864B1D">
        <w:rPr>
          <w:noProof/>
        </w:rPr>
        <w:drawing>
          <wp:inline distT="0" distB="0" distL="0" distR="0" wp14:anchorId="7DA04D54" wp14:editId="1A15065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Pr="00864B1D" w:rsidRDefault="00476AE8" w:rsidP="005A51B3">
      <w:pPr>
        <w:spacing w:line="240" w:lineRule="auto"/>
        <w:jc w:val="both"/>
        <w:rPr>
          <w:rFonts w:ascii="Times New Roman" w:hAnsi="Times New Roman" w:cs="Times New Roman"/>
          <w:sz w:val="28"/>
          <w:szCs w:val="28"/>
        </w:rPr>
      </w:pPr>
    </w:p>
    <w:p w14:paraId="4FFD06AF" w14:textId="77777777"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Nous devons identifier d’autres instruments d’entraide juridique pouvant s’appliquer aux deux </w:t>
      </w:r>
      <w:proofErr w:type="spellStart"/>
      <w:r w:rsidRPr="00864B1D">
        <w:rPr>
          <w:rFonts w:ascii="Times New Roman" w:hAnsi="Times New Roman"/>
          <w:sz w:val="28"/>
        </w:rPr>
        <w:t>EM</w:t>
      </w:r>
      <w:proofErr w:type="spellEnd"/>
      <w:r w:rsidRPr="00864B1D">
        <w:rPr>
          <w:rFonts w:ascii="Times New Roman" w:hAnsi="Times New Roman"/>
          <w:sz w:val="28"/>
        </w:rPr>
        <w:t>.</w:t>
      </w:r>
    </w:p>
    <w:p w14:paraId="38F64B02" w14:textId="77777777"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lastRenderedPageBreak/>
        <w:t xml:space="preserve">L’article 7 de la Convention européenne d’entraide judiciaire en matière pénale (Convention de 1959) prévoit la remise des actes de procédure et des décisions judiciaires (comparution de témoins, experts et personnes poursuivies). Nous devons vérifier si cet instrument juridique est en vigueur dans les deux </w:t>
      </w:r>
      <w:proofErr w:type="spellStart"/>
      <w:r w:rsidRPr="00864B1D">
        <w:rPr>
          <w:rFonts w:ascii="Times New Roman" w:hAnsi="Times New Roman"/>
          <w:sz w:val="28"/>
        </w:rPr>
        <w:t>EM</w:t>
      </w:r>
      <w:proofErr w:type="spellEnd"/>
      <w:r w:rsidRPr="00864B1D">
        <w:rPr>
          <w:rFonts w:ascii="Times New Roman" w:hAnsi="Times New Roman"/>
          <w:sz w:val="28"/>
        </w:rPr>
        <w:t>.</w:t>
      </w:r>
    </w:p>
    <w:p w14:paraId="5BA84F03" w14:textId="40B3E6BC"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Pour ce faire, nous nous rendons sur le site du Bureau des Traités du Conseil de l’Europe et consultons </w:t>
      </w:r>
      <w:hyperlink r:id="rId26" w:history="1">
        <w:r w:rsidRPr="00864B1D">
          <w:rPr>
            <w:rStyle w:val="Lienhypertexte"/>
            <w:rFonts w:ascii="Times New Roman" w:hAnsi="Times New Roman"/>
            <w:sz w:val="28"/>
          </w:rPr>
          <w:t>les signatures et ratifications de la Convention de 1959</w:t>
        </w:r>
      </w:hyperlink>
      <w:r w:rsidRPr="00864B1D">
        <w:rPr>
          <w:rFonts w:ascii="Times New Roman" w:hAnsi="Times New Roman"/>
          <w:sz w:val="28"/>
        </w:rPr>
        <w:t>.</w:t>
      </w:r>
    </w:p>
    <w:p w14:paraId="5EC2FF8B" w14:textId="136CD7A3" w:rsidR="00476AE8" w:rsidRPr="00864B1D" w:rsidRDefault="00476AE8" w:rsidP="0074607F">
      <w:pPr>
        <w:spacing w:line="240" w:lineRule="auto"/>
        <w:jc w:val="both"/>
        <w:rPr>
          <w:rFonts w:ascii="Times New Roman" w:hAnsi="Times New Roman" w:cs="Times New Roman"/>
          <w:sz w:val="28"/>
          <w:szCs w:val="28"/>
        </w:rPr>
      </w:pPr>
    </w:p>
    <w:p w14:paraId="7AB32EA4" w14:textId="307077A1" w:rsidR="00476AE8" w:rsidRPr="00864B1D" w:rsidRDefault="00476AE8" w:rsidP="00476AE8">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La liste des pays signataires est </w:t>
      </w:r>
      <w:hyperlink r:id="rId27" w:history="1">
        <w:r w:rsidRPr="00864B1D">
          <w:rPr>
            <w:rStyle w:val="Lienhypertexte"/>
            <w:rFonts w:ascii="Times New Roman" w:hAnsi="Times New Roman"/>
            <w:sz w:val="28"/>
          </w:rPr>
          <w:t>disponible ici</w:t>
        </w:r>
      </w:hyperlink>
      <w:r w:rsidRPr="00864B1D">
        <w:rPr>
          <w:rFonts w:ascii="Times New Roman" w:hAnsi="Times New Roman"/>
          <w:sz w:val="28"/>
        </w:rPr>
        <w:t>.</w:t>
      </w:r>
    </w:p>
    <w:p w14:paraId="7E7341F3" w14:textId="77777777" w:rsidR="00476AE8" w:rsidRPr="00864B1D" w:rsidRDefault="00476AE8" w:rsidP="00476AE8">
      <w:pPr>
        <w:spacing w:after="0" w:line="240" w:lineRule="auto"/>
        <w:jc w:val="both"/>
        <w:rPr>
          <w:rFonts w:ascii="Times New Roman" w:hAnsi="Times New Roman" w:cs="Times New Roman"/>
          <w:sz w:val="28"/>
          <w:szCs w:val="28"/>
        </w:rPr>
      </w:pPr>
    </w:p>
    <w:p w14:paraId="26B60768" w14:textId="77777777" w:rsidR="00476AE8" w:rsidRPr="00864B1D" w:rsidRDefault="00476AE8" w:rsidP="00476AE8">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Comme nous le voyons ci-dessous, la Convention de 1959 est en vigueur dans les deux </w:t>
      </w:r>
      <w:proofErr w:type="spellStart"/>
      <w:r w:rsidRPr="00864B1D">
        <w:rPr>
          <w:rFonts w:ascii="Times New Roman" w:hAnsi="Times New Roman"/>
          <w:sz w:val="28"/>
        </w:rPr>
        <w:t>EM</w:t>
      </w:r>
      <w:proofErr w:type="spellEnd"/>
      <w:r w:rsidRPr="00864B1D">
        <w:rPr>
          <w:rFonts w:ascii="Times New Roman" w:hAnsi="Times New Roman"/>
          <w:sz w:val="28"/>
        </w:rPr>
        <w:t>. Toutefois, l’autorité judiciaire croate doit vérifier les réserves (R) et déclarations (D) exprimées par le Danemark en ce qui concerne l’application de certaines dispositions de la Convention de 1959.</w:t>
      </w:r>
    </w:p>
    <w:p w14:paraId="3046EBA3" w14:textId="704B6EA6" w:rsidR="00476AE8" w:rsidRPr="00864B1D" w:rsidRDefault="00476AE8" w:rsidP="00476AE8">
      <w:pPr>
        <w:spacing w:after="0" w:line="240" w:lineRule="auto"/>
        <w:jc w:val="both"/>
        <w:rPr>
          <w:rFonts w:ascii="Times New Roman" w:hAnsi="Times New Roman" w:cs="Times New Roman"/>
          <w:sz w:val="28"/>
          <w:szCs w:val="28"/>
        </w:rPr>
      </w:pPr>
      <w:r w:rsidRPr="00864B1D">
        <w:rPr>
          <w:noProof/>
        </w:rPr>
        <w:drawing>
          <wp:inline distT="0" distB="0" distL="0" distR="0" wp14:anchorId="1AC08E0C" wp14:editId="7F07FB95">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Pr="00864B1D" w:rsidRDefault="00476AE8" w:rsidP="00476AE8">
      <w:pPr>
        <w:spacing w:after="0" w:line="240" w:lineRule="auto"/>
        <w:jc w:val="both"/>
        <w:rPr>
          <w:rFonts w:ascii="Times New Roman" w:hAnsi="Times New Roman" w:cs="Times New Roman"/>
          <w:sz w:val="28"/>
          <w:szCs w:val="28"/>
        </w:rPr>
      </w:pPr>
    </w:p>
    <w:p w14:paraId="2CCAB027" w14:textId="49BC1801" w:rsidR="00476AE8" w:rsidRPr="00864B1D" w:rsidRDefault="00476AE8" w:rsidP="00476AE8">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Vous trouverez ci-dessous les </w:t>
      </w:r>
      <w:r w:rsidRPr="00864B1D">
        <w:rPr>
          <w:rFonts w:ascii="Times New Roman" w:hAnsi="Times New Roman"/>
          <w:b/>
          <w:sz w:val="28"/>
        </w:rPr>
        <w:t>réserves et déclarations</w:t>
      </w:r>
      <w:r w:rsidRPr="00864B1D">
        <w:rPr>
          <w:rFonts w:ascii="Times New Roman" w:hAnsi="Times New Roman"/>
          <w:sz w:val="28"/>
        </w:rPr>
        <w:t xml:space="preserve"> émises par le Danemark sur la manière dont l’article 7 de la Convention de 1959 s’appliquera (modalités, délai).</w:t>
      </w:r>
    </w:p>
    <w:p w14:paraId="564C78EA" w14:textId="65AA1A34" w:rsidR="00476AE8" w:rsidRPr="00864B1D" w:rsidRDefault="00476AE8" w:rsidP="00476AE8">
      <w:pPr>
        <w:spacing w:after="0" w:line="240" w:lineRule="auto"/>
        <w:jc w:val="both"/>
        <w:rPr>
          <w:rFonts w:ascii="Times New Roman" w:hAnsi="Times New Roman" w:cs="Times New Roman"/>
          <w:sz w:val="28"/>
          <w:szCs w:val="28"/>
        </w:rPr>
      </w:pPr>
      <w:r w:rsidRPr="00864B1D">
        <w:rPr>
          <w:noProof/>
        </w:rPr>
        <w:drawing>
          <wp:inline distT="0" distB="0" distL="0" distR="0" wp14:anchorId="681630BB" wp14:editId="0165093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Pr="00864B1D" w:rsidRDefault="00476AE8" w:rsidP="00476AE8">
      <w:pPr>
        <w:spacing w:after="0" w:line="240" w:lineRule="auto"/>
        <w:jc w:val="both"/>
        <w:rPr>
          <w:rFonts w:ascii="Times New Roman" w:hAnsi="Times New Roman" w:cs="Times New Roman"/>
          <w:sz w:val="28"/>
          <w:szCs w:val="28"/>
        </w:rPr>
      </w:pPr>
      <w:r w:rsidRPr="00864B1D">
        <w:rPr>
          <w:noProof/>
        </w:rPr>
        <w:drawing>
          <wp:inline distT="0" distB="0" distL="0" distR="0" wp14:anchorId="365875FD" wp14:editId="6EEDE7B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Pr="00864B1D" w:rsidRDefault="00476AE8" w:rsidP="00476AE8">
      <w:pPr>
        <w:spacing w:after="0" w:line="240" w:lineRule="auto"/>
        <w:jc w:val="both"/>
        <w:rPr>
          <w:rFonts w:ascii="Times New Roman" w:hAnsi="Times New Roman" w:cs="Times New Roman"/>
          <w:sz w:val="28"/>
          <w:szCs w:val="28"/>
        </w:rPr>
      </w:pPr>
    </w:p>
    <w:p w14:paraId="365C9324" w14:textId="446422F8" w:rsidR="00476AE8"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t>6. Une autorité judiciaire irlandaise souhaite convoquer un témoin en Grèce. Quel instrument juridique va-t-elle utiliser ?</w:t>
      </w:r>
    </w:p>
    <w:p w14:paraId="44CC5F74" w14:textId="6F76B71C" w:rsidR="00476AE8" w:rsidRPr="00864B1D" w:rsidRDefault="00476AE8" w:rsidP="0074607F">
      <w:pPr>
        <w:spacing w:line="240" w:lineRule="auto"/>
        <w:jc w:val="both"/>
        <w:rPr>
          <w:rFonts w:ascii="Times New Roman" w:hAnsi="Times New Roman" w:cs="Times New Roman"/>
          <w:sz w:val="28"/>
          <w:szCs w:val="28"/>
        </w:rPr>
      </w:pPr>
    </w:p>
    <w:p w14:paraId="7A834BF4" w14:textId="77777777"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Une nouvelle fois, </w:t>
      </w:r>
      <w:r w:rsidRPr="00864B1D">
        <w:rPr>
          <w:rFonts w:ascii="Times New Roman" w:hAnsi="Times New Roman"/>
          <w:sz w:val="28"/>
          <w:u w:val="single"/>
        </w:rPr>
        <w:t>il ne s’agit pas d’une mesure d’enquête</w:t>
      </w:r>
      <w:r w:rsidRPr="00864B1D">
        <w:rPr>
          <w:rFonts w:ascii="Times New Roman" w:hAnsi="Times New Roman"/>
          <w:sz w:val="28"/>
        </w:rPr>
        <w:t xml:space="preserve"> demandée par l’autorité judiciaire irlandaise, ce qui signifie qu’elle se situe en dehors du champ </w:t>
      </w:r>
      <w:r w:rsidRPr="00864B1D">
        <w:rPr>
          <w:rFonts w:ascii="Times New Roman" w:hAnsi="Times New Roman"/>
          <w:sz w:val="28"/>
        </w:rPr>
        <w:lastRenderedPageBreak/>
        <w:t>d’application de la Directive 2014/41 concernant la DEE. Nous n’avons donc pas besoin de vérifier l’état de la mise en œuvre de la Directive (de plus, l’Irlande n’est pas liée par la Directive).</w:t>
      </w:r>
    </w:p>
    <w:p w14:paraId="1A05D730" w14:textId="77777777"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Ceci signifie que nous devons identifier un instrument d’entraide juridique applicable aux deux </w:t>
      </w:r>
      <w:proofErr w:type="spellStart"/>
      <w:r w:rsidRPr="00864B1D">
        <w:rPr>
          <w:rFonts w:ascii="Times New Roman" w:hAnsi="Times New Roman"/>
          <w:sz w:val="28"/>
        </w:rPr>
        <w:t>EM</w:t>
      </w:r>
      <w:proofErr w:type="spellEnd"/>
      <w:r w:rsidRPr="00864B1D">
        <w:rPr>
          <w:rFonts w:ascii="Times New Roman" w:hAnsi="Times New Roman"/>
          <w:sz w:val="28"/>
        </w:rPr>
        <w:t>.</w:t>
      </w:r>
    </w:p>
    <w:p w14:paraId="6D1D168A" w14:textId="77777777" w:rsidR="00476AE8" w:rsidRPr="00864B1D" w:rsidRDefault="00476AE8" w:rsidP="005A51B3">
      <w:pPr>
        <w:spacing w:line="240" w:lineRule="auto"/>
        <w:jc w:val="both"/>
        <w:rPr>
          <w:rFonts w:ascii="Times New Roman" w:hAnsi="Times New Roman" w:cs="Times New Roman"/>
          <w:sz w:val="28"/>
          <w:szCs w:val="28"/>
        </w:rPr>
      </w:pPr>
      <w:r w:rsidRPr="00864B1D">
        <w:rPr>
          <w:rFonts w:ascii="Times New Roman" w:hAnsi="Times New Roman"/>
          <w:sz w:val="28"/>
        </w:rPr>
        <w:t xml:space="preserve">En tant que membres de l’Union européenne, nous vérifions d’abord si la Convention de 2000 </w:t>
      </w:r>
      <w:r w:rsidRPr="00864B1D">
        <w:rPr>
          <w:rFonts w:ascii="Times New Roman" w:hAnsi="Times New Roman"/>
          <w:i/>
          <w:sz w:val="28"/>
        </w:rPr>
        <w:t>(l’article 5 prévoit l’envoi et la remise des actes de procédure</w:t>
      </w:r>
      <w:r w:rsidRPr="00864B1D">
        <w:rPr>
          <w:rFonts w:ascii="Times New Roman" w:hAnsi="Times New Roman"/>
          <w:sz w:val="28"/>
        </w:rPr>
        <w:t xml:space="preserve">) est en vigueur dans les deux </w:t>
      </w:r>
      <w:proofErr w:type="spellStart"/>
      <w:r w:rsidRPr="00864B1D">
        <w:rPr>
          <w:rFonts w:ascii="Times New Roman" w:hAnsi="Times New Roman"/>
          <w:sz w:val="28"/>
        </w:rPr>
        <w:t>EM</w:t>
      </w:r>
      <w:proofErr w:type="spellEnd"/>
      <w:r w:rsidRPr="00864B1D">
        <w:rPr>
          <w:rFonts w:ascii="Times New Roman" w:hAnsi="Times New Roman"/>
          <w:sz w:val="28"/>
        </w:rPr>
        <w:t xml:space="preserve">. Pour ce faire, </w:t>
      </w:r>
      <w:r w:rsidRPr="00864B1D">
        <w:rPr>
          <w:rFonts w:ascii="Times New Roman" w:hAnsi="Times New Roman"/>
          <w:sz w:val="28"/>
          <w:u w:val="single"/>
        </w:rPr>
        <w:t>nous consultons le tableau des ratifications visé ci-dessus</w:t>
      </w:r>
      <w:r w:rsidRPr="00864B1D">
        <w:rPr>
          <w:rFonts w:ascii="Times New Roman" w:hAnsi="Times New Roman"/>
          <w:sz w:val="28"/>
        </w:rPr>
        <w:t>. Nous constatons que pour l’</w:t>
      </w:r>
      <w:r w:rsidRPr="00864B1D">
        <w:rPr>
          <w:rFonts w:ascii="Times New Roman" w:hAnsi="Times New Roman"/>
          <w:b/>
          <w:sz w:val="28"/>
        </w:rPr>
        <w:t>Irlande</w:t>
      </w:r>
      <w:r w:rsidRPr="00864B1D">
        <w:rPr>
          <w:rFonts w:ascii="Times New Roman" w:hAnsi="Times New Roman"/>
          <w:sz w:val="28"/>
        </w:rPr>
        <w:t xml:space="preserve">, la Convention de 2000 est en vigueur, ce qui n’est pas le cas pour la </w:t>
      </w:r>
      <w:r w:rsidRPr="00864B1D">
        <w:rPr>
          <w:rFonts w:ascii="Times New Roman" w:hAnsi="Times New Roman"/>
          <w:b/>
          <w:sz w:val="28"/>
        </w:rPr>
        <w:t>Grèce</w:t>
      </w:r>
      <w:r w:rsidRPr="00864B1D">
        <w:rPr>
          <w:rFonts w:ascii="Times New Roman" w:hAnsi="Times New Roman"/>
          <w:sz w:val="28"/>
        </w:rPr>
        <w:t>.</w:t>
      </w:r>
    </w:p>
    <w:p w14:paraId="0FF69EA0" w14:textId="7A395CF5" w:rsidR="00476AE8" w:rsidRPr="00864B1D" w:rsidRDefault="00476AE8" w:rsidP="00476AE8">
      <w:pPr>
        <w:spacing w:after="0" w:line="240" w:lineRule="auto"/>
        <w:jc w:val="both"/>
        <w:rPr>
          <w:rFonts w:ascii="Times New Roman" w:hAnsi="Times New Roman" w:cs="Times New Roman"/>
          <w:sz w:val="28"/>
          <w:szCs w:val="28"/>
        </w:rPr>
      </w:pPr>
      <w:r w:rsidRPr="00864B1D">
        <w:rPr>
          <w:noProof/>
        </w:rPr>
        <w:drawing>
          <wp:inline distT="0" distB="0" distL="0" distR="0" wp14:anchorId="6EFCFD03" wp14:editId="3130F322">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7633"/>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Pr="00864B1D" w:rsidRDefault="00476AE8" w:rsidP="00476AE8">
      <w:pPr>
        <w:spacing w:after="0" w:line="240" w:lineRule="auto"/>
        <w:jc w:val="both"/>
        <w:rPr>
          <w:rFonts w:ascii="Times New Roman" w:hAnsi="Times New Roman" w:cs="Times New Roman"/>
          <w:sz w:val="28"/>
          <w:szCs w:val="28"/>
        </w:rPr>
      </w:pPr>
    </w:p>
    <w:p w14:paraId="474087F2" w14:textId="77777777" w:rsidR="00DA175D" w:rsidRPr="00864B1D" w:rsidRDefault="00DA175D" w:rsidP="00E27164">
      <w:pPr>
        <w:spacing w:line="240" w:lineRule="auto"/>
        <w:jc w:val="both"/>
        <w:rPr>
          <w:rFonts w:ascii="Times New Roman" w:hAnsi="Times New Roman" w:cs="Times New Roman"/>
          <w:sz w:val="28"/>
          <w:szCs w:val="28"/>
        </w:rPr>
      </w:pPr>
      <w:r w:rsidRPr="00864B1D">
        <w:rPr>
          <w:rFonts w:ascii="Times New Roman" w:hAnsi="Times New Roman"/>
          <w:sz w:val="28"/>
        </w:rPr>
        <w:t xml:space="preserve">Ceci signifie que nous devons identifier un autre instrument d’entraide juridique applicable aux deux </w:t>
      </w:r>
      <w:proofErr w:type="spellStart"/>
      <w:r w:rsidRPr="00864B1D">
        <w:rPr>
          <w:rFonts w:ascii="Times New Roman" w:hAnsi="Times New Roman"/>
          <w:sz w:val="28"/>
        </w:rPr>
        <w:t>EM</w:t>
      </w:r>
      <w:proofErr w:type="spellEnd"/>
      <w:r w:rsidRPr="00864B1D">
        <w:rPr>
          <w:rFonts w:ascii="Times New Roman" w:hAnsi="Times New Roman"/>
          <w:sz w:val="28"/>
        </w:rPr>
        <w:t>.</w:t>
      </w:r>
    </w:p>
    <w:p w14:paraId="11AC3472" w14:textId="77777777" w:rsidR="00DA175D" w:rsidRPr="00E41F51" w:rsidRDefault="00DA175D" w:rsidP="00E27164">
      <w:pPr>
        <w:spacing w:line="240" w:lineRule="auto"/>
        <w:jc w:val="both"/>
        <w:rPr>
          <w:rFonts w:ascii="Times New Roman" w:hAnsi="Times New Roman" w:cs="Times New Roman"/>
          <w:sz w:val="28"/>
          <w:szCs w:val="28"/>
        </w:rPr>
      </w:pPr>
      <w:r w:rsidRPr="00864B1D">
        <w:rPr>
          <w:rFonts w:ascii="Times New Roman" w:hAnsi="Times New Roman"/>
          <w:sz w:val="28"/>
        </w:rPr>
        <w:t xml:space="preserve">L’article 7 de la Convention européenne d’entraide judiciaire en matière pénale (Convention de 1959) prévoit la remise des actes de procédure et des décisions </w:t>
      </w:r>
      <w:r w:rsidRPr="00E41F51">
        <w:rPr>
          <w:rFonts w:ascii="Times New Roman" w:hAnsi="Times New Roman"/>
          <w:sz w:val="28"/>
        </w:rPr>
        <w:t xml:space="preserve">judiciaires (comparution de témoins, experts et personnes poursuivies). Nous devons vérifier si cet instrument juridique est en vigueur dans les deux </w:t>
      </w:r>
      <w:proofErr w:type="spellStart"/>
      <w:r w:rsidRPr="00E41F51">
        <w:rPr>
          <w:rFonts w:ascii="Times New Roman" w:hAnsi="Times New Roman"/>
          <w:sz w:val="28"/>
        </w:rPr>
        <w:t>EM</w:t>
      </w:r>
      <w:proofErr w:type="spellEnd"/>
      <w:r w:rsidRPr="00E41F51">
        <w:rPr>
          <w:rFonts w:ascii="Times New Roman" w:hAnsi="Times New Roman"/>
          <w:sz w:val="28"/>
        </w:rPr>
        <w:t>.</w:t>
      </w:r>
    </w:p>
    <w:p w14:paraId="1664B19D" w14:textId="64EF88C3" w:rsidR="00DA175D" w:rsidRPr="00864B1D" w:rsidRDefault="00DA175D" w:rsidP="00E27164">
      <w:pPr>
        <w:spacing w:line="240" w:lineRule="auto"/>
        <w:jc w:val="both"/>
        <w:rPr>
          <w:rFonts w:ascii="Times New Roman" w:hAnsi="Times New Roman" w:cs="Times New Roman"/>
          <w:sz w:val="28"/>
          <w:szCs w:val="28"/>
        </w:rPr>
      </w:pPr>
      <w:r w:rsidRPr="00E41F51">
        <w:rPr>
          <w:rFonts w:ascii="Times New Roman" w:hAnsi="Times New Roman"/>
          <w:sz w:val="28"/>
        </w:rPr>
        <w:t xml:space="preserve">Comme mentionné à la let. </w:t>
      </w:r>
      <w:proofErr w:type="gramStart"/>
      <w:r w:rsidR="00E41F51" w:rsidRPr="00E41F51">
        <w:rPr>
          <w:rFonts w:ascii="Times New Roman" w:hAnsi="Times New Roman"/>
          <w:sz w:val="28"/>
        </w:rPr>
        <w:t>e</w:t>
      </w:r>
      <w:proofErr w:type="gramEnd"/>
      <w:r w:rsidRPr="00E41F51">
        <w:rPr>
          <w:rFonts w:ascii="Times New Roman" w:hAnsi="Times New Roman"/>
          <w:sz w:val="28"/>
        </w:rPr>
        <w:t>), nous nous rendons sur le site du Bureau des Traités du Conseil de l’Europe et consultons les signatures et ratifications de la Convention de 1959.</w:t>
      </w:r>
      <w:r w:rsidRPr="00864B1D">
        <w:rPr>
          <w:rFonts w:ascii="Times New Roman" w:hAnsi="Times New Roman"/>
          <w:sz w:val="28"/>
        </w:rPr>
        <w:t xml:space="preserve"> </w:t>
      </w:r>
    </w:p>
    <w:p w14:paraId="53F4AF00" w14:textId="0FCE1DFA" w:rsidR="00DA175D" w:rsidRPr="00864B1D" w:rsidRDefault="00DA175D" w:rsidP="00E27164">
      <w:pPr>
        <w:spacing w:line="240" w:lineRule="auto"/>
        <w:jc w:val="both"/>
        <w:rPr>
          <w:rFonts w:ascii="Times New Roman" w:hAnsi="Times New Roman" w:cs="Times New Roman"/>
          <w:sz w:val="28"/>
          <w:szCs w:val="28"/>
        </w:rPr>
      </w:pPr>
      <w:r w:rsidRPr="00864B1D">
        <w:rPr>
          <w:rFonts w:ascii="Times New Roman" w:hAnsi="Times New Roman"/>
          <w:sz w:val="28"/>
        </w:rPr>
        <w:t xml:space="preserve">Comme nous le voyons ci-dessous, la Convention de 1959 est en vigueur dans les deux </w:t>
      </w:r>
      <w:proofErr w:type="spellStart"/>
      <w:r w:rsidRPr="00864B1D">
        <w:rPr>
          <w:rFonts w:ascii="Times New Roman" w:hAnsi="Times New Roman"/>
          <w:sz w:val="28"/>
        </w:rPr>
        <w:t>EM</w:t>
      </w:r>
      <w:proofErr w:type="spellEnd"/>
      <w:r w:rsidRPr="00864B1D">
        <w:rPr>
          <w:rFonts w:ascii="Times New Roman" w:hAnsi="Times New Roman"/>
          <w:sz w:val="28"/>
        </w:rPr>
        <w:t xml:space="preserve">. Toutefois, l’autorité judiciaire irlandaise doit vérifier les réserves (R) formulées par la Grèce concernant l’application de certaines des dispositions de la Convention de 1959. En examinant les réserves formulées par la Grèce, </w:t>
      </w:r>
      <w:proofErr w:type="gramStart"/>
      <w:r w:rsidRPr="00864B1D">
        <w:rPr>
          <w:rFonts w:ascii="Times New Roman" w:hAnsi="Times New Roman"/>
          <w:sz w:val="28"/>
        </w:rPr>
        <w:t>nous constatons qu’</w:t>
      </w:r>
      <w:r w:rsidRPr="00864B1D">
        <w:rPr>
          <w:rFonts w:ascii="Times New Roman" w:hAnsi="Times New Roman"/>
          <w:sz w:val="28"/>
          <w:u w:val="single"/>
        </w:rPr>
        <w:t>aucune</w:t>
      </w:r>
      <w:proofErr w:type="gramEnd"/>
      <w:r w:rsidRPr="00864B1D">
        <w:rPr>
          <w:rFonts w:ascii="Times New Roman" w:hAnsi="Times New Roman"/>
          <w:sz w:val="28"/>
        </w:rPr>
        <w:t xml:space="preserve"> d’entre elles ne concerne l’application de l’article 7 de la Convention de 1959.</w:t>
      </w:r>
    </w:p>
    <w:p w14:paraId="6CEA78D3" w14:textId="246530A4" w:rsidR="00DA175D" w:rsidRPr="00864B1D" w:rsidRDefault="00DA175D" w:rsidP="00DA175D">
      <w:pPr>
        <w:spacing w:after="0" w:line="240" w:lineRule="auto"/>
        <w:jc w:val="both"/>
        <w:rPr>
          <w:rFonts w:ascii="Times New Roman" w:hAnsi="Times New Roman" w:cs="Times New Roman"/>
          <w:sz w:val="28"/>
          <w:szCs w:val="28"/>
        </w:rPr>
      </w:pPr>
      <w:r w:rsidRPr="00864B1D">
        <w:rPr>
          <w:noProof/>
        </w:rPr>
        <w:drawing>
          <wp:inline distT="0" distB="0" distL="0" distR="0" wp14:anchorId="74BE6549" wp14:editId="203B7787">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14:paraId="385BA26F" w14:textId="2E736081" w:rsidR="00476AE8" w:rsidRPr="00864B1D" w:rsidRDefault="00476AE8" w:rsidP="0074607F">
      <w:pPr>
        <w:spacing w:line="240" w:lineRule="auto"/>
        <w:jc w:val="both"/>
        <w:rPr>
          <w:rFonts w:ascii="Times New Roman" w:hAnsi="Times New Roman" w:cs="Times New Roman"/>
          <w:sz w:val="28"/>
          <w:szCs w:val="28"/>
        </w:rPr>
      </w:pPr>
    </w:p>
    <w:p w14:paraId="43601D29" w14:textId="65C17741" w:rsidR="00876B6E"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lastRenderedPageBreak/>
        <w:t>7. Une autorité judiciaire roumaine souhaite entendre par vidéoconférence un témoin en Géorgie. Quel instrument juridique va-t-elle utiliser ?</w:t>
      </w:r>
    </w:p>
    <w:p w14:paraId="1B4A0916" w14:textId="77777777" w:rsidR="00476AE8" w:rsidRPr="00864B1D" w:rsidRDefault="00476AE8" w:rsidP="0074607F">
      <w:pPr>
        <w:spacing w:line="240" w:lineRule="auto"/>
        <w:jc w:val="both"/>
        <w:rPr>
          <w:rFonts w:ascii="Times New Roman" w:hAnsi="Times New Roman" w:cs="Times New Roman"/>
          <w:sz w:val="28"/>
          <w:szCs w:val="28"/>
        </w:rPr>
      </w:pPr>
    </w:p>
    <w:p w14:paraId="5CA9AF37" w14:textId="77777777" w:rsidR="00876B6E" w:rsidRPr="00864B1D" w:rsidRDefault="00876B6E" w:rsidP="000649D5">
      <w:pPr>
        <w:spacing w:line="240" w:lineRule="auto"/>
        <w:jc w:val="both"/>
        <w:rPr>
          <w:rFonts w:ascii="Times New Roman" w:hAnsi="Times New Roman" w:cs="Times New Roman"/>
          <w:sz w:val="28"/>
          <w:szCs w:val="28"/>
        </w:rPr>
      </w:pPr>
      <w:r w:rsidRPr="00864B1D">
        <w:rPr>
          <w:rFonts w:ascii="Times New Roman" w:hAnsi="Times New Roman"/>
          <w:sz w:val="28"/>
        </w:rPr>
        <w:t>Bien qu’il s’agisse d’une mesure d’enquête, la Directive 2014/41 n’est pas applicable, car la Géorgie n’est pas membre de l’Union européenne. Nous devons donc à nouveau diriger notre attention vers le site du Bureau des Traités du Conseil de l’Europe.</w:t>
      </w:r>
    </w:p>
    <w:p w14:paraId="74B3BD06" w14:textId="43E33F07" w:rsidR="00876B6E" w:rsidRPr="00864B1D" w:rsidRDefault="00876B6E" w:rsidP="00876B6E">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L’audition d’un témoin par vidéoconférence est prévue à l’article 9 du </w:t>
      </w:r>
      <w:hyperlink r:id="rId33" w:history="1">
        <w:r w:rsidRPr="00864B1D">
          <w:rPr>
            <w:rStyle w:val="Lienhypertexte"/>
            <w:rFonts w:ascii="Times New Roman" w:hAnsi="Times New Roman"/>
            <w:sz w:val="28"/>
          </w:rPr>
          <w:t>Deuxième Protocole additionnel à la Convention de 1959 (Traité n° 182 - Strasbourg, 08/11/2001)</w:t>
        </w:r>
      </w:hyperlink>
      <w:r w:rsidRPr="00864B1D">
        <w:rPr>
          <w:rFonts w:ascii="Times New Roman" w:hAnsi="Times New Roman"/>
          <w:sz w:val="28"/>
        </w:rPr>
        <w:t xml:space="preserve">. </w:t>
      </w:r>
    </w:p>
    <w:p w14:paraId="55873943" w14:textId="77777777" w:rsidR="00876B6E" w:rsidRPr="00864B1D" w:rsidRDefault="00876B6E" w:rsidP="00876B6E">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Nous constatons que ce Deuxième Protocole additionnel est en vigueur tant en </w:t>
      </w:r>
      <w:r w:rsidRPr="00864B1D">
        <w:rPr>
          <w:rFonts w:ascii="Times New Roman" w:hAnsi="Times New Roman"/>
          <w:b/>
          <w:sz w:val="28"/>
        </w:rPr>
        <w:t>Roumanie</w:t>
      </w:r>
      <w:r w:rsidRPr="00864B1D">
        <w:rPr>
          <w:rFonts w:ascii="Times New Roman" w:hAnsi="Times New Roman"/>
          <w:sz w:val="28"/>
        </w:rPr>
        <w:t xml:space="preserve"> qu’en </w:t>
      </w:r>
      <w:r w:rsidRPr="00864B1D">
        <w:rPr>
          <w:rFonts w:ascii="Times New Roman" w:hAnsi="Times New Roman"/>
          <w:b/>
          <w:sz w:val="28"/>
        </w:rPr>
        <w:t>Géorgie</w:t>
      </w:r>
      <w:r w:rsidRPr="00864B1D">
        <w:rPr>
          <w:rFonts w:ascii="Times New Roman" w:hAnsi="Times New Roman"/>
          <w:sz w:val="28"/>
        </w:rPr>
        <w:t>, et que ce protocole est donc l’instrument juridique à employer pour l’</w:t>
      </w:r>
      <w:proofErr w:type="spellStart"/>
      <w:r w:rsidRPr="00864B1D">
        <w:rPr>
          <w:rFonts w:ascii="Times New Roman" w:hAnsi="Times New Roman"/>
          <w:sz w:val="28"/>
        </w:rPr>
        <w:t>EJ</w:t>
      </w:r>
      <w:proofErr w:type="spellEnd"/>
      <w:r w:rsidRPr="00864B1D">
        <w:rPr>
          <w:rFonts w:ascii="Times New Roman" w:hAnsi="Times New Roman"/>
          <w:sz w:val="28"/>
        </w:rPr>
        <w:t xml:space="preserve"> entre les deux pays.</w:t>
      </w:r>
    </w:p>
    <w:p w14:paraId="3FACA2D8" w14:textId="5CDA1259" w:rsidR="00876B6E" w:rsidRPr="00864B1D" w:rsidRDefault="00876B6E" w:rsidP="00876B6E">
      <w:pPr>
        <w:spacing w:after="0" w:line="240" w:lineRule="auto"/>
        <w:jc w:val="both"/>
        <w:rPr>
          <w:rFonts w:ascii="Times New Roman" w:hAnsi="Times New Roman" w:cs="Times New Roman"/>
          <w:sz w:val="28"/>
          <w:szCs w:val="28"/>
        </w:rPr>
      </w:pPr>
      <w:r w:rsidRPr="00864B1D">
        <w:rPr>
          <w:noProof/>
        </w:rPr>
        <w:drawing>
          <wp:inline distT="0" distB="0" distL="0" distR="0" wp14:anchorId="78AD7B12" wp14:editId="5E32C5C5">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Pr="00864B1D" w:rsidRDefault="00876B6E" w:rsidP="00876B6E">
      <w:pPr>
        <w:spacing w:after="0" w:line="240" w:lineRule="auto"/>
        <w:jc w:val="both"/>
        <w:rPr>
          <w:rFonts w:ascii="Times New Roman" w:hAnsi="Times New Roman" w:cs="Times New Roman"/>
          <w:sz w:val="28"/>
          <w:szCs w:val="28"/>
        </w:rPr>
      </w:pPr>
    </w:p>
    <w:p w14:paraId="023D23E4" w14:textId="1ABA9E9F" w:rsidR="00876B6E" w:rsidRPr="00864B1D" w:rsidRDefault="00876B6E" w:rsidP="00876B6E">
      <w:pPr>
        <w:spacing w:after="0" w:line="240" w:lineRule="auto"/>
        <w:jc w:val="both"/>
        <w:rPr>
          <w:rFonts w:ascii="Times New Roman" w:hAnsi="Times New Roman" w:cs="Times New Roman"/>
          <w:sz w:val="28"/>
          <w:szCs w:val="28"/>
        </w:rPr>
      </w:pPr>
      <w:r w:rsidRPr="00864B1D">
        <w:rPr>
          <w:noProof/>
        </w:rPr>
        <w:drawing>
          <wp:inline distT="0" distB="0" distL="0" distR="0" wp14:anchorId="32575D79" wp14:editId="4AFE5974">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Pr="00864B1D" w:rsidRDefault="00876B6E" w:rsidP="00876B6E">
      <w:pPr>
        <w:spacing w:after="0" w:line="240" w:lineRule="auto"/>
        <w:jc w:val="both"/>
        <w:rPr>
          <w:rFonts w:ascii="Times New Roman" w:hAnsi="Times New Roman" w:cs="Times New Roman"/>
          <w:sz w:val="28"/>
          <w:szCs w:val="28"/>
        </w:rPr>
      </w:pPr>
    </w:p>
    <w:p w14:paraId="6230085E" w14:textId="77777777" w:rsidR="00876B6E" w:rsidRPr="00864B1D" w:rsidRDefault="00876B6E" w:rsidP="00876B6E">
      <w:pPr>
        <w:spacing w:after="0" w:line="240" w:lineRule="auto"/>
        <w:jc w:val="both"/>
        <w:rPr>
          <w:rFonts w:ascii="Times New Roman" w:hAnsi="Times New Roman" w:cs="Times New Roman"/>
          <w:sz w:val="28"/>
          <w:szCs w:val="28"/>
        </w:rPr>
      </w:pPr>
      <w:bookmarkStart w:id="5" w:name="_Hlk53755274"/>
      <w:r w:rsidRPr="00864B1D">
        <w:rPr>
          <w:rFonts w:ascii="Times New Roman" w:hAnsi="Times New Roman"/>
          <w:sz w:val="28"/>
        </w:rPr>
        <w:t xml:space="preserve">L’autorité judiciaire roumaine doit maintenant vérifier les réserves (R) et les déclarations (D) formulées par la Géorgie concernant l’application de certaines des dispositions du Deuxième Protocole additionnel à la Convention de 1959. </w:t>
      </w:r>
      <w:bookmarkEnd w:id="5"/>
      <w:r w:rsidRPr="00864B1D">
        <w:rPr>
          <w:rFonts w:ascii="Times New Roman" w:hAnsi="Times New Roman"/>
          <w:sz w:val="28"/>
        </w:rPr>
        <w:t xml:space="preserve">En les vérifiant, </w:t>
      </w:r>
      <w:proofErr w:type="gramStart"/>
      <w:r w:rsidRPr="00864B1D">
        <w:rPr>
          <w:rFonts w:ascii="Times New Roman" w:hAnsi="Times New Roman"/>
          <w:sz w:val="28"/>
        </w:rPr>
        <w:t>nous constatons qu’</w:t>
      </w:r>
      <w:r w:rsidRPr="00864B1D">
        <w:rPr>
          <w:rFonts w:ascii="Times New Roman" w:hAnsi="Times New Roman"/>
          <w:sz w:val="28"/>
          <w:u w:val="single"/>
        </w:rPr>
        <w:t>aucune</w:t>
      </w:r>
      <w:proofErr w:type="gramEnd"/>
      <w:r w:rsidRPr="00864B1D">
        <w:rPr>
          <w:rFonts w:ascii="Times New Roman" w:hAnsi="Times New Roman"/>
          <w:sz w:val="28"/>
        </w:rPr>
        <w:t xml:space="preserve"> ne concerne l’application de l’article 9 du Deuxième Protocole additionnel à la Convention de 1959.</w:t>
      </w:r>
    </w:p>
    <w:p w14:paraId="1C29CD68" w14:textId="65A4FF1A" w:rsidR="00476AE8" w:rsidRPr="00864B1D" w:rsidRDefault="00476AE8" w:rsidP="0074607F">
      <w:pPr>
        <w:spacing w:line="240" w:lineRule="auto"/>
        <w:jc w:val="both"/>
        <w:rPr>
          <w:rFonts w:ascii="Times New Roman" w:hAnsi="Times New Roman" w:cs="Times New Roman"/>
          <w:sz w:val="28"/>
          <w:szCs w:val="28"/>
        </w:rPr>
      </w:pPr>
    </w:p>
    <w:p w14:paraId="7D89259B" w14:textId="0F487296" w:rsidR="00876B6E"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t>8. Une autorité judiciaire bulgare souhaite convoquer un témoin en Norvège. Quel instrument juridique va-t-elle utiliser ?</w:t>
      </w:r>
    </w:p>
    <w:p w14:paraId="05DB6510" w14:textId="77777777" w:rsidR="00876B6E" w:rsidRPr="00864B1D" w:rsidRDefault="00876B6E" w:rsidP="0074607F">
      <w:pPr>
        <w:spacing w:line="240" w:lineRule="auto"/>
        <w:jc w:val="both"/>
        <w:rPr>
          <w:rFonts w:ascii="Times New Roman" w:hAnsi="Times New Roman" w:cs="Times New Roman"/>
          <w:sz w:val="28"/>
          <w:szCs w:val="28"/>
        </w:rPr>
      </w:pPr>
    </w:p>
    <w:p w14:paraId="4A405775" w14:textId="77777777" w:rsidR="00876B6E" w:rsidRPr="00864B1D" w:rsidRDefault="00876B6E" w:rsidP="00430CB8">
      <w:pPr>
        <w:spacing w:line="240" w:lineRule="auto"/>
        <w:jc w:val="both"/>
        <w:rPr>
          <w:rFonts w:ascii="Times New Roman" w:hAnsi="Times New Roman" w:cs="Times New Roman"/>
          <w:sz w:val="28"/>
          <w:szCs w:val="28"/>
        </w:rPr>
      </w:pPr>
      <w:r w:rsidRPr="00864B1D">
        <w:rPr>
          <w:rFonts w:ascii="Times New Roman" w:hAnsi="Times New Roman"/>
          <w:sz w:val="28"/>
        </w:rPr>
        <w:t>La première chose à voir est que la Directive 2014/41 concernant la DEE n’est pas applicable dans ce cas particulier.</w:t>
      </w:r>
    </w:p>
    <w:p w14:paraId="3DA85EF7" w14:textId="5566831F" w:rsidR="00FB3E9B" w:rsidRPr="00864B1D" w:rsidRDefault="00876B6E" w:rsidP="00C1785B">
      <w:pPr>
        <w:spacing w:line="240" w:lineRule="auto"/>
        <w:jc w:val="both"/>
        <w:rPr>
          <w:rFonts w:ascii="Times New Roman" w:hAnsi="Times New Roman" w:cs="Times New Roman"/>
          <w:sz w:val="28"/>
          <w:szCs w:val="28"/>
        </w:rPr>
      </w:pPr>
      <w:r w:rsidRPr="00864B1D">
        <w:rPr>
          <w:rFonts w:ascii="Times New Roman" w:hAnsi="Times New Roman"/>
          <w:sz w:val="28"/>
        </w:rPr>
        <w:t>Ensuite, bien que la Norvège ne soit pas membre de l’Union européenne, certaines dispositions de la Convention de 2000 sont quand même applicables à la Norvège et à l’Islande pour la relation avec l’UE, conformément à l</w:t>
      </w:r>
      <w:r w:rsidR="00E17CCF" w:rsidRPr="00864B1D">
        <w:rPr>
          <w:rFonts w:ascii="Times New Roman" w:hAnsi="Times New Roman"/>
          <w:sz w:val="28"/>
        </w:rPr>
        <w:t>’</w:t>
      </w:r>
      <w:hyperlink r:id="rId36" w:history="1">
        <w:r w:rsidRPr="00864B1D">
          <w:rPr>
            <w:rStyle w:val="Lienhypertexte"/>
            <w:rFonts w:ascii="Times New Roman" w:hAnsi="Times New Roman"/>
            <w:b/>
            <w:bCs/>
            <w:sz w:val="28"/>
          </w:rPr>
          <w:t>Accord</w:t>
        </w:r>
        <w:r w:rsidRPr="00864B1D">
          <w:rPr>
            <w:rStyle w:val="Lienhypertexte"/>
            <w:rFonts w:ascii="Times New Roman" w:hAnsi="Times New Roman"/>
            <w:sz w:val="28"/>
          </w:rPr>
          <w:t xml:space="preserve"> entre l’Union européenne et la République d’Islande et le Royaume de Norvège sur l’application de certaines dispositions de la convention du 29 mai 2000 relative à l’entraide judiciaire en matière pénale entre les États membres de l’Union européenne et du protocole de 2001 à celle-ci</w:t>
        </w:r>
      </w:hyperlink>
      <w:r w:rsidRPr="00864B1D">
        <w:rPr>
          <w:rFonts w:ascii="Times New Roman" w:hAnsi="Times New Roman"/>
          <w:sz w:val="28"/>
        </w:rPr>
        <w:t>.</w:t>
      </w:r>
    </w:p>
    <w:p w14:paraId="162CCF52" w14:textId="4DABFB6B" w:rsidR="00476AE8" w:rsidRPr="00864B1D" w:rsidRDefault="00876B6E" w:rsidP="00876B6E">
      <w:pPr>
        <w:spacing w:after="0" w:line="240" w:lineRule="auto"/>
        <w:jc w:val="both"/>
        <w:rPr>
          <w:rFonts w:ascii="Times New Roman" w:hAnsi="Times New Roman" w:cs="Times New Roman"/>
          <w:sz w:val="28"/>
          <w:szCs w:val="28"/>
        </w:rPr>
      </w:pPr>
      <w:r w:rsidRPr="00864B1D">
        <w:rPr>
          <w:noProof/>
        </w:rPr>
        <w:lastRenderedPageBreak/>
        <w:drawing>
          <wp:inline distT="0" distB="0" distL="0" distR="0" wp14:anchorId="57D2BA42" wp14:editId="42D8B597">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327144E0" w14:textId="77777777" w:rsidR="00876B6E" w:rsidRPr="00864B1D" w:rsidRDefault="00876B6E" w:rsidP="00C1785B">
      <w:pPr>
        <w:spacing w:line="240" w:lineRule="auto"/>
        <w:jc w:val="both"/>
        <w:rPr>
          <w:rFonts w:ascii="Times New Roman" w:hAnsi="Times New Roman" w:cs="Times New Roman"/>
          <w:sz w:val="28"/>
          <w:szCs w:val="28"/>
        </w:rPr>
      </w:pPr>
      <w:r w:rsidRPr="00864B1D">
        <w:rPr>
          <w:rFonts w:ascii="Times New Roman" w:hAnsi="Times New Roman"/>
          <w:sz w:val="28"/>
        </w:rPr>
        <w:t xml:space="preserve">Nous constatons que l’article 5 concernant l’envoi des actes de procédure </w:t>
      </w:r>
      <w:r w:rsidRPr="00864B1D">
        <w:rPr>
          <w:rFonts w:ascii="Times New Roman" w:hAnsi="Times New Roman"/>
          <w:sz w:val="28"/>
          <w:u w:val="single"/>
        </w:rPr>
        <w:t>n’est pas mentionné</w:t>
      </w:r>
      <w:r w:rsidRPr="00864B1D">
        <w:rPr>
          <w:rFonts w:ascii="Times New Roman" w:hAnsi="Times New Roman"/>
          <w:sz w:val="28"/>
        </w:rPr>
        <w:t xml:space="preserve"> </w:t>
      </w:r>
      <w:r w:rsidRPr="00864B1D">
        <w:rPr>
          <w:rFonts w:ascii="Times New Roman" w:hAnsi="Times New Roman"/>
          <w:sz w:val="28"/>
          <w:u w:val="single"/>
        </w:rPr>
        <w:t>dans l’article 1 par. 2 de l’Accord</w:t>
      </w:r>
      <w:r w:rsidRPr="00864B1D">
        <w:rPr>
          <w:rFonts w:ascii="Times New Roman" w:hAnsi="Times New Roman"/>
          <w:sz w:val="28"/>
        </w:rPr>
        <w:t xml:space="preserve"> susmentionné, ce qui signifie que la Convention de 2000 ne sera pas l’instrument juridique applicable à l’</w:t>
      </w:r>
      <w:proofErr w:type="spellStart"/>
      <w:r w:rsidRPr="00864B1D">
        <w:rPr>
          <w:rFonts w:ascii="Times New Roman" w:hAnsi="Times New Roman"/>
          <w:sz w:val="28"/>
        </w:rPr>
        <w:t>EJ</w:t>
      </w:r>
      <w:proofErr w:type="spellEnd"/>
      <w:r w:rsidRPr="00864B1D">
        <w:rPr>
          <w:rFonts w:ascii="Times New Roman" w:hAnsi="Times New Roman"/>
          <w:sz w:val="28"/>
        </w:rPr>
        <w:t xml:space="preserve"> entre les deux pays.</w:t>
      </w:r>
    </w:p>
    <w:p w14:paraId="3E6C1865" w14:textId="77777777" w:rsidR="00876B6E" w:rsidRPr="00864B1D" w:rsidRDefault="00876B6E" w:rsidP="00876B6E">
      <w:pPr>
        <w:spacing w:after="0" w:line="240" w:lineRule="auto"/>
        <w:jc w:val="both"/>
        <w:rPr>
          <w:rFonts w:ascii="Times New Roman" w:hAnsi="Times New Roman" w:cs="Times New Roman"/>
          <w:sz w:val="28"/>
          <w:szCs w:val="28"/>
        </w:rPr>
      </w:pPr>
      <w:r w:rsidRPr="00864B1D">
        <w:rPr>
          <w:rFonts w:ascii="Times New Roman" w:hAnsi="Times New Roman"/>
          <w:sz w:val="28"/>
        </w:rPr>
        <w:t>Nous rappelons que l’article 7 de la Convention de 1959 concerne l’envoi des actes de procédure, et nous allons donc nous y intéresser. Nous constatons que la Convention de 1959 est en vigueur dans les deux pays. Maintenant, l’autorité judiciaire bulgare doit vérifier les réserves (R) et les déclarations (D) émises par la Norvège concernant l’application de certaines des dispositions de la Convention de 1959.</w:t>
      </w:r>
    </w:p>
    <w:p w14:paraId="53F0BE6C" w14:textId="77777777" w:rsidR="00876B6E" w:rsidRPr="00864B1D" w:rsidRDefault="00876B6E" w:rsidP="00876B6E">
      <w:pPr>
        <w:spacing w:after="0" w:line="240" w:lineRule="auto"/>
        <w:jc w:val="both"/>
        <w:rPr>
          <w:rFonts w:ascii="Times New Roman" w:hAnsi="Times New Roman" w:cs="Times New Roman"/>
          <w:sz w:val="28"/>
          <w:szCs w:val="28"/>
        </w:rPr>
      </w:pPr>
    </w:p>
    <w:p w14:paraId="55C60602" w14:textId="3C4C141A" w:rsidR="00876B6E" w:rsidRPr="00864B1D" w:rsidRDefault="00876B6E" w:rsidP="00876B6E">
      <w:pPr>
        <w:spacing w:after="0" w:line="240" w:lineRule="auto"/>
        <w:jc w:val="both"/>
        <w:rPr>
          <w:rFonts w:ascii="Times New Roman" w:hAnsi="Times New Roman" w:cs="Times New Roman"/>
          <w:sz w:val="28"/>
          <w:szCs w:val="28"/>
        </w:rPr>
      </w:pPr>
      <w:r w:rsidRPr="00864B1D">
        <w:rPr>
          <w:noProof/>
        </w:rPr>
        <w:drawing>
          <wp:inline distT="0" distB="0" distL="0" distR="0" wp14:anchorId="0825F786" wp14:editId="61595CDA">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Pr="00864B1D" w:rsidRDefault="00876B6E" w:rsidP="00876B6E">
      <w:pPr>
        <w:spacing w:after="0" w:line="240" w:lineRule="auto"/>
        <w:jc w:val="both"/>
        <w:rPr>
          <w:rFonts w:ascii="Times New Roman" w:hAnsi="Times New Roman" w:cs="Times New Roman"/>
          <w:sz w:val="28"/>
          <w:szCs w:val="28"/>
        </w:rPr>
      </w:pPr>
    </w:p>
    <w:p w14:paraId="665C5D05" w14:textId="20B1C784" w:rsidR="00876B6E" w:rsidRPr="00864B1D" w:rsidRDefault="00876B6E" w:rsidP="00876B6E">
      <w:pPr>
        <w:spacing w:after="0" w:line="240" w:lineRule="auto"/>
        <w:jc w:val="both"/>
        <w:rPr>
          <w:rFonts w:ascii="Times New Roman" w:hAnsi="Times New Roman" w:cs="Times New Roman"/>
          <w:sz w:val="28"/>
          <w:szCs w:val="28"/>
        </w:rPr>
      </w:pPr>
      <w:r w:rsidRPr="00864B1D">
        <w:rPr>
          <w:noProof/>
        </w:rPr>
        <w:drawing>
          <wp:inline distT="0" distB="0" distL="0" distR="0" wp14:anchorId="33957AD7" wp14:editId="5A94FCC4">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Pr="00864B1D" w:rsidRDefault="00876B6E" w:rsidP="00876B6E">
      <w:pPr>
        <w:spacing w:after="0" w:line="240" w:lineRule="auto"/>
        <w:jc w:val="both"/>
        <w:rPr>
          <w:rFonts w:ascii="Times New Roman" w:hAnsi="Times New Roman" w:cs="Times New Roman"/>
          <w:sz w:val="28"/>
          <w:szCs w:val="28"/>
        </w:rPr>
      </w:pPr>
    </w:p>
    <w:p w14:paraId="125E3DEB" w14:textId="6EEE9CC1" w:rsidR="00876B6E" w:rsidRPr="00864B1D" w:rsidRDefault="00876B6E" w:rsidP="00876B6E">
      <w:pPr>
        <w:spacing w:after="0" w:line="240" w:lineRule="auto"/>
        <w:jc w:val="both"/>
        <w:rPr>
          <w:rFonts w:ascii="Times New Roman" w:hAnsi="Times New Roman" w:cs="Times New Roman"/>
          <w:sz w:val="28"/>
          <w:szCs w:val="28"/>
        </w:rPr>
      </w:pPr>
      <w:r w:rsidRPr="00864B1D">
        <w:rPr>
          <w:rFonts w:ascii="Times New Roman" w:hAnsi="Times New Roman"/>
          <w:sz w:val="28"/>
        </w:rPr>
        <w:t>Vous trouverez ci-dessous les Réserves et Déclarations faites par la Norvège à la Convention de 1959 concernant l’application de l’article 7.</w:t>
      </w:r>
    </w:p>
    <w:p w14:paraId="1E157271" w14:textId="4BFC82C8" w:rsidR="00876B6E" w:rsidRPr="00864B1D" w:rsidRDefault="00876B6E" w:rsidP="00876B6E">
      <w:pPr>
        <w:spacing w:after="0" w:line="240" w:lineRule="auto"/>
        <w:jc w:val="both"/>
        <w:rPr>
          <w:rFonts w:ascii="Times New Roman" w:hAnsi="Times New Roman" w:cs="Times New Roman"/>
          <w:sz w:val="28"/>
          <w:szCs w:val="28"/>
        </w:rPr>
      </w:pPr>
      <w:r w:rsidRPr="00864B1D">
        <w:rPr>
          <w:noProof/>
        </w:rPr>
        <w:drawing>
          <wp:inline distT="0" distB="0" distL="0" distR="0" wp14:anchorId="08965590" wp14:editId="6273435D">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Pr="00864B1D" w:rsidRDefault="00876B6E" w:rsidP="00876B6E">
      <w:pPr>
        <w:spacing w:after="0" w:line="240" w:lineRule="auto"/>
        <w:jc w:val="both"/>
        <w:rPr>
          <w:rFonts w:ascii="Times New Roman" w:hAnsi="Times New Roman" w:cs="Times New Roman"/>
          <w:sz w:val="28"/>
          <w:szCs w:val="28"/>
        </w:rPr>
      </w:pPr>
      <w:r w:rsidRPr="00864B1D">
        <w:rPr>
          <w:noProof/>
        </w:rPr>
        <w:lastRenderedPageBreak/>
        <w:drawing>
          <wp:inline distT="0" distB="0" distL="0" distR="0" wp14:anchorId="0A5D256C" wp14:editId="619A3BDF">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Pr="00864B1D" w:rsidRDefault="00876B6E" w:rsidP="0074607F">
      <w:pPr>
        <w:spacing w:line="240" w:lineRule="auto"/>
        <w:jc w:val="both"/>
        <w:rPr>
          <w:rFonts w:ascii="Times New Roman" w:hAnsi="Times New Roman" w:cs="Times New Roman"/>
          <w:sz w:val="28"/>
          <w:szCs w:val="28"/>
        </w:rPr>
      </w:pPr>
    </w:p>
    <w:p w14:paraId="5D47713A" w14:textId="71F97CEC" w:rsidR="00876B6E" w:rsidRPr="00864B1D" w:rsidRDefault="00FB3E9B" w:rsidP="00FB3E9B">
      <w:pPr>
        <w:spacing w:after="0" w:line="240" w:lineRule="auto"/>
        <w:jc w:val="both"/>
        <w:rPr>
          <w:rFonts w:ascii="Times New Roman" w:hAnsi="Times New Roman" w:cs="Times New Roman"/>
          <w:i/>
          <w:color w:val="000000" w:themeColor="text1"/>
          <w:sz w:val="28"/>
          <w:szCs w:val="28"/>
        </w:rPr>
      </w:pPr>
      <w:r w:rsidRPr="00864B1D">
        <w:rPr>
          <w:rFonts w:ascii="Times New Roman" w:hAnsi="Times New Roman"/>
          <w:i/>
          <w:color w:val="000000" w:themeColor="text1"/>
          <w:sz w:val="28"/>
        </w:rPr>
        <w:t>9. Une autorité judiciaire allemande souhaite entendre par vidéoconférence un témoin en Suisse. Quel instrument juridique va-t-elle utiliser ?</w:t>
      </w:r>
    </w:p>
    <w:p w14:paraId="0FFE269A" w14:textId="59D906C5" w:rsidR="00876B6E" w:rsidRPr="00864B1D" w:rsidRDefault="00876B6E" w:rsidP="0074607F">
      <w:pPr>
        <w:spacing w:line="240" w:lineRule="auto"/>
        <w:jc w:val="both"/>
        <w:rPr>
          <w:rFonts w:ascii="Times New Roman" w:hAnsi="Times New Roman" w:cs="Times New Roman"/>
          <w:sz w:val="28"/>
          <w:szCs w:val="28"/>
        </w:rPr>
      </w:pPr>
    </w:p>
    <w:p w14:paraId="3453FAB7" w14:textId="77777777" w:rsidR="00876B6E" w:rsidRPr="00864B1D" w:rsidRDefault="00876B6E" w:rsidP="00C1785B">
      <w:pPr>
        <w:spacing w:line="240" w:lineRule="auto"/>
        <w:jc w:val="both"/>
        <w:rPr>
          <w:rFonts w:ascii="Times New Roman" w:hAnsi="Times New Roman" w:cs="Times New Roman"/>
          <w:sz w:val="28"/>
          <w:szCs w:val="28"/>
        </w:rPr>
      </w:pPr>
      <w:r w:rsidRPr="00864B1D">
        <w:rPr>
          <w:rFonts w:ascii="Times New Roman" w:hAnsi="Times New Roman"/>
          <w:sz w:val="28"/>
        </w:rPr>
        <w:t>De nouveau, la première chose à voir est que la Directive 2014/41 concernant la DEE n’est pas applicable dans ce cas particulier.</w:t>
      </w:r>
    </w:p>
    <w:p w14:paraId="14C61E04" w14:textId="77777777" w:rsidR="00876B6E" w:rsidRPr="00864B1D" w:rsidRDefault="00876B6E" w:rsidP="00C1785B">
      <w:pPr>
        <w:spacing w:line="240" w:lineRule="auto"/>
        <w:jc w:val="both"/>
        <w:rPr>
          <w:rFonts w:ascii="Times New Roman" w:hAnsi="Times New Roman" w:cs="Times New Roman"/>
          <w:sz w:val="28"/>
          <w:szCs w:val="28"/>
        </w:rPr>
      </w:pPr>
      <w:r w:rsidRPr="00864B1D">
        <w:rPr>
          <w:rFonts w:ascii="Times New Roman" w:hAnsi="Times New Roman"/>
          <w:sz w:val="28"/>
        </w:rPr>
        <w:t>Ensuite, la Convention de 2000 n’est pas applicable non plus.</w:t>
      </w:r>
    </w:p>
    <w:p w14:paraId="0F7A49A3" w14:textId="77777777" w:rsidR="00876B6E" w:rsidRPr="00864B1D" w:rsidRDefault="00876B6E" w:rsidP="00C1785B">
      <w:pPr>
        <w:spacing w:line="240" w:lineRule="auto"/>
        <w:jc w:val="both"/>
        <w:rPr>
          <w:rFonts w:ascii="Times New Roman" w:hAnsi="Times New Roman" w:cs="Times New Roman"/>
          <w:sz w:val="28"/>
          <w:szCs w:val="28"/>
        </w:rPr>
      </w:pPr>
      <w:r w:rsidRPr="00864B1D">
        <w:rPr>
          <w:rFonts w:ascii="Times New Roman" w:hAnsi="Times New Roman"/>
          <w:sz w:val="28"/>
        </w:rPr>
        <w:t xml:space="preserve">L’audition d’un témoin par vidéoconférence est prévue à l’article 9 du Deuxième Protocole additionnel à la Convention de 1959 (Traité n° 182 - Strasbourg, 08/11/2001). Le lien est fourni ci-dessous : </w:t>
      </w:r>
    </w:p>
    <w:p w14:paraId="61679EF2" w14:textId="77777777" w:rsidR="00876B6E" w:rsidRPr="00864B1D" w:rsidRDefault="00C25979" w:rsidP="00C1785B">
      <w:pPr>
        <w:spacing w:line="240" w:lineRule="auto"/>
        <w:jc w:val="both"/>
        <w:rPr>
          <w:rFonts w:ascii="Times New Roman" w:hAnsi="Times New Roman" w:cs="Times New Roman"/>
          <w:sz w:val="28"/>
          <w:szCs w:val="28"/>
        </w:rPr>
      </w:pPr>
      <w:hyperlink r:id="rId42" w:history="1">
        <w:r w:rsidR="00D30102" w:rsidRPr="00864B1D">
          <w:rPr>
            <w:rStyle w:val="Lienhypertexte"/>
            <w:rFonts w:ascii="Times New Roman" w:hAnsi="Times New Roman"/>
            <w:sz w:val="28"/>
          </w:rPr>
          <w:t>https://www.coe.int/fr/web/conventions/full-list/-/conventions/treaty/182</w:t>
        </w:r>
      </w:hyperlink>
      <w:r w:rsidR="00D30102" w:rsidRPr="00864B1D">
        <w:rPr>
          <w:rFonts w:ascii="Times New Roman" w:hAnsi="Times New Roman"/>
          <w:sz w:val="28"/>
        </w:rPr>
        <w:t xml:space="preserve"> </w:t>
      </w:r>
    </w:p>
    <w:p w14:paraId="24D717B0" w14:textId="4C159107" w:rsidR="00876B6E" w:rsidRPr="00864B1D" w:rsidRDefault="00876B6E" w:rsidP="00C1785B">
      <w:pPr>
        <w:spacing w:line="240" w:lineRule="auto"/>
        <w:jc w:val="both"/>
        <w:rPr>
          <w:rFonts w:ascii="Times New Roman" w:hAnsi="Times New Roman" w:cs="Times New Roman"/>
          <w:sz w:val="28"/>
          <w:szCs w:val="28"/>
        </w:rPr>
      </w:pPr>
      <w:r w:rsidRPr="00864B1D">
        <w:rPr>
          <w:rFonts w:ascii="Times New Roman" w:hAnsi="Times New Roman"/>
          <w:sz w:val="28"/>
        </w:rPr>
        <w:t xml:space="preserve">Nous constatons que ce Protocole est en vigueur tant en </w:t>
      </w:r>
      <w:r w:rsidRPr="00864B1D">
        <w:rPr>
          <w:rFonts w:ascii="Times New Roman" w:hAnsi="Times New Roman"/>
          <w:b/>
          <w:sz w:val="28"/>
        </w:rPr>
        <w:t>Allemagne</w:t>
      </w:r>
      <w:r w:rsidRPr="00864B1D">
        <w:rPr>
          <w:rFonts w:ascii="Times New Roman" w:hAnsi="Times New Roman"/>
          <w:sz w:val="28"/>
        </w:rPr>
        <w:t xml:space="preserve"> qu’en </w:t>
      </w:r>
      <w:r w:rsidRPr="00864B1D">
        <w:rPr>
          <w:rFonts w:ascii="Times New Roman" w:hAnsi="Times New Roman"/>
          <w:b/>
          <w:sz w:val="28"/>
        </w:rPr>
        <w:t>Suisse</w:t>
      </w:r>
      <w:r w:rsidRPr="00864B1D">
        <w:rPr>
          <w:rFonts w:ascii="Times New Roman" w:hAnsi="Times New Roman"/>
          <w:sz w:val="28"/>
        </w:rPr>
        <w:t>, et qu’il est donc l’instrument juridique à utiliser pour l’</w:t>
      </w:r>
      <w:proofErr w:type="spellStart"/>
      <w:r w:rsidRPr="00864B1D">
        <w:rPr>
          <w:rFonts w:ascii="Times New Roman" w:hAnsi="Times New Roman"/>
          <w:sz w:val="28"/>
        </w:rPr>
        <w:t>EJ</w:t>
      </w:r>
      <w:proofErr w:type="spellEnd"/>
      <w:r w:rsidRPr="00864B1D">
        <w:rPr>
          <w:rFonts w:ascii="Times New Roman" w:hAnsi="Times New Roman"/>
          <w:sz w:val="28"/>
        </w:rPr>
        <w:t xml:space="preserve"> entre les deux pays.</w:t>
      </w:r>
    </w:p>
    <w:p w14:paraId="6AB48DCE" w14:textId="458C0AB5" w:rsidR="00876B6E" w:rsidRPr="00864B1D" w:rsidRDefault="00876B6E" w:rsidP="00876B6E">
      <w:pPr>
        <w:spacing w:after="0" w:line="240" w:lineRule="auto"/>
        <w:jc w:val="both"/>
        <w:rPr>
          <w:rFonts w:ascii="Times New Roman" w:hAnsi="Times New Roman" w:cs="Times New Roman"/>
          <w:sz w:val="28"/>
          <w:szCs w:val="28"/>
        </w:rPr>
      </w:pPr>
      <w:r w:rsidRPr="00864B1D">
        <w:rPr>
          <w:noProof/>
        </w:rPr>
        <w:drawing>
          <wp:inline distT="0" distB="0" distL="0" distR="0" wp14:anchorId="009FC4DD" wp14:editId="61B05A7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Pr="00864B1D" w:rsidRDefault="00876B6E" w:rsidP="00876B6E">
      <w:pPr>
        <w:spacing w:after="0" w:line="240" w:lineRule="auto"/>
        <w:jc w:val="both"/>
        <w:rPr>
          <w:rFonts w:ascii="Times New Roman" w:hAnsi="Times New Roman" w:cs="Times New Roman"/>
          <w:sz w:val="28"/>
          <w:szCs w:val="28"/>
        </w:rPr>
      </w:pPr>
    </w:p>
    <w:p w14:paraId="413B78A1" w14:textId="7269A942" w:rsidR="00876B6E" w:rsidRPr="00864B1D" w:rsidRDefault="00876B6E" w:rsidP="00876B6E">
      <w:pPr>
        <w:spacing w:after="0" w:line="240" w:lineRule="auto"/>
        <w:jc w:val="both"/>
        <w:rPr>
          <w:rFonts w:ascii="Times New Roman" w:hAnsi="Times New Roman" w:cs="Times New Roman"/>
          <w:sz w:val="28"/>
          <w:szCs w:val="28"/>
        </w:rPr>
      </w:pPr>
      <w:r w:rsidRPr="00864B1D">
        <w:rPr>
          <w:noProof/>
        </w:rPr>
        <w:drawing>
          <wp:inline distT="0" distB="0" distL="0" distR="0" wp14:anchorId="0C50064A" wp14:editId="19EB4F6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CE786F0" w14:textId="0B3A5A5B" w:rsidR="00876B6E" w:rsidRPr="00864B1D" w:rsidRDefault="00876B6E" w:rsidP="00C1785B">
      <w:pPr>
        <w:spacing w:before="160" w:after="0" w:line="240" w:lineRule="auto"/>
        <w:jc w:val="both"/>
        <w:rPr>
          <w:rFonts w:ascii="Times New Roman" w:hAnsi="Times New Roman" w:cs="Times New Roman"/>
          <w:sz w:val="28"/>
          <w:szCs w:val="28"/>
        </w:rPr>
      </w:pPr>
      <w:r w:rsidRPr="00864B1D">
        <w:rPr>
          <w:rFonts w:ascii="Times New Roman" w:hAnsi="Times New Roman"/>
          <w:sz w:val="28"/>
        </w:rPr>
        <w:t xml:space="preserve">L’autorité judiciaire allemande doit maintenant vérifier les déclarations (D) émises par la Suisse concernant l’application de certaines des dispositions du Deuxième Protocole additionnel à la Convention de 1959. En les vérifiant, </w:t>
      </w:r>
      <w:proofErr w:type="gramStart"/>
      <w:r w:rsidRPr="00864B1D">
        <w:rPr>
          <w:rFonts w:ascii="Times New Roman" w:hAnsi="Times New Roman"/>
          <w:sz w:val="28"/>
        </w:rPr>
        <w:t xml:space="preserve">nous </w:t>
      </w:r>
      <w:r w:rsidRPr="00864B1D">
        <w:rPr>
          <w:rFonts w:ascii="Times New Roman" w:hAnsi="Times New Roman"/>
          <w:sz w:val="28"/>
        </w:rPr>
        <w:lastRenderedPageBreak/>
        <w:t>constatons qu’aucune</w:t>
      </w:r>
      <w:proofErr w:type="gramEnd"/>
      <w:r w:rsidRPr="00864B1D">
        <w:rPr>
          <w:rFonts w:ascii="Times New Roman" w:hAnsi="Times New Roman"/>
          <w:sz w:val="28"/>
        </w:rPr>
        <w:t xml:space="preserve"> ne concerne l’application de l’article 9 du Deuxième Protocole additionnel à la Convention de 1959.</w:t>
      </w:r>
    </w:p>
    <w:p w14:paraId="79307150" w14:textId="06339B09" w:rsidR="00876B6E" w:rsidRPr="00864B1D" w:rsidRDefault="00876B6E" w:rsidP="00876B6E">
      <w:pPr>
        <w:spacing w:after="0" w:line="240" w:lineRule="auto"/>
        <w:jc w:val="both"/>
        <w:rPr>
          <w:rFonts w:ascii="Times New Roman" w:hAnsi="Times New Roman" w:cs="Times New Roman"/>
          <w:sz w:val="28"/>
          <w:szCs w:val="28"/>
        </w:rPr>
      </w:pPr>
      <w:r w:rsidRPr="00864B1D">
        <w:rPr>
          <w:noProof/>
        </w:rPr>
        <w:drawing>
          <wp:inline distT="0" distB="0" distL="0" distR="0" wp14:anchorId="750DFA9B" wp14:editId="0C7F2ED0">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40B1B1B3" w14:textId="77777777" w:rsidR="00876B6E" w:rsidRPr="00864B1D" w:rsidRDefault="00876B6E" w:rsidP="00876B6E">
      <w:pPr>
        <w:spacing w:after="0" w:line="240" w:lineRule="auto"/>
        <w:jc w:val="both"/>
        <w:rPr>
          <w:rFonts w:ascii="Times New Roman" w:hAnsi="Times New Roman" w:cs="Times New Roman"/>
          <w:sz w:val="28"/>
          <w:szCs w:val="28"/>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76B6E" w:rsidRPr="00864B1D"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AF9B7" w14:textId="77777777" w:rsidR="00876B6E" w:rsidRPr="00864B1D" w:rsidRDefault="00876B6E">
            <w:pPr>
              <w:spacing w:after="0" w:line="240" w:lineRule="auto"/>
              <w:jc w:val="both"/>
              <w:rPr>
                <w:rFonts w:ascii="Times New Roman" w:hAnsi="Times New Roman" w:cs="Times New Roman"/>
                <w:b/>
                <w:bCs/>
                <w:sz w:val="28"/>
                <w:szCs w:val="28"/>
              </w:rPr>
            </w:pPr>
            <w:r w:rsidRPr="00864B1D">
              <w:rPr>
                <w:rFonts w:ascii="Times New Roman" w:hAnsi="Times New Roman"/>
                <w:b/>
                <w:sz w:val="28"/>
              </w:rPr>
              <w:t>Éléments clés à retenir pour identifier l’instrument juridique applicable dans le processus de coopération judiciaire :</w:t>
            </w:r>
          </w:p>
          <w:p w14:paraId="5E70CE65" w14:textId="77777777" w:rsidR="00876B6E" w:rsidRPr="00864B1D" w:rsidRDefault="00876B6E">
            <w:pPr>
              <w:spacing w:after="0" w:line="240" w:lineRule="auto"/>
              <w:jc w:val="both"/>
              <w:rPr>
                <w:rFonts w:ascii="Times New Roman" w:hAnsi="Times New Roman" w:cs="Times New Roman"/>
                <w:sz w:val="28"/>
                <w:szCs w:val="28"/>
              </w:rPr>
            </w:pPr>
          </w:p>
          <w:p w14:paraId="4040F034" w14:textId="77B07A0A" w:rsidR="00876B6E" w:rsidRPr="00864B1D" w:rsidRDefault="00876B6E" w:rsidP="00D43636">
            <w:pPr>
              <w:pStyle w:val="Paragraphedeliste"/>
              <w:numPr>
                <w:ilvl w:val="0"/>
                <w:numId w:val="16"/>
              </w:numPr>
              <w:spacing w:after="120" w:line="240" w:lineRule="auto"/>
              <w:ind w:left="703" w:hanging="357"/>
              <w:contextualSpacing w:val="0"/>
              <w:jc w:val="both"/>
              <w:rPr>
                <w:rFonts w:ascii="Times New Roman" w:hAnsi="Times New Roman" w:cs="Times New Roman"/>
                <w:sz w:val="28"/>
                <w:szCs w:val="28"/>
              </w:rPr>
            </w:pPr>
            <w:r w:rsidRPr="00864B1D">
              <w:rPr>
                <w:rFonts w:ascii="Times New Roman" w:hAnsi="Times New Roman"/>
                <w:sz w:val="28"/>
              </w:rPr>
              <w:t xml:space="preserve">Recherchez toujours un instrument juridique de coopération judiciaire en matière pénale </w:t>
            </w:r>
            <w:r w:rsidRPr="00864B1D">
              <w:rPr>
                <w:rFonts w:ascii="Times New Roman" w:hAnsi="Times New Roman"/>
                <w:b/>
                <w:sz w:val="28"/>
              </w:rPr>
              <w:t>en vigueur</w:t>
            </w:r>
            <w:r w:rsidRPr="00864B1D">
              <w:rPr>
                <w:rFonts w:ascii="Times New Roman" w:hAnsi="Times New Roman"/>
                <w:sz w:val="28"/>
              </w:rPr>
              <w:t xml:space="preserve"> dans les deux pays impliqués dans le processus d’</w:t>
            </w:r>
            <w:proofErr w:type="spellStart"/>
            <w:r w:rsidRPr="00864B1D">
              <w:rPr>
                <w:rFonts w:ascii="Times New Roman" w:hAnsi="Times New Roman"/>
                <w:sz w:val="28"/>
              </w:rPr>
              <w:t>EJ</w:t>
            </w:r>
            <w:proofErr w:type="spellEnd"/>
            <w:r w:rsidRPr="00864B1D">
              <w:rPr>
                <w:rFonts w:ascii="Times New Roman" w:hAnsi="Times New Roman"/>
                <w:sz w:val="28"/>
              </w:rPr>
              <w:t>.</w:t>
            </w:r>
          </w:p>
          <w:p w14:paraId="74864E9D" w14:textId="17CEB9B4" w:rsidR="00876B6E" w:rsidRPr="00864B1D" w:rsidRDefault="00876B6E" w:rsidP="00D43636">
            <w:pPr>
              <w:pStyle w:val="Paragraphedeliste"/>
              <w:numPr>
                <w:ilvl w:val="0"/>
                <w:numId w:val="16"/>
              </w:numPr>
              <w:spacing w:after="120" w:line="240" w:lineRule="auto"/>
              <w:ind w:left="703" w:hanging="357"/>
              <w:contextualSpacing w:val="0"/>
              <w:jc w:val="both"/>
              <w:rPr>
                <w:rFonts w:ascii="Times New Roman" w:hAnsi="Times New Roman" w:cs="Times New Roman"/>
                <w:sz w:val="28"/>
                <w:szCs w:val="28"/>
              </w:rPr>
            </w:pPr>
            <w:r w:rsidRPr="00864B1D">
              <w:rPr>
                <w:rFonts w:ascii="Times New Roman" w:hAnsi="Times New Roman"/>
                <w:b/>
                <w:sz w:val="28"/>
              </w:rPr>
              <w:t xml:space="preserve">Vérifiez </w:t>
            </w:r>
            <w:r w:rsidRPr="00864B1D">
              <w:rPr>
                <w:rFonts w:ascii="Times New Roman" w:hAnsi="Times New Roman"/>
                <w:sz w:val="28"/>
              </w:rPr>
              <w:t xml:space="preserve">toujours </w:t>
            </w:r>
            <w:r w:rsidRPr="00864B1D">
              <w:rPr>
                <w:rFonts w:ascii="Times New Roman" w:hAnsi="Times New Roman"/>
                <w:b/>
                <w:sz w:val="28"/>
              </w:rPr>
              <w:t>les pays qui ont signé une convention (ou les protocoles</w:t>
            </w:r>
            <w:r w:rsidRPr="00864B1D">
              <w:rPr>
                <w:rFonts w:ascii="Times New Roman" w:hAnsi="Times New Roman"/>
                <w:sz w:val="28"/>
              </w:rPr>
              <w:t xml:space="preserve">) et </w:t>
            </w:r>
            <w:r w:rsidRPr="00864B1D">
              <w:rPr>
                <w:rFonts w:ascii="Times New Roman" w:hAnsi="Times New Roman"/>
                <w:b/>
                <w:sz w:val="28"/>
              </w:rPr>
              <w:t>vérifiez</w:t>
            </w:r>
            <w:r w:rsidRPr="00864B1D">
              <w:rPr>
                <w:rFonts w:ascii="Times New Roman" w:hAnsi="Times New Roman"/>
                <w:sz w:val="28"/>
              </w:rPr>
              <w:t xml:space="preserve"> également </w:t>
            </w:r>
            <w:r w:rsidRPr="00864B1D">
              <w:rPr>
                <w:rFonts w:ascii="Times New Roman" w:hAnsi="Times New Roman"/>
                <w:b/>
                <w:sz w:val="28"/>
              </w:rPr>
              <w:t>les éventuelles réserves et déclarations exprimées</w:t>
            </w:r>
            <w:r w:rsidRPr="00864B1D">
              <w:rPr>
                <w:rFonts w:ascii="Times New Roman" w:hAnsi="Times New Roman"/>
                <w:sz w:val="28"/>
              </w:rPr>
              <w:t xml:space="preserve"> par l’État requis.</w:t>
            </w:r>
          </w:p>
          <w:p w14:paraId="39296D99" w14:textId="1FD4AFC0" w:rsidR="00876B6E" w:rsidRPr="00864B1D" w:rsidRDefault="00876B6E" w:rsidP="00D43636">
            <w:pPr>
              <w:pStyle w:val="Paragraphedeliste"/>
              <w:numPr>
                <w:ilvl w:val="0"/>
                <w:numId w:val="16"/>
              </w:numPr>
              <w:spacing w:after="120" w:line="240" w:lineRule="auto"/>
              <w:ind w:left="703" w:hanging="357"/>
              <w:contextualSpacing w:val="0"/>
              <w:jc w:val="both"/>
              <w:rPr>
                <w:rFonts w:ascii="Times New Roman" w:hAnsi="Times New Roman" w:cs="Times New Roman"/>
                <w:sz w:val="28"/>
                <w:szCs w:val="28"/>
              </w:rPr>
            </w:pPr>
            <w:r w:rsidRPr="00864B1D">
              <w:rPr>
                <w:rFonts w:ascii="Times New Roman" w:hAnsi="Times New Roman"/>
                <w:b/>
                <w:sz w:val="28"/>
              </w:rPr>
              <w:t xml:space="preserve">Vérifiez l’état de la mise en œuvre </w:t>
            </w:r>
            <w:r w:rsidRPr="00864B1D">
              <w:rPr>
                <w:rFonts w:ascii="Times New Roman" w:hAnsi="Times New Roman"/>
                <w:sz w:val="28"/>
              </w:rPr>
              <w:t>des décisions-cadres ou des directives du Conseil pour les États membres de l’Union européenne</w:t>
            </w:r>
            <w:r w:rsidR="00BD1F8A">
              <w:rPr>
                <w:rFonts w:ascii="Times New Roman" w:hAnsi="Times New Roman"/>
                <w:sz w:val="28"/>
              </w:rPr>
              <w:t xml:space="preserve"> </w:t>
            </w:r>
            <w:r w:rsidRPr="00864B1D">
              <w:rPr>
                <w:rFonts w:ascii="Times New Roman" w:hAnsi="Times New Roman"/>
                <w:sz w:val="28"/>
                <w:u w:val="single"/>
              </w:rPr>
              <w:t xml:space="preserve">(voir le site Web du </w:t>
            </w:r>
            <w:proofErr w:type="spellStart"/>
            <w:r w:rsidRPr="00864B1D">
              <w:rPr>
                <w:rFonts w:ascii="Times New Roman" w:hAnsi="Times New Roman"/>
                <w:sz w:val="28"/>
                <w:u w:val="single"/>
              </w:rPr>
              <w:t>RJE</w:t>
            </w:r>
            <w:proofErr w:type="spellEnd"/>
            <w:r w:rsidRPr="00864B1D">
              <w:rPr>
                <w:rFonts w:ascii="Times New Roman" w:hAnsi="Times New Roman"/>
                <w:sz w:val="28"/>
              </w:rPr>
              <w:t>).</w:t>
            </w:r>
          </w:p>
          <w:p w14:paraId="0DB7A2AA" w14:textId="104986E7" w:rsidR="00876B6E" w:rsidRPr="00864B1D" w:rsidRDefault="00876B6E" w:rsidP="00D43636">
            <w:pPr>
              <w:pStyle w:val="Paragraphedeliste"/>
              <w:numPr>
                <w:ilvl w:val="0"/>
                <w:numId w:val="16"/>
              </w:numPr>
              <w:spacing w:after="120" w:line="240" w:lineRule="auto"/>
              <w:ind w:left="703" w:hanging="357"/>
              <w:contextualSpacing w:val="0"/>
              <w:jc w:val="both"/>
              <w:rPr>
                <w:rFonts w:ascii="Times New Roman" w:hAnsi="Times New Roman" w:cs="Times New Roman"/>
                <w:sz w:val="28"/>
                <w:szCs w:val="28"/>
              </w:rPr>
            </w:pPr>
            <w:r w:rsidRPr="00864B1D">
              <w:rPr>
                <w:rFonts w:ascii="Times New Roman" w:hAnsi="Times New Roman"/>
                <w:sz w:val="28"/>
              </w:rPr>
              <w:t xml:space="preserve">Une autorité émettrice </w:t>
            </w:r>
            <w:r w:rsidRPr="00864B1D">
              <w:rPr>
                <w:rFonts w:ascii="Times New Roman" w:hAnsi="Times New Roman"/>
                <w:b/>
                <w:sz w:val="28"/>
              </w:rPr>
              <w:t>s’abstiendra d’utiliser un instrument juridique remplacé par un autre</w:t>
            </w:r>
            <w:r w:rsidRPr="00864B1D">
              <w:rPr>
                <w:rFonts w:ascii="Times New Roman" w:hAnsi="Times New Roman"/>
                <w:sz w:val="28"/>
              </w:rPr>
              <w:t xml:space="preserve"> uniquement parce qu’elle pense que l’ancien instrument fonctionnait plus rapidement ou que le processus de coopération était plus souple. Par exemple, une autorité émettrice ne peut recourir à la Convention du 29 mai 2000 relative à l’entraide judiciaire en matière pénale entre les États membres de l’Union européenne au lieu de la Directive 2014/41/UE du 3 avril 2014 concernant la décision d’enquête européenne afin de </w:t>
            </w:r>
            <w:r w:rsidRPr="00864B1D">
              <w:rPr>
                <w:rFonts w:ascii="Times New Roman" w:hAnsi="Times New Roman"/>
                <w:b/>
                <w:sz w:val="28"/>
              </w:rPr>
              <w:t>collecter des preuves</w:t>
            </w:r>
            <w:r w:rsidRPr="00864B1D">
              <w:rPr>
                <w:rFonts w:ascii="Times New Roman" w:hAnsi="Times New Roman"/>
                <w:sz w:val="28"/>
              </w:rPr>
              <w:t xml:space="preserve"> dans une situation particulière couverte par la Directive et par la Convention de 2000 (par exemple : l’audition d’un témoin par vidéoconférence). </w:t>
            </w:r>
          </w:p>
          <w:p w14:paraId="588FB8C9" w14:textId="6C8A9ECD" w:rsidR="00876B6E" w:rsidRPr="00864B1D" w:rsidRDefault="00876B6E" w:rsidP="00D43636">
            <w:pPr>
              <w:pStyle w:val="Paragraphedeliste"/>
              <w:numPr>
                <w:ilvl w:val="0"/>
                <w:numId w:val="16"/>
              </w:numPr>
              <w:spacing w:after="120" w:line="240" w:lineRule="auto"/>
              <w:ind w:left="703" w:hanging="357"/>
              <w:contextualSpacing w:val="0"/>
              <w:jc w:val="both"/>
              <w:rPr>
                <w:rFonts w:ascii="Times New Roman" w:hAnsi="Times New Roman" w:cs="Times New Roman"/>
                <w:sz w:val="28"/>
                <w:szCs w:val="28"/>
              </w:rPr>
            </w:pPr>
            <w:r w:rsidRPr="00864B1D">
              <w:rPr>
                <w:rFonts w:ascii="Times New Roman" w:hAnsi="Times New Roman"/>
                <w:sz w:val="28"/>
              </w:rPr>
              <w:t xml:space="preserve">Dans ce cas, en vertu de l’article 34 par. 1 de la Directive, la Directive est l’instrument juridique applicable car elle </w:t>
            </w:r>
            <w:r w:rsidRPr="00864B1D">
              <w:rPr>
                <w:rFonts w:ascii="Times New Roman" w:hAnsi="Times New Roman"/>
                <w:b/>
                <w:sz w:val="28"/>
              </w:rPr>
              <w:t xml:space="preserve">remplace, à dater du 22 mai </w:t>
            </w:r>
            <w:r w:rsidRPr="00864B1D">
              <w:rPr>
                <w:rFonts w:ascii="Times New Roman" w:hAnsi="Times New Roman"/>
                <w:b/>
                <w:sz w:val="28"/>
              </w:rPr>
              <w:lastRenderedPageBreak/>
              <w:t>2017</w:t>
            </w:r>
            <w:r w:rsidRPr="00864B1D">
              <w:rPr>
                <w:rFonts w:ascii="Times New Roman" w:hAnsi="Times New Roman"/>
                <w:sz w:val="28"/>
              </w:rPr>
              <w:t xml:space="preserve">, </w:t>
            </w:r>
            <w:r w:rsidRPr="00864B1D">
              <w:rPr>
                <w:rFonts w:ascii="Times New Roman" w:hAnsi="Times New Roman"/>
                <w:b/>
                <w:sz w:val="28"/>
              </w:rPr>
              <w:t>les dispositions correspondantes de la Convention de 2000</w:t>
            </w:r>
            <w:r w:rsidRPr="00864B1D">
              <w:rPr>
                <w:rFonts w:ascii="Times New Roman" w:hAnsi="Times New Roman"/>
                <w:sz w:val="28"/>
              </w:rPr>
              <w:t xml:space="preserve"> pour la collecte de preuves (ainsi, dans notre exemple susmentionné, l’article 10 de la Convention de 2000 a été remplacé par l’article 24 de la Directive 2014/41 concernant la DEE). La Convention de 2000 ne peut être considérée comme un accord ou un arrangement multilatéral tel que visé à l’article 34, paragraphe 3, de la directive. 3 de la Directive, puisque l’objectif de la Directive était de la remplacer par un système plus simple et plus efficace </w:t>
            </w:r>
            <w:r w:rsidRPr="00864B1D">
              <w:rPr>
                <w:rFonts w:ascii="Times New Roman" w:hAnsi="Times New Roman"/>
                <w:b/>
                <w:sz w:val="28"/>
              </w:rPr>
              <w:t xml:space="preserve">(voir affaire C-296/08 - </w:t>
            </w:r>
            <w:proofErr w:type="spellStart"/>
            <w:r w:rsidRPr="00864B1D">
              <w:rPr>
                <w:rFonts w:ascii="Times New Roman" w:hAnsi="Times New Roman"/>
                <w:b/>
                <w:sz w:val="28"/>
              </w:rPr>
              <w:t>Goicoechea</w:t>
            </w:r>
            <w:proofErr w:type="spellEnd"/>
            <w:r w:rsidRPr="00864B1D">
              <w:rPr>
                <w:rFonts w:ascii="Times New Roman" w:hAnsi="Times New Roman"/>
                <w:b/>
                <w:sz w:val="28"/>
              </w:rPr>
              <w:t xml:space="preserve"> - par. 54 et 55 applicables </w:t>
            </w:r>
            <w:r w:rsidRPr="00864B1D">
              <w:rPr>
                <w:rFonts w:ascii="Times New Roman" w:hAnsi="Times New Roman"/>
                <w:b/>
                <w:i/>
                <w:sz w:val="28"/>
              </w:rPr>
              <w:t>mutatis mut</w:t>
            </w:r>
            <w:r w:rsidRPr="00864B1D">
              <w:rPr>
                <w:rFonts w:ascii="Times New Roman" w:hAnsi="Times New Roman"/>
                <w:b/>
                <w:bCs/>
                <w:i/>
                <w:iCs/>
                <w:sz w:val="28"/>
              </w:rPr>
              <w:t>andis</w:t>
            </w:r>
            <w:r w:rsidRPr="00864B1D">
              <w:rPr>
                <w:rFonts w:ascii="Times New Roman" w:hAnsi="Times New Roman"/>
                <w:b/>
                <w:bCs/>
                <w:sz w:val="28"/>
              </w:rPr>
              <w:t>)</w:t>
            </w:r>
            <w:r w:rsidRPr="00864B1D">
              <w:rPr>
                <w:rFonts w:ascii="Times New Roman" w:hAnsi="Times New Roman"/>
                <w:sz w:val="28"/>
              </w:rPr>
              <w:t>.</w:t>
            </w:r>
          </w:p>
          <w:p w14:paraId="49B05268" w14:textId="01BE8969" w:rsidR="00876B6E" w:rsidRPr="00864B1D" w:rsidRDefault="00876B6E" w:rsidP="00D43636">
            <w:pPr>
              <w:pStyle w:val="Paragraphedeliste"/>
              <w:numPr>
                <w:ilvl w:val="0"/>
                <w:numId w:val="16"/>
              </w:numPr>
              <w:spacing w:after="120" w:line="240" w:lineRule="auto"/>
              <w:ind w:left="703" w:hanging="357"/>
              <w:contextualSpacing w:val="0"/>
              <w:jc w:val="both"/>
              <w:rPr>
                <w:rFonts w:ascii="Times New Roman" w:hAnsi="Times New Roman" w:cs="Times New Roman"/>
                <w:sz w:val="28"/>
                <w:szCs w:val="28"/>
              </w:rPr>
            </w:pPr>
            <w:r w:rsidRPr="00864B1D">
              <w:rPr>
                <w:rFonts w:ascii="Times New Roman" w:hAnsi="Times New Roman"/>
                <w:sz w:val="28"/>
              </w:rPr>
              <w:t xml:space="preserve">Le Danemark et l’Irlande </w:t>
            </w:r>
            <w:r w:rsidRPr="00864B1D">
              <w:rPr>
                <w:rFonts w:ascii="Times New Roman" w:hAnsi="Times New Roman"/>
                <w:b/>
                <w:sz w:val="28"/>
              </w:rPr>
              <w:t>ne</w:t>
            </w:r>
            <w:r w:rsidRPr="00864B1D">
              <w:rPr>
                <w:rFonts w:ascii="Times New Roman" w:hAnsi="Times New Roman"/>
                <w:sz w:val="28"/>
              </w:rPr>
              <w:t xml:space="preserve"> sont </w:t>
            </w:r>
            <w:r w:rsidRPr="00864B1D">
              <w:rPr>
                <w:rFonts w:ascii="Times New Roman" w:hAnsi="Times New Roman"/>
                <w:b/>
                <w:sz w:val="28"/>
              </w:rPr>
              <w:t>pas liés</w:t>
            </w:r>
            <w:r w:rsidRPr="00864B1D">
              <w:rPr>
                <w:rFonts w:ascii="Times New Roman" w:hAnsi="Times New Roman"/>
                <w:sz w:val="28"/>
              </w:rPr>
              <w:t xml:space="preserve"> par la Directive 2014/41 concernant la DEE.</w:t>
            </w:r>
          </w:p>
          <w:p w14:paraId="32963F1D" w14:textId="12E12716" w:rsidR="00876B6E" w:rsidRPr="00864B1D" w:rsidRDefault="00876B6E" w:rsidP="00D43636">
            <w:pPr>
              <w:pStyle w:val="Paragraphedeliste"/>
              <w:numPr>
                <w:ilvl w:val="0"/>
                <w:numId w:val="16"/>
              </w:numPr>
              <w:spacing w:after="120" w:line="240" w:lineRule="auto"/>
              <w:ind w:left="703" w:hanging="357"/>
              <w:contextualSpacing w:val="0"/>
              <w:jc w:val="both"/>
              <w:rPr>
                <w:rFonts w:ascii="Times New Roman" w:hAnsi="Times New Roman" w:cs="Times New Roman"/>
                <w:sz w:val="28"/>
                <w:szCs w:val="28"/>
              </w:rPr>
            </w:pPr>
            <w:r w:rsidRPr="00864B1D">
              <w:rPr>
                <w:rFonts w:ascii="Times New Roman" w:hAnsi="Times New Roman"/>
                <w:sz w:val="28"/>
              </w:rPr>
              <w:t xml:space="preserve">La Convention de 2000 </w:t>
            </w:r>
            <w:r w:rsidRPr="00864B1D">
              <w:rPr>
                <w:rFonts w:ascii="Times New Roman" w:hAnsi="Times New Roman"/>
                <w:b/>
                <w:sz w:val="28"/>
              </w:rPr>
              <w:t>n’est pas en vigueur</w:t>
            </w:r>
            <w:r w:rsidRPr="00864B1D">
              <w:rPr>
                <w:rFonts w:ascii="Times New Roman" w:hAnsi="Times New Roman"/>
                <w:sz w:val="28"/>
              </w:rPr>
              <w:t xml:space="preserve"> en Grèce et en Croatie.</w:t>
            </w:r>
          </w:p>
        </w:tc>
      </w:tr>
    </w:tbl>
    <w:p w14:paraId="44B435E9" w14:textId="06AD777B" w:rsidR="00C151FE" w:rsidRPr="00864B1D" w:rsidRDefault="00C151FE" w:rsidP="0074607F">
      <w:pPr>
        <w:rPr>
          <w:rFonts w:ascii="Times New Roman" w:hAnsi="Times New Roman" w:cs="Times New Roman"/>
          <w:b/>
          <w:bCs/>
          <w:sz w:val="28"/>
          <w:szCs w:val="28"/>
        </w:rPr>
      </w:pPr>
    </w:p>
    <w:p w14:paraId="7B9E659F" w14:textId="2D05B95C" w:rsidR="003D6286" w:rsidRPr="00864B1D" w:rsidRDefault="00C151FE" w:rsidP="0074607F">
      <w:pPr>
        <w:rPr>
          <w:rFonts w:ascii="Times New Roman" w:hAnsi="Times New Roman" w:cs="Times New Roman"/>
          <w:b/>
          <w:bCs/>
          <w:sz w:val="28"/>
          <w:szCs w:val="28"/>
        </w:rPr>
      </w:pPr>
      <w:r w:rsidRPr="00864B1D">
        <w:br w:type="page"/>
      </w:r>
    </w:p>
    <w:p w14:paraId="527A8093" w14:textId="5D9C91C9" w:rsidR="006C0B14" w:rsidRPr="00864B1D" w:rsidRDefault="006C0B14" w:rsidP="0074607F">
      <w:pPr>
        <w:jc w:val="both"/>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lastRenderedPageBreak/>
        <w:t>A. II.</w:t>
      </w:r>
      <w:r w:rsidRPr="00864B1D">
        <w:rPr>
          <w:rFonts w:ascii="Times New Roman" w:hAnsi="Times New Roman"/>
          <w:color w:val="2F5496" w:themeColor="accent1" w:themeShade="BF"/>
          <w:sz w:val="28"/>
        </w:rPr>
        <w:t xml:space="preserve"> </w:t>
      </w:r>
      <w:r w:rsidRPr="00864B1D">
        <w:rPr>
          <w:rFonts w:ascii="Times New Roman" w:hAnsi="Times New Roman"/>
          <w:b/>
          <w:color w:val="2F5496" w:themeColor="accent1" w:themeShade="BF"/>
          <w:sz w:val="28"/>
        </w:rPr>
        <w:t>Scénario de cas :</w:t>
      </w:r>
    </w:p>
    <w:p w14:paraId="76A8B764" w14:textId="3DCDAAE4" w:rsidR="00C151FE" w:rsidRPr="00864B1D" w:rsidRDefault="00E73811" w:rsidP="00C151FE">
      <w:pPr>
        <w:jc w:val="both"/>
        <w:rPr>
          <w:rFonts w:ascii="Times New Roman" w:hAnsi="Times New Roman" w:cs="Times New Roman"/>
          <w:b/>
          <w:bCs/>
          <w:color w:val="2F5496" w:themeColor="accent1" w:themeShade="BF"/>
          <w:sz w:val="28"/>
          <w:szCs w:val="28"/>
        </w:rPr>
      </w:pPr>
      <w:r w:rsidRPr="00864B1D">
        <w:rPr>
          <w:rFonts w:ascii="Times New Roman" w:hAnsi="Times New Roman"/>
          <w:b/>
          <w:color w:val="2F5496" w:themeColor="accent1" w:themeShade="BF"/>
          <w:sz w:val="28"/>
        </w:rPr>
        <w:t>Solutions :</w:t>
      </w:r>
    </w:p>
    <w:p w14:paraId="5B9A4CEE" w14:textId="5E1B9F17" w:rsidR="00C151FE" w:rsidRPr="00864B1D" w:rsidRDefault="00C151FE" w:rsidP="00C151FE">
      <w:pPr>
        <w:jc w:val="both"/>
        <w:rPr>
          <w:rFonts w:ascii="Times New Roman" w:hAnsi="Times New Roman" w:cs="Times New Roman"/>
          <w:i/>
          <w:color w:val="2F5496" w:themeColor="accent1" w:themeShade="BF"/>
          <w:sz w:val="28"/>
          <w:szCs w:val="28"/>
        </w:rPr>
      </w:pPr>
      <w:proofErr w:type="spellStart"/>
      <w:r w:rsidRPr="00864B1D">
        <w:rPr>
          <w:rFonts w:ascii="Times New Roman" w:hAnsi="Times New Roman"/>
          <w:b/>
          <w:i/>
          <w:color w:val="2F5496" w:themeColor="accent1" w:themeShade="BF"/>
          <w:sz w:val="28"/>
        </w:rPr>
        <w:t>Q1</w:t>
      </w:r>
      <w:proofErr w:type="spellEnd"/>
      <w:r w:rsidRPr="00864B1D">
        <w:rPr>
          <w:rFonts w:ascii="Times New Roman" w:hAnsi="Times New Roman"/>
          <w:b/>
          <w:i/>
          <w:color w:val="2F5496" w:themeColor="accent1" w:themeShade="BF"/>
          <w:sz w:val="28"/>
        </w:rPr>
        <w:t>.</w:t>
      </w:r>
      <w:r w:rsidRPr="00864B1D">
        <w:rPr>
          <w:rFonts w:ascii="Times New Roman" w:hAnsi="Times New Roman"/>
          <w:i/>
          <w:color w:val="2F5496" w:themeColor="accent1" w:themeShade="BF"/>
          <w:sz w:val="28"/>
        </w:rPr>
        <w:t xml:space="preserve"> Quel est l’instrument juridique applicable pour entendre le témoin </w:t>
      </w:r>
      <w:proofErr w:type="spellStart"/>
      <w:r w:rsidRPr="00864B1D">
        <w:rPr>
          <w:rFonts w:ascii="Times New Roman" w:hAnsi="Times New Roman"/>
          <w:i/>
          <w:color w:val="2F5496" w:themeColor="accent1" w:themeShade="BF"/>
          <w:sz w:val="28"/>
        </w:rPr>
        <w:t>A.B</w:t>
      </w:r>
      <w:proofErr w:type="spellEnd"/>
      <w:r w:rsidRPr="00864B1D">
        <w:rPr>
          <w:rFonts w:ascii="Times New Roman" w:hAnsi="Times New Roman"/>
          <w:i/>
          <w:color w:val="2F5496" w:themeColor="accent1" w:themeShade="BF"/>
          <w:sz w:val="28"/>
        </w:rPr>
        <w:t>. par vidéoconférence ? S’il n’est pas possible d’entendre le témoin par vidéoconférence, le témoin peut-il être entendu par conférence téléphonique ?</w:t>
      </w:r>
    </w:p>
    <w:p w14:paraId="4C1F0E3B" w14:textId="419065B3" w:rsidR="00243470" w:rsidRPr="00864B1D" w:rsidRDefault="00243470" w:rsidP="00C151FE">
      <w:pPr>
        <w:spacing w:line="240" w:lineRule="auto"/>
        <w:jc w:val="both"/>
        <w:rPr>
          <w:rFonts w:ascii="Times New Roman" w:hAnsi="Times New Roman" w:cs="Times New Roman"/>
          <w:sz w:val="28"/>
          <w:szCs w:val="28"/>
        </w:rPr>
      </w:pPr>
      <w:r w:rsidRPr="00864B1D">
        <w:rPr>
          <w:rFonts w:ascii="Times New Roman" w:hAnsi="Times New Roman"/>
          <w:sz w:val="28"/>
        </w:rPr>
        <w:t xml:space="preserve">Comme expliqué dans le cas d’introduction, nous constatons que la </w:t>
      </w:r>
      <w:r w:rsidRPr="00864B1D">
        <w:rPr>
          <w:rFonts w:ascii="Times New Roman" w:hAnsi="Times New Roman"/>
          <w:b/>
          <w:sz w:val="28"/>
        </w:rPr>
        <w:t>Roumanie</w:t>
      </w:r>
      <w:r w:rsidRPr="00864B1D">
        <w:rPr>
          <w:rFonts w:ascii="Times New Roman" w:hAnsi="Times New Roman"/>
          <w:sz w:val="28"/>
        </w:rPr>
        <w:t xml:space="preserve"> a transposé la Directive concernant la DEE et que le </w:t>
      </w:r>
      <w:r w:rsidRPr="00864B1D">
        <w:rPr>
          <w:rFonts w:ascii="Times New Roman" w:hAnsi="Times New Roman"/>
          <w:b/>
          <w:sz w:val="28"/>
        </w:rPr>
        <w:t>Danemark</w:t>
      </w:r>
      <w:r w:rsidRPr="00864B1D">
        <w:rPr>
          <w:rFonts w:ascii="Times New Roman" w:hAnsi="Times New Roman"/>
          <w:sz w:val="28"/>
        </w:rPr>
        <w:t xml:space="preserve"> n’a pas participé et n’est pas lié par cet instrument juridique, en vertu du Considérant (45) cette même Directive. </w:t>
      </w:r>
    </w:p>
    <w:p w14:paraId="10C261E6" w14:textId="728BC4A9" w:rsidR="00243470" w:rsidRPr="00864B1D" w:rsidRDefault="00243470" w:rsidP="00C151FE">
      <w:pPr>
        <w:spacing w:line="240" w:lineRule="auto"/>
        <w:jc w:val="both"/>
        <w:rPr>
          <w:rFonts w:ascii="Times New Roman" w:hAnsi="Times New Roman" w:cs="Times New Roman"/>
          <w:sz w:val="28"/>
          <w:szCs w:val="28"/>
        </w:rPr>
      </w:pPr>
      <w:r w:rsidRPr="00864B1D">
        <w:rPr>
          <w:rFonts w:ascii="Times New Roman" w:hAnsi="Times New Roman"/>
          <w:sz w:val="28"/>
        </w:rPr>
        <w:t xml:space="preserve">Ceci signifie que la </w:t>
      </w:r>
      <w:hyperlink r:id="rId46" w:history="1">
        <w:r w:rsidRPr="00864B1D">
          <w:rPr>
            <w:rStyle w:val="Lienhypertexte"/>
            <w:rFonts w:ascii="Times New Roman" w:hAnsi="Times New Roman"/>
            <w:color w:val="auto"/>
            <w:sz w:val="28"/>
            <w:u w:val="none"/>
          </w:rPr>
          <w:t>Convention du 29 mai 2000 relative à l’entraide judiciaire en matière pénale entre les États membres de l’Union européenne</w:t>
        </w:r>
      </w:hyperlink>
      <w:r w:rsidRPr="00864B1D">
        <w:rPr>
          <w:rFonts w:ascii="Times New Roman" w:hAnsi="Times New Roman"/>
          <w:b/>
          <w:sz w:val="28"/>
        </w:rPr>
        <w:t xml:space="preserve"> </w:t>
      </w:r>
      <w:r w:rsidRPr="00864B1D">
        <w:rPr>
          <w:rFonts w:ascii="Times New Roman" w:hAnsi="Times New Roman"/>
          <w:sz w:val="28"/>
        </w:rPr>
        <w:t xml:space="preserve">est applicable car elle est en vigueur dans les deux </w:t>
      </w:r>
      <w:proofErr w:type="spellStart"/>
      <w:r w:rsidRPr="00864B1D">
        <w:rPr>
          <w:rFonts w:ascii="Times New Roman" w:hAnsi="Times New Roman"/>
          <w:sz w:val="28"/>
        </w:rPr>
        <w:t>EM</w:t>
      </w:r>
      <w:proofErr w:type="spellEnd"/>
      <w:r w:rsidRPr="00864B1D">
        <w:rPr>
          <w:rFonts w:ascii="Times New Roman" w:hAnsi="Times New Roman"/>
          <w:sz w:val="28"/>
        </w:rPr>
        <w:t xml:space="preserve">. </w:t>
      </w:r>
    </w:p>
    <w:p w14:paraId="56F62272" w14:textId="3D6725C7" w:rsidR="00E124AF" w:rsidRPr="00864B1D" w:rsidRDefault="0043615E" w:rsidP="00E10620">
      <w:pPr>
        <w:spacing w:line="240" w:lineRule="auto"/>
        <w:jc w:val="both"/>
        <w:rPr>
          <w:rFonts w:ascii="Times New Roman" w:hAnsi="Times New Roman" w:cs="Times New Roman"/>
          <w:sz w:val="28"/>
          <w:szCs w:val="28"/>
        </w:rPr>
      </w:pPr>
      <w:r w:rsidRPr="00864B1D">
        <w:rPr>
          <w:rFonts w:ascii="Times New Roman" w:hAnsi="Times New Roman"/>
          <w:sz w:val="28"/>
        </w:rPr>
        <w:t>Les conditions afférentes à l’</w:t>
      </w:r>
      <w:r w:rsidRPr="00864B1D">
        <w:rPr>
          <w:rFonts w:ascii="Times New Roman" w:hAnsi="Times New Roman"/>
          <w:b/>
          <w:sz w:val="28"/>
        </w:rPr>
        <w:t>audition par vidéoconférence</w:t>
      </w:r>
      <w:r w:rsidRPr="00864B1D">
        <w:rPr>
          <w:rFonts w:ascii="Times New Roman" w:hAnsi="Times New Roman"/>
          <w:sz w:val="28"/>
        </w:rPr>
        <w:t xml:space="preserve"> d’un témoin sont stipulées à l’</w:t>
      </w:r>
      <w:r w:rsidRPr="00864B1D">
        <w:rPr>
          <w:rFonts w:ascii="Times New Roman" w:hAnsi="Times New Roman"/>
          <w:sz w:val="28"/>
          <w:u w:val="single"/>
        </w:rPr>
        <w:t>article 10 par. 1-8 de la Convention de 2000</w:t>
      </w:r>
      <w:r w:rsidRPr="00864B1D">
        <w:rPr>
          <w:rFonts w:ascii="Times New Roman" w:hAnsi="Times New Roman"/>
          <w:sz w:val="28"/>
        </w:rPr>
        <w:t xml:space="preserve"> et aussi longtemps que le Danemark </w:t>
      </w:r>
      <w:r w:rsidRPr="00864B1D">
        <w:rPr>
          <w:rFonts w:ascii="Times New Roman" w:hAnsi="Times New Roman"/>
          <w:b/>
          <w:sz w:val="28"/>
        </w:rPr>
        <w:t>n’a pas formulé de déclarations concernant l’audition par vidéoconférence des témoins (voir les déclarations émises par chaque État dans le lien fourni ci-dessous)</w:t>
      </w:r>
      <w:r w:rsidRPr="00864B1D">
        <w:rPr>
          <w:rFonts w:ascii="Times New Roman" w:hAnsi="Times New Roman"/>
          <w:sz w:val="28"/>
        </w:rPr>
        <w:t>.</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864B1D"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945BD6" w14:textId="1D285095" w:rsidR="00E124AF" w:rsidRPr="00864B1D" w:rsidRDefault="00E124AF">
            <w:pPr>
              <w:spacing w:after="0" w:line="240" w:lineRule="auto"/>
              <w:ind w:left="48"/>
              <w:jc w:val="both"/>
              <w:rPr>
                <w:rFonts w:ascii="Times New Roman" w:hAnsi="Times New Roman" w:cs="Times New Roman"/>
                <w:sz w:val="28"/>
                <w:szCs w:val="28"/>
              </w:rPr>
            </w:pPr>
            <w:r w:rsidRPr="00864B1D">
              <w:rPr>
                <w:rFonts w:ascii="Times New Roman" w:hAnsi="Times New Roman"/>
                <w:sz w:val="28"/>
              </w:rPr>
              <w:t xml:space="preserve">Les déclarations exprimées par chaque </w:t>
            </w:r>
            <w:proofErr w:type="spellStart"/>
            <w:r w:rsidRPr="00864B1D">
              <w:rPr>
                <w:rFonts w:ascii="Times New Roman" w:hAnsi="Times New Roman"/>
                <w:sz w:val="28"/>
              </w:rPr>
              <w:t>EM</w:t>
            </w:r>
            <w:proofErr w:type="spellEnd"/>
            <w:r w:rsidRPr="00864B1D">
              <w:rPr>
                <w:rFonts w:ascii="Times New Roman" w:hAnsi="Times New Roman"/>
                <w:sz w:val="28"/>
              </w:rPr>
              <w:t xml:space="preserve"> concernant certaines des dispositions de la Convention de 2000 </w:t>
            </w:r>
            <w:hyperlink r:id="rId47" w:history="1">
              <w:r w:rsidRPr="00864B1D">
                <w:rPr>
                  <w:rStyle w:val="Lienhypertexte"/>
                  <w:rFonts w:ascii="Times New Roman" w:hAnsi="Times New Roman"/>
                  <w:sz w:val="28"/>
                </w:rPr>
                <w:t xml:space="preserve">peuvent être consultées sur le site Web du </w:t>
              </w:r>
              <w:proofErr w:type="spellStart"/>
              <w:r w:rsidRPr="00864B1D">
                <w:rPr>
                  <w:rStyle w:val="Lienhypertexte"/>
                  <w:rFonts w:ascii="Times New Roman" w:hAnsi="Times New Roman"/>
                  <w:sz w:val="28"/>
                </w:rPr>
                <w:t>RJE</w:t>
              </w:r>
              <w:proofErr w:type="spellEnd"/>
            </w:hyperlink>
            <w:r w:rsidRPr="00864B1D">
              <w:rPr>
                <w:rFonts w:ascii="Times New Roman" w:hAnsi="Times New Roman"/>
                <w:sz w:val="28"/>
              </w:rPr>
              <w:t>.</w:t>
            </w:r>
          </w:p>
          <w:p w14:paraId="580CA2CB" w14:textId="77777777" w:rsidR="00E124AF" w:rsidRPr="00864B1D" w:rsidRDefault="00E124AF">
            <w:pPr>
              <w:spacing w:after="0" w:line="240" w:lineRule="auto"/>
              <w:ind w:left="48"/>
              <w:jc w:val="both"/>
              <w:rPr>
                <w:rFonts w:ascii="Times New Roman" w:hAnsi="Times New Roman" w:cs="Times New Roman"/>
                <w:sz w:val="28"/>
                <w:szCs w:val="28"/>
              </w:rPr>
            </w:pPr>
          </w:p>
          <w:p w14:paraId="59AE530D" w14:textId="3DB51CAE" w:rsidR="00E124AF" w:rsidRPr="00864B1D" w:rsidRDefault="00E124AF" w:rsidP="00C151FE">
            <w:pPr>
              <w:spacing w:after="0" w:line="240" w:lineRule="auto"/>
              <w:ind w:left="48"/>
              <w:jc w:val="both"/>
              <w:rPr>
                <w:rFonts w:ascii="Times New Roman" w:hAnsi="Times New Roman" w:cs="Times New Roman"/>
                <w:sz w:val="28"/>
                <w:szCs w:val="28"/>
              </w:rPr>
            </w:pPr>
            <w:r w:rsidRPr="00864B1D">
              <w:rPr>
                <w:rFonts w:ascii="Times New Roman" w:hAnsi="Times New Roman"/>
                <w:sz w:val="28"/>
              </w:rPr>
              <w:t xml:space="preserve">Les déclarations émises par le Danemark concernant des dispositions de la Convention de 2000 </w:t>
            </w:r>
            <w:hyperlink r:id="rId48" w:history="1">
              <w:r w:rsidRPr="00864B1D">
                <w:rPr>
                  <w:rStyle w:val="Lienhypertexte"/>
                  <w:rFonts w:ascii="Times New Roman" w:hAnsi="Times New Roman"/>
                  <w:sz w:val="28"/>
                </w:rPr>
                <w:t>peuvent être consultées ici</w:t>
              </w:r>
            </w:hyperlink>
            <w:r w:rsidRPr="00864B1D">
              <w:rPr>
                <w:rFonts w:ascii="Times New Roman" w:hAnsi="Times New Roman"/>
                <w:sz w:val="28"/>
              </w:rPr>
              <w:t>.</w:t>
            </w:r>
          </w:p>
        </w:tc>
      </w:tr>
    </w:tbl>
    <w:p w14:paraId="20D0A2AD" w14:textId="77777777" w:rsidR="00E124AF" w:rsidRPr="00864B1D" w:rsidRDefault="00E124AF" w:rsidP="0074607F">
      <w:pPr>
        <w:spacing w:line="240" w:lineRule="auto"/>
        <w:jc w:val="both"/>
        <w:rPr>
          <w:rFonts w:ascii="Times New Roman" w:hAnsi="Times New Roman" w:cs="Times New Roman"/>
          <w:sz w:val="28"/>
          <w:szCs w:val="28"/>
        </w:rPr>
      </w:pPr>
    </w:p>
    <w:p w14:paraId="0B516959" w14:textId="556689B1" w:rsidR="00E124AF" w:rsidRPr="00864B1D" w:rsidRDefault="00165112" w:rsidP="0074607F">
      <w:pPr>
        <w:spacing w:line="240" w:lineRule="auto"/>
        <w:jc w:val="both"/>
        <w:rPr>
          <w:rFonts w:ascii="Times New Roman" w:hAnsi="Times New Roman" w:cs="Times New Roman"/>
          <w:sz w:val="28"/>
          <w:szCs w:val="28"/>
        </w:rPr>
      </w:pPr>
      <w:r w:rsidRPr="00864B1D">
        <w:rPr>
          <w:rFonts w:ascii="Times New Roman" w:hAnsi="Times New Roman"/>
          <w:sz w:val="28"/>
        </w:rPr>
        <w:t>Si, pour différentes raisons, il n’est pas possible d’entendre le témoin par vidéoconférence, l’</w:t>
      </w:r>
      <w:r w:rsidRPr="00864B1D">
        <w:rPr>
          <w:rFonts w:ascii="Times New Roman" w:hAnsi="Times New Roman"/>
          <w:b/>
          <w:sz w:val="28"/>
        </w:rPr>
        <w:t xml:space="preserve">audition </w:t>
      </w:r>
      <w:r w:rsidRPr="00864B1D">
        <w:rPr>
          <w:rFonts w:ascii="Times New Roman" w:hAnsi="Times New Roman"/>
          <w:sz w:val="28"/>
        </w:rPr>
        <w:t>peut se faire</w:t>
      </w:r>
      <w:r w:rsidRPr="00864B1D">
        <w:rPr>
          <w:rFonts w:ascii="Times New Roman" w:hAnsi="Times New Roman"/>
          <w:b/>
          <w:sz w:val="28"/>
        </w:rPr>
        <w:t xml:space="preserve"> par conférence téléphonique </w:t>
      </w:r>
      <w:r w:rsidRPr="00864B1D">
        <w:rPr>
          <w:rFonts w:ascii="Times New Roman" w:hAnsi="Times New Roman"/>
          <w:sz w:val="28"/>
        </w:rPr>
        <w:t>conformément aux exigences de l’</w:t>
      </w:r>
      <w:r w:rsidRPr="00864B1D">
        <w:rPr>
          <w:rFonts w:ascii="Times New Roman" w:hAnsi="Times New Roman"/>
          <w:sz w:val="28"/>
          <w:u w:val="single"/>
        </w:rPr>
        <w:t>article 11 de la Convention de 2000</w:t>
      </w:r>
      <w:r w:rsidRPr="00864B1D">
        <w:rPr>
          <w:rFonts w:ascii="Times New Roman" w:hAnsi="Times New Roman"/>
          <w:sz w:val="28"/>
        </w:rPr>
        <w:t>.</w:t>
      </w:r>
    </w:p>
    <w:p w14:paraId="3050320E" w14:textId="77777777" w:rsidR="00E124AF" w:rsidRPr="00864B1D" w:rsidRDefault="00DA6C52" w:rsidP="0013415C">
      <w:pPr>
        <w:pStyle w:val="Paragraphedeliste"/>
        <w:numPr>
          <w:ilvl w:val="0"/>
          <w:numId w:val="18"/>
        </w:numPr>
        <w:spacing w:after="0" w:line="240" w:lineRule="auto"/>
        <w:jc w:val="both"/>
        <w:rPr>
          <w:rStyle w:val="Lienhypertexte"/>
          <w:rFonts w:ascii="Times New Roman" w:hAnsi="Times New Roman" w:cs="Times New Roman"/>
          <w:bCs/>
          <w:i/>
          <w:color w:val="auto"/>
          <w:sz w:val="28"/>
          <w:szCs w:val="28"/>
          <w:u w:val="none"/>
        </w:rPr>
      </w:pPr>
      <w:r w:rsidRPr="00864B1D">
        <w:rPr>
          <w:rFonts w:ascii="Times New Roman" w:hAnsi="Times New Roman"/>
          <w:i/>
          <w:sz w:val="28"/>
        </w:rPr>
        <w:t xml:space="preserve">Si l’autorité compétente requérante est </w:t>
      </w:r>
      <w:r w:rsidRPr="00864B1D">
        <w:rPr>
          <w:rFonts w:ascii="Times New Roman" w:hAnsi="Times New Roman"/>
          <w:i/>
          <w:sz w:val="28"/>
          <w:u w:val="single"/>
        </w:rPr>
        <w:t>croate</w:t>
      </w:r>
      <w:r w:rsidRPr="00864B1D">
        <w:rPr>
          <w:rFonts w:ascii="Times New Roman" w:hAnsi="Times New Roman"/>
          <w:i/>
          <w:sz w:val="28"/>
        </w:rPr>
        <w:t>, l’</w:t>
      </w:r>
      <w:r w:rsidRPr="00864B1D">
        <w:rPr>
          <w:rFonts w:ascii="Times New Roman" w:hAnsi="Times New Roman"/>
          <w:i/>
          <w:sz w:val="28"/>
          <w:u w:val="single"/>
        </w:rPr>
        <w:t>article 9 par. 1-7 du Deuxième Protocole additionnel à la Convention européenne d’entraide judiciaire en matière pénale de 1959 (Strasbourg, 08/11/2001)</w:t>
      </w:r>
      <w:r w:rsidRPr="00864B1D">
        <w:rPr>
          <w:rFonts w:ascii="Times New Roman" w:hAnsi="Times New Roman"/>
          <w:i/>
          <w:sz w:val="28"/>
        </w:rPr>
        <w:t xml:space="preserve"> sera applicable à l’audition de témoins par vidéoconférence ou par conférence téléphonique, la Croatie n’ayant pas signé la </w:t>
      </w:r>
      <w:hyperlink r:id="rId49" w:history="1">
        <w:r w:rsidRPr="00864B1D">
          <w:rPr>
            <w:rStyle w:val="Lienhypertexte"/>
            <w:rFonts w:ascii="Times New Roman" w:hAnsi="Times New Roman"/>
            <w:i/>
            <w:color w:val="auto"/>
            <w:sz w:val="28"/>
            <w:u w:val="none"/>
          </w:rPr>
          <w:t>Convention du 29 mai 2000 relative à l’entraide judiciaire en matière pénale entre les États membres de l’Union européenne</w:t>
        </w:r>
      </w:hyperlink>
      <w:r w:rsidRPr="00864B1D">
        <w:rPr>
          <w:rStyle w:val="Lienhypertexte"/>
          <w:rFonts w:ascii="Times New Roman" w:hAnsi="Times New Roman"/>
          <w:i/>
          <w:color w:val="auto"/>
          <w:sz w:val="28"/>
          <w:u w:val="none"/>
        </w:rPr>
        <w:t xml:space="preserve"> et le Danemark n’étant pas lié par la Directive 2014/41 concernant la DEE.</w:t>
      </w:r>
    </w:p>
    <w:p w14:paraId="4C3C003A" w14:textId="66921102" w:rsidR="007675C0" w:rsidRPr="00864B1D" w:rsidRDefault="007675C0" w:rsidP="0074607F">
      <w:pPr>
        <w:rPr>
          <w:rFonts w:ascii="Times New Roman" w:hAnsi="Times New Roman" w:cs="Times New Roman"/>
          <w:b/>
          <w:bCs/>
          <w:sz w:val="28"/>
          <w:szCs w:val="28"/>
        </w:rPr>
      </w:pPr>
    </w:p>
    <w:p w14:paraId="0CA366E7" w14:textId="73AF51FB" w:rsidR="00C151FE" w:rsidRPr="00864B1D" w:rsidRDefault="00C151FE" w:rsidP="0074607F">
      <w:pPr>
        <w:rPr>
          <w:rFonts w:ascii="Times New Roman" w:hAnsi="Times New Roman" w:cs="Times New Roman"/>
          <w:b/>
          <w:bCs/>
          <w:sz w:val="28"/>
          <w:szCs w:val="28"/>
        </w:rPr>
      </w:pPr>
    </w:p>
    <w:p w14:paraId="27E8EE84" w14:textId="2E12F9D2" w:rsidR="00C151FE" w:rsidRPr="00864B1D" w:rsidRDefault="00C151FE" w:rsidP="0074607F">
      <w:pPr>
        <w:rPr>
          <w:rFonts w:ascii="Times New Roman" w:hAnsi="Times New Roman" w:cs="Times New Roman"/>
          <w:b/>
          <w:bCs/>
          <w:sz w:val="28"/>
          <w:szCs w:val="28"/>
        </w:rPr>
      </w:pPr>
    </w:p>
    <w:p w14:paraId="2906CC26" w14:textId="04D2A600" w:rsidR="00C151FE" w:rsidRPr="00864B1D" w:rsidRDefault="00C151FE" w:rsidP="0074607F">
      <w:pPr>
        <w:rPr>
          <w:rFonts w:ascii="Times New Roman" w:hAnsi="Times New Roman" w:cs="Times New Roman"/>
          <w:b/>
          <w:bCs/>
          <w:sz w:val="28"/>
          <w:szCs w:val="28"/>
        </w:rPr>
      </w:pPr>
    </w:p>
    <w:p w14:paraId="2036F976" w14:textId="4BDCBC00" w:rsidR="00C151FE" w:rsidRPr="00864B1D" w:rsidRDefault="00C151FE" w:rsidP="00C151FE">
      <w:pPr>
        <w:jc w:val="both"/>
        <w:rPr>
          <w:rFonts w:ascii="Times New Roman" w:hAnsi="Times New Roman" w:cs="Times New Roman"/>
          <w:i/>
          <w:color w:val="2F5496" w:themeColor="accent1" w:themeShade="BF"/>
          <w:sz w:val="28"/>
          <w:szCs w:val="28"/>
        </w:rPr>
      </w:pPr>
      <w:proofErr w:type="spellStart"/>
      <w:r w:rsidRPr="00864B1D">
        <w:rPr>
          <w:rFonts w:ascii="Times New Roman" w:hAnsi="Times New Roman"/>
          <w:b/>
          <w:i/>
          <w:color w:val="2F5496" w:themeColor="accent1" w:themeShade="BF"/>
          <w:sz w:val="28"/>
        </w:rPr>
        <w:t>Q2</w:t>
      </w:r>
      <w:proofErr w:type="spellEnd"/>
      <w:r w:rsidRPr="00864B1D">
        <w:rPr>
          <w:rFonts w:ascii="Times New Roman" w:hAnsi="Times New Roman"/>
          <w:b/>
          <w:i/>
          <w:color w:val="2F5496" w:themeColor="accent1" w:themeShade="BF"/>
          <w:sz w:val="28"/>
        </w:rPr>
        <w:t>.</w:t>
      </w:r>
      <w:r w:rsidRPr="00864B1D">
        <w:rPr>
          <w:rFonts w:ascii="Times New Roman" w:hAnsi="Times New Roman"/>
          <w:i/>
          <w:color w:val="2F5496" w:themeColor="accent1" w:themeShade="BF"/>
          <w:sz w:val="28"/>
        </w:rPr>
        <w:t xml:space="preserve"> Est-il possible d’entendre le suspect </w:t>
      </w:r>
      <w:proofErr w:type="spellStart"/>
      <w:r w:rsidRPr="00864B1D">
        <w:rPr>
          <w:rFonts w:ascii="Times New Roman" w:hAnsi="Times New Roman"/>
          <w:i/>
          <w:color w:val="2F5496" w:themeColor="accent1" w:themeShade="BF"/>
          <w:sz w:val="28"/>
        </w:rPr>
        <w:t>J.H</w:t>
      </w:r>
      <w:proofErr w:type="spellEnd"/>
      <w:r w:rsidRPr="00864B1D">
        <w:rPr>
          <w:rFonts w:ascii="Times New Roman" w:hAnsi="Times New Roman"/>
          <w:i/>
          <w:color w:val="2F5496" w:themeColor="accent1" w:themeShade="BF"/>
          <w:sz w:val="28"/>
        </w:rPr>
        <w:t xml:space="preserve">. par vidéoconférence ? </w:t>
      </w:r>
    </w:p>
    <w:p w14:paraId="6CD14D07" w14:textId="5C5FFDCB" w:rsidR="0051374B" w:rsidRPr="00864B1D" w:rsidRDefault="0051374B" w:rsidP="00C151FE">
      <w:pPr>
        <w:spacing w:line="240" w:lineRule="auto"/>
        <w:jc w:val="both"/>
        <w:rPr>
          <w:rFonts w:ascii="Times New Roman" w:hAnsi="Times New Roman" w:cs="Times New Roman"/>
          <w:sz w:val="28"/>
          <w:szCs w:val="28"/>
        </w:rPr>
      </w:pPr>
      <w:r w:rsidRPr="00864B1D">
        <w:rPr>
          <w:rFonts w:ascii="Times New Roman" w:hAnsi="Times New Roman"/>
          <w:sz w:val="28"/>
        </w:rPr>
        <w:t xml:space="preserve">Comme expliqué dans le cas d’introduction, la </w:t>
      </w:r>
      <w:r w:rsidRPr="00864B1D">
        <w:rPr>
          <w:rFonts w:ascii="Times New Roman" w:hAnsi="Times New Roman"/>
          <w:b/>
          <w:sz w:val="28"/>
        </w:rPr>
        <w:t>Roumanie</w:t>
      </w:r>
      <w:r w:rsidRPr="00864B1D">
        <w:rPr>
          <w:rFonts w:ascii="Times New Roman" w:hAnsi="Times New Roman"/>
          <w:sz w:val="28"/>
        </w:rPr>
        <w:t xml:space="preserve"> a transposé la directive 2014/41/UE concernant la DEE, mais l’</w:t>
      </w:r>
      <w:r w:rsidRPr="00864B1D">
        <w:rPr>
          <w:rFonts w:ascii="Times New Roman" w:hAnsi="Times New Roman"/>
          <w:b/>
          <w:sz w:val="28"/>
        </w:rPr>
        <w:t>Irlande</w:t>
      </w:r>
      <w:r w:rsidRPr="00864B1D">
        <w:rPr>
          <w:rFonts w:ascii="Times New Roman" w:hAnsi="Times New Roman"/>
          <w:sz w:val="28"/>
        </w:rPr>
        <w:t xml:space="preserve"> </w:t>
      </w:r>
      <w:r w:rsidRPr="00864B1D">
        <w:rPr>
          <w:rFonts w:ascii="Times New Roman" w:hAnsi="Times New Roman"/>
          <w:sz w:val="28"/>
          <w:u w:val="single"/>
        </w:rPr>
        <w:t>n’</w:t>
      </w:r>
      <w:r w:rsidRPr="00864B1D">
        <w:rPr>
          <w:rFonts w:ascii="Times New Roman" w:hAnsi="Times New Roman"/>
          <w:sz w:val="28"/>
        </w:rPr>
        <w:t xml:space="preserve">y participe </w:t>
      </w:r>
      <w:r w:rsidRPr="00864B1D">
        <w:rPr>
          <w:rFonts w:ascii="Times New Roman" w:hAnsi="Times New Roman"/>
          <w:sz w:val="28"/>
          <w:u w:val="single"/>
        </w:rPr>
        <w:t>pas</w:t>
      </w:r>
      <w:r w:rsidRPr="00864B1D">
        <w:rPr>
          <w:rFonts w:ascii="Times New Roman" w:hAnsi="Times New Roman"/>
          <w:sz w:val="28"/>
        </w:rPr>
        <w:t xml:space="preserve"> et </w:t>
      </w:r>
      <w:r w:rsidRPr="00864B1D">
        <w:rPr>
          <w:rFonts w:ascii="Times New Roman" w:hAnsi="Times New Roman"/>
          <w:sz w:val="28"/>
          <w:u w:val="single"/>
        </w:rPr>
        <w:t>n’</w:t>
      </w:r>
      <w:r w:rsidRPr="00864B1D">
        <w:rPr>
          <w:rFonts w:ascii="Times New Roman" w:hAnsi="Times New Roman"/>
          <w:sz w:val="28"/>
        </w:rPr>
        <w:t xml:space="preserve">est </w:t>
      </w:r>
      <w:r w:rsidRPr="00864B1D">
        <w:rPr>
          <w:rFonts w:ascii="Times New Roman" w:hAnsi="Times New Roman"/>
          <w:sz w:val="28"/>
          <w:u w:val="single"/>
        </w:rPr>
        <w:t>pas</w:t>
      </w:r>
      <w:r w:rsidRPr="00864B1D">
        <w:rPr>
          <w:rFonts w:ascii="Times New Roman" w:hAnsi="Times New Roman"/>
          <w:sz w:val="28"/>
        </w:rPr>
        <w:t xml:space="preserve"> liée par cet instrument juridique, conformément au considérant (44) de ladite Directive.</w:t>
      </w:r>
    </w:p>
    <w:p w14:paraId="0C28D99F" w14:textId="3EB70832" w:rsidR="00F626A9" w:rsidRPr="00864B1D" w:rsidRDefault="00F626A9" w:rsidP="00C151FE">
      <w:pPr>
        <w:spacing w:line="240" w:lineRule="auto"/>
        <w:jc w:val="both"/>
        <w:rPr>
          <w:rFonts w:ascii="Times New Roman" w:hAnsi="Times New Roman" w:cs="Times New Roman"/>
          <w:sz w:val="28"/>
          <w:szCs w:val="28"/>
        </w:rPr>
      </w:pPr>
      <w:r w:rsidRPr="00864B1D">
        <w:rPr>
          <w:rFonts w:ascii="Times New Roman" w:hAnsi="Times New Roman"/>
          <w:sz w:val="28"/>
        </w:rPr>
        <w:t>La Roumanie et l’Irlande ont toutes deux signé et ratifié la Convention de 2000, et la Convention est en vigueur depuis le 23/08/2020 pour l’Irlande.</w:t>
      </w:r>
    </w:p>
    <w:p w14:paraId="678558EC" w14:textId="77777777" w:rsidR="00993FFC" w:rsidRPr="00864B1D" w:rsidRDefault="00993FFC" w:rsidP="00C151FE">
      <w:pPr>
        <w:spacing w:line="240" w:lineRule="auto"/>
        <w:jc w:val="both"/>
        <w:rPr>
          <w:rFonts w:ascii="Times New Roman" w:hAnsi="Times New Roman" w:cs="Times New Roman"/>
          <w:sz w:val="28"/>
          <w:szCs w:val="28"/>
        </w:rPr>
      </w:pPr>
      <w:r w:rsidRPr="00864B1D">
        <w:rPr>
          <w:rFonts w:ascii="Times New Roman" w:hAnsi="Times New Roman"/>
          <w:sz w:val="28"/>
        </w:rPr>
        <w:t xml:space="preserve">Ceci signifie que la </w:t>
      </w:r>
      <w:hyperlink r:id="rId50" w:history="1">
        <w:r w:rsidRPr="00864B1D">
          <w:rPr>
            <w:rStyle w:val="Lienhypertexte"/>
            <w:rFonts w:ascii="Times New Roman" w:hAnsi="Times New Roman"/>
            <w:color w:val="auto"/>
            <w:sz w:val="28"/>
            <w:u w:val="none"/>
          </w:rPr>
          <w:t>Convention du 29 mai 2000 relative à l’entraide judiciaire en matière pénale entre les États membres de l’Union européenne</w:t>
        </w:r>
      </w:hyperlink>
      <w:r w:rsidRPr="00864B1D">
        <w:rPr>
          <w:rFonts w:ascii="Times New Roman" w:hAnsi="Times New Roman"/>
          <w:b/>
          <w:sz w:val="28"/>
        </w:rPr>
        <w:t xml:space="preserve"> </w:t>
      </w:r>
      <w:r w:rsidRPr="00864B1D">
        <w:rPr>
          <w:rFonts w:ascii="Times New Roman" w:hAnsi="Times New Roman"/>
          <w:sz w:val="28"/>
        </w:rPr>
        <w:t xml:space="preserve">est applicable puisque les deux </w:t>
      </w:r>
      <w:proofErr w:type="spellStart"/>
      <w:r w:rsidRPr="00864B1D">
        <w:rPr>
          <w:rFonts w:ascii="Times New Roman" w:hAnsi="Times New Roman"/>
          <w:sz w:val="28"/>
        </w:rPr>
        <w:t>EM</w:t>
      </w:r>
      <w:proofErr w:type="spellEnd"/>
      <w:r w:rsidRPr="00864B1D">
        <w:rPr>
          <w:rFonts w:ascii="Times New Roman" w:hAnsi="Times New Roman"/>
          <w:sz w:val="28"/>
        </w:rPr>
        <w:t xml:space="preserve"> l’ont signée et ratifiée.</w:t>
      </w:r>
    </w:p>
    <w:p w14:paraId="645F77A5" w14:textId="4C57EBB8" w:rsidR="001C4632" w:rsidRPr="00864B1D" w:rsidRDefault="00993FFC" w:rsidP="0074607F">
      <w:pPr>
        <w:spacing w:line="240" w:lineRule="auto"/>
        <w:jc w:val="both"/>
        <w:rPr>
          <w:rFonts w:ascii="Times New Roman" w:hAnsi="Times New Roman" w:cs="Times New Roman"/>
          <w:sz w:val="28"/>
          <w:szCs w:val="28"/>
        </w:rPr>
      </w:pPr>
      <w:r w:rsidRPr="00864B1D">
        <w:rPr>
          <w:rFonts w:ascii="Times New Roman" w:hAnsi="Times New Roman"/>
          <w:sz w:val="28"/>
        </w:rPr>
        <w:t>Les conditions afférentes à l’</w:t>
      </w:r>
      <w:r w:rsidRPr="00864B1D">
        <w:rPr>
          <w:rFonts w:ascii="Times New Roman" w:hAnsi="Times New Roman"/>
          <w:b/>
          <w:sz w:val="28"/>
        </w:rPr>
        <w:t>audition par vidéoconférence</w:t>
      </w:r>
      <w:r w:rsidRPr="00864B1D">
        <w:rPr>
          <w:rFonts w:ascii="Times New Roman" w:hAnsi="Times New Roman"/>
          <w:sz w:val="28"/>
        </w:rPr>
        <w:t xml:space="preserve"> d’un suspect sont stipulées à l’</w:t>
      </w:r>
      <w:r w:rsidRPr="00864B1D">
        <w:rPr>
          <w:rFonts w:ascii="Times New Roman" w:hAnsi="Times New Roman"/>
          <w:sz w:val="28"/>
          <w:u w:val="single"/>
        </w:rPr>
        <w:t>article 10 par. 9 de la Convention de 2000</w:t>
      </w:r>
      <w:r w:rsidRPr="00864B1D">
        <w:rPr>
          <w:rFonts w:ascii="Times New Roman" w:hAnsi="Times New Roman"/>
          <w:sz w:val="28"/>
        </w:rPr>
        <w:t xml:space="preserve"> et aussi longtemps que l’Irlande </w:t>
      </w:r>
      <w:r w:rsidRPr="00864B1D">
        <w:rPr>
          <w:rFonts w:ascii="Times New Roman" w:hAnsi="Times New Roman"/>
          <w:b/>
          <w:sz w:val="28"/>
        </w:rPr>
        <w:t>n’a pas formulé de déclarations concernant l’audition par vidéoconférence des témoins (voir les déclarations émises par chaque État dans le lien fourni ci-dessous)</w:t>
      </w:r>
      <w:r w:rsidRPr="00864B1D">
        <w:rPr>
          <w:rFonts w:ascii="Times New Roman" w:hAnsi="Times New Roman"/>
          <w:sz w:val="28"/>
        </w:rPr>
        <w:t>.</w:t>
      </w:r>
    </w:p>
    <w:p w14:paraId="0013C951" w14:textId="77777777" w:rsidR="00E124AF" w:rsidRPr="00864B1D" w:rsidRDefault="00E124AF" w:rsidP="00E124AF">
      <w:pPr>
        <w:spacing w:after="0" w:line="240" w:lineRule="auto"/>
        <w:jc w:val="both"/>
        <w:rPr>
          <w:rFonts w:ascii="Times New Roman" w:hAnsi="Times New Roman" w:cs="Times New Roman"/>
          <w:sz w:val="28"/>
          <w:szCs w:val="28"/>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864B1D"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1EE7AB" w14:textId="0A9B4707" w:rsidR="00E124AF" w:rsidRPr="00864B1D" w:rsidRDefault="00E124AF">
            <w:pPr>
              <w:spacing w:after="0" w:line="240" w:lineRule="auto"/>
              <w:ind w:left="48"/>
              <w:jc w:val="both"/>
              <w:rPr>
                <w:rFonts w:ascii="Times New Roman" w:hAnsi="Times New Roman" w:cs="Times New Roman"/>
                <w:sz w:val="28"/>
                <w:szCs w:val="28"/>
              </w:rPr>
            </w:pPr>
            <w:r w:rsidRPr="00864B1D">
              <w:rPr>
                <w:rFonts w:ascii="Times New Roman" w:hAnsi="Times New Roman"/>
                <w:sz w:val="28"/>
              </w:rPr>
              <w:t xml:space="preserve">Les déclarations exprimées par chaque </w:t>
            </w:r>
            <w:proofErr w:type="spellStart"/>
            <w:r w:rsidRPr="00864B1D">
              <w:rPr>
                <w:rFonts w:ascii="Times New Roman" w:hAnsi="Times New Roman"/>
                <w:sz w:val="28"/>
              </w:rPr>
              <w:t>EM</w:t>
            </w:r>
            <w:proofErr w:type="spellEnd"/>
            <w:r w:rsidRPr="00864B1D">
              <w:rPr>
                <w:rFonts w:ascii="Times New Roman" w:hAnsi="Times New Roman"/>
                <w:sz w:val="28"/>
              </w:rPr>
              <w:t xml:space="preserve"> concernant certaines des dispositions de la Convention de 2000 </w:t>
            </w:r>
            <w:hyperlink r:id="rId51" w:history="1">
              <w:r w:rsidRPr="00864B1D">
                <w:rPr>
                  <w:rStyle w:val="Lienhypertexte"/>
                  <w:rFonts w:ascii="Times New Roman" w:hAnsi="Times New Roman"/>
                  <w:sz w:val="28"/>
                </w:rPr>
                <w:t xml:space="preserve">peuvent être consultées sur le site Web du </w:t>
              </w:r>
              <w:proofErr w:type="spellStart"/>
              <w:r w:rsidRPr="00864B1D">
                <w:rPr>
                  <w:rStyle w:val="Lienhypertexte"/>
                  <w:rFonts w:ascii="Times New Roman" w:hAnsi="Times New Roman"/>
                  <w:sz w:val="28"/>
                </w:rPr>
                <w:t>RJE</w:t>
              </w:r>
              <w:proofErr w:type="spellEnd"/>
            </w:hyperlink>
            <w:r w:rsidRPr="00864B1D">
              <w:rPr>
                <w:rFonts w:ascii="Times New Roman" w:hAnsi="Times New Roman"/>
                <w:sz w:val="28"/>
              </w:rPr>
              <w:t>.</w:t>
            </w:r>
          </w:p>
          <w:p w14:paraId="0DF0BEBD" w14:textId="77777777" w:rsidR="00E124AF" w:rsidRPr="00864B1D" w:rsidRDefault="00E124AF">
            <w:pPr>
              <w:spacing w:after="0" w:line="240" w:lineRule="auto"/>
              <w:ind w:left="48"/>
              <w:jc w:val="both"/>
              <w:rPr>
                <w:rFonts w:ascii="Times New Roman" w:hAnsi="Times New Roman" w:cs="Times New Roman"/>
                <w:sz w:val="28"/>
                <w:szCs w:val="28"/>
              </w:rPr>
            </w:pPr>
          </w:p>
          <w:p w14:paraId="2FA6B4A7" w14:textId="63412D49" w:rsidR="00E124AF" w:rsidRPr="00864B1D" w:rsidRDefault="00E124AF" w:rsidP="00C151FE">
            <w:pPr>
              <w:spacing w:after="0" w:line="240" w:lineRule="auto"/>
              <w:ind w:left="48"/>
              <w:jc w:val="both"/>
              <w:rPr>
                <w:rFonts w:ascii="Times New Roman" w:hAnsi="Times New Roman" w:cs="Times New Roman"/>
                <w:sz w:val="28"/>
                <w:szCs w:val="28"/>
              </w:rPr>
            </w:pPr>
            <w:r w:rsidRPr="00864B1D">
              <w:rPr>
                <w:rFonts w:ascii="Times New Roman" w:hAnsi="Times New Roman"/>
                <w:sz w:val="28"/>
              </w:rPr>
              <w:t xml:space="preserve">Les déclarations faites par l’Irlande concernant les dispositions de la Convention de 2000 </w:t>
            </w:r>
            <w:hyperlink r:id="rId52" w:history="1">
              <w:r w:rsidRPr="00864B1D">
                <w:rPr>
                  <w:rStyle w:val="Lienhypertexte"/>
                  <w:rFonts w:ascii="Times New Roman" w:hAnsi="Times New Roman"/>
                  <w:sz w:val="28"/>
                </w:rPr>
                <w:t>peuvent être consultées ici</w:t>
              </w:r>
            </w:hyperlink>
            <w:r w:rsidRPr="00864B1D">
              <w:rPr>
                <w:rFonts w:ascii="Times New Roman" w:hAnsi="Times New Roman"/>
                <w:sz w:val="28"/>
              </w:rPr>
              <w:t>.</w:t>
            </w:r>
          </w:p>
        </w:tc>
      </w:tr>
    </w:tbl>
    <w:p w14:paraId="609684A4" w14:textId="77777777" w:rsidR="00E124AF" w:rsidRPr="00864B1D" w:rsidRDefault="00E124AF" w:rsidP="00E124AF">
      <w:pPr>
        <w:spacing w:after="0" w:line="240" w:lineRule="auto"/>
        <w:jc w:val="both"/>
        <w:rPr>
          <w:rFonts w:ascii="Times New Roman" w:hAnsi="Times New Roman" w:cs="Times New Roman"/>
          <w:sz w:val="28"/>
          <w:szCs w:val="28"/>
        </w:rPr>
      </w:pPr>
    </w:p>
    <w:p w14:paraId="0F1DD1DF" w14:textId="5532FB84" w:rsidR="000F2DCF" w:rsidRPr="00864B1D" w:rsidRDefault="00E124AF" w:rsidP="0074607F">
      <w:pPr>
        <w:spacing w:line="240" w:lineRule="auto"/>
        <w:jc w:val="both"/>
        <w:rPr>
          <w:rFonts w:ascii="Times New Roman" w:hAnsi="Times New Roman" w:cs="Times New Roman"/>
          <w:sz w:val="28"/>
          <w:szCs w:val="28"/>
        </w:rPr>
      </w:pPr>
      <w:r w:rsidRPr="00864B1D">
        <w:rPr>
          <w:rFonts w:ascii="Times New Roman" w:hAnsi="Times New Roman"/>
          <w:i/>
          <w:sz w:val="28"/>
        </w:rPr>
        <w:t xml:space="preserve">Si l’autorité compétente requérante est </w:t>
      </w:r>
      <w:r w:rsidRPr="00864B1D">
        <w:rPr>
          <w:rFonts w:ascii="Times New Roman" w:hAnsi="Times New Roman"/>
          <w:i/>
          <w:sz w:val="28"/>
          <w:u w:val="single"/>
        </w:rPr>
        <w:t>croate</w:t>
      </w:r>
      <w:r w:rsidRPr="00864B1D">
        <w:rPr>
          <w:rFonts w:ascii="Times New Roman" w:hAnsi="Times New Roman"/>
          <w:i/>
          <w:sz w:val="28"/>
        </w:rPr>
        <w:t>, l’</w:t>
      </w:r>
      <w:r w:rsidRPr="00864B1D">
        <w:rPr>
          <w:rFonts w:ascii="Times New Roman" w:hAnsi="Times New Roman"/>
          <w:i/>
          <w:sz w:val="28"/>
          <w:u w:val="single"/>
        </w:rPr>
        <w:t>article 9 par. 8 du Deuxième Protocole additionnel à la Convention européenne d’entraide judiciaire en matière pénale de 1959 (Strasbourg, 08/11/2001)</w:t>
      </w:r>
      <w:r w:rsidRPr="00864B1D">
        <w:rPr>
          <w:rFonts w:ascii="Times New Roman" w:hAnsi="Times New Roman"/>
          <w:i/>
          <w:sz w:val="28"/>
        </w:rPr>
        <w:t xml:space="preserve"> sera applicable à l’audition d’un suspect par vidéoconférence ou par conférence téléphonique, la Croatie n’ayant pas signé la </w:t>
      </w:r>
      <w:hyperlink r:id="rId53" w:history="1">
        <w:r w:rsidRPr="00864B1D">
          <w:rPr>
            <w:rStyle w:val="Lienhypertexte"/>
            <w:rFonts w:ascii="Times New Roman" w:hAnsi="Times New Roman"/>
            <w:i/>
            <w:color w:val="auto"/>
            <w:sz w:val="28"/>
            <w:u w:val="none"/>
          </w:rPr>
          <w:t>Convention du 29 mai 2000 relative à l’entraide judiciaire en matière pénale entre les États membres de l’Union européenne</w:t>
        </w:r>
      </w:hyperlink>
      <w:r w:rsidRPr="00864B1D">
        <w:rPr>
          <w:rStyle w:val="Lienhypertexte"/>
          <w:rFonts w:ascii="Times New Roman" w:hAnsi="Times New Roman"/>
          <w:i/>
          <w:color w:val="auto"/>
          <w:sz w:val="28"/>
          <w:u w:val="none"/>
        </w:rPr>
        <w:t xml:space="preserve"> et l’Irlande n’étant pas lié par la Directive 2014/41 concernant la DEE.</w:t>
      </w:r>
    </w:p>
    <w:p w14:paraId="2643B27A" w14:textId="1FE7CCE6" w:rsidR="00D43636" w:rsidRPr="00864B1D" w:rsidRDefault="00D43636">
      <w:pPr>
        <w:rPr>
          <w:rFonts w:ascii="Times New Roman" w:hAnsi="Times New Roman" w:cs="Times New Roman"/>
          <w:sz w:val="28"/>
          <w:szCs w:val="28"/>
        </w:rPr>
      </w:pPr>
      <w:r w:rsidRPr="00864B1D">
        <w:br w:type="page"/>
      </w:r>
    </w:p>
    <w:p w14:paraId="4CDD0E46" w14:textId="1C252041" w:rsidR="00C151FE" w:rsidRPr="00864B1D" w:rsidRDefault="00C151FE" w:rsidP="00C151FE">
      <w:pPr>
        <w:jc w:val="both"/>
        <w:rPr>
          <w:rFonts w:ascii="Times New Roman" w:hAnsi="Times New Roman" w:cs="Times New Roman"/>
          <w:i/>
          <w:color w:val="2F5496" w:themeColor="accent1" w:themeShade="BF"/>
          <w:sz w:val="28"/>
          <w:szCs w:val="28"/>
        </w:rPr>
      </w:pPr>
      <w:proofErr w:type="spellStart"/>
      <w:r w:rsidRPr="00864B1D">
        <w:rPr>
          <w:rFonts w:ascii="Times New Roman" w:hAnsi="Times New Roman"/>
          <w:b/>
          <w:i/>
          <w:color w:val="2F5496" w:themeColor="accent1" w:themeShade="BF"/>
          <w:sz w:val="28"/>
        </w:rPr>
        <w:lastRenderedPageBreak/>
        <w:t>Q3</w:t>
      </w:r>
      <w:proofErr w:type="spellEnd"/>
      <w:r w:rsidRPr="00864B1D">
        <w:rPr>
          <w:rFonts w:ascii="Times New Roman" w:hAnsi="Times New Roman"/>
          <w:b/>
          <w:i/>
          <w:color w:val="2F5496" w:themeColor="accent1" w:themeShade="BF"/>
          <w:sz w:val="28"/>
        </w:rPr>
        <w:t>.</w:t>
      </w:r>
      <w:r w:rsidRPr="00864B1D">
        <w:rPr>
          <w:rFonts w:ascii="Times New Roman" w:hAnsi="Times New Roman"/>
          <w:i/>
          <w:color w:val="2F5496" w:themeColor="accent1" w:themeShade="BF"/>
          <w:sz w:val="28"/>
        </w:rPr>
        <w:t xml:space="preserve"> Identifier les autorités compétentes requises au Danemark et en Irlande ainsi que les canaux de transmission devant être utilisés.</w:t>
      </w:r>
    </w:p>
    <w:p w14:paraId="31A294EA" w14:textId="6F47E5A8" w:rsidR="00DA2D25" w:rsidRPr="00864B1D" w:rsidRDefault="006557E8" w:rsidP="00C151FE">
      <w:pPr>
        <w:spacing w:line="240" w:lineRule="auto"/>
        <w:jc w:val="both"/>
        <w:rPr>
          <w:rFonts w:ascii="Times New Roman" w:hAnsi="Times New Roman" w:cs="Times New Roman"/>
          <w:b/>
          <w:bCs/>
          <w:sz w:val="28"/>
          <w:szCs w:val="28"/>
        </w:rPr>
      </w:pPr>
      <w:r w:rsidRPr="00864B1D">
        <w:rPr>
          <w:rFonts w:ascii="Times New Roman" w:hAnsi="Times New Roman"/>
          <w:b/>
          <w:sz w:val="28"/>
        </w:rPr>
        <w:t xml:space="preserve">Commission rogatoire =&gt; Roumanie (ou autres </w:t>
      </w:r>
      <w:proofErr w:type="spellStart"/>
      <w:r w:rsidRPr="00864B1D">
        <w:rPr>
          <w:rFonts w:ascii="Times New Roman" w:hAnsi="Times New Roman"/>
          <w:b/>
          <w:sz w:val="28"/>
        </w:rPr>
        <w:t>EM</w:t>
      </w:r>
      <w:proofErr w:type="spellEnd"/>
      <w:r w:rsidRPr="00864B1D">
        <w:rPr>
          <w:rFonts w:ascii="Times New Roman" w:hAnsi="Times New Roman"/>
          <w:b/>
          <w:sz w:val="28"/>
        </w:rPr>
        <w:t>, à l’exception de la Croatie et de la Grèce) – Danemark</w:t>
      </w:r>
    </w:p>
    <w:p w14:paraId="1B69D09A" w14:textId="77777777" w:rsidR="006557E8" w:rsidRPr="00864B1D" w:rsidRDefault="006557E8"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En vertu de l’article 6 par. 1 de la Convention de 2000, les demandes d’entraide sont faites par écrit, ou par tout moyen permettant d’en obtenir une trace écrite dans des conditions permettant à l’État membre destinataire d’en vérifier l’authenticité, et transmises </w:t>
      </w:r>
      <w:r w:rsidRPr="00864B1D">
        <w:rPr>
          <w:rFonts w:ascii="Times New Roman" w:hAnsi="Times New Roman"/>
          <w:b/>
          <w:bCs/>
          <w:sz w:val="28"/>
          <w:u w:val="single"/>
        </w:rPr>
        <w:t>directement</w:t>
      </w:r>
      <w:r w:rsidRPr="00864B1D">
        <w:rPr>
          <w:rFonts w:ascii="Times New Roman" w:hAnsi="Times New Roman"/>
          <w:sz w:val="28"/>
        </w:rPr>
        <w:t xml:space="preserve"> entre les autorités judiciaires territorialement compétentes pour les présenter et les exécuter et il y est répondu par la même voie, sauf disposition contraire.</w:t>
      </w:r>
    </w:p>
    <w:p w14:paraId="1E193B94" w14:textId="77777777" w:rsidR="006557E8" w:rsidRPr="00864B1D" w:rsidRDefault="006557E8" w:rsidP="0074607F">
      <w:pPr>
        <w:spacing w:line="240" w:lineRule="auto"/>
        <w:jc w:val="both"/>
        <w:rPr>
          <w:rFonts w:ascii="Times New Roman" w:hAnsi="Times New Roman" w:cs="Times New Roman"/>
          <w:sz w:val="28"/>
          <w:szCs w:val="28"/>
        </w:rPr>
      </w:pPr>
      <w:r w:rsidRPr="00864B1D">
        <w:rPr>
          <w:rFonts w:ascii="Times New Roman" w:hAnsi="Times New Roman"/>
          <w:sz w:val="28"/>
        </w:rPr>
        <w:t>L’autorité compétente requise peut être identifiée à l’aide de l’</w:t>
      </w:r>
      <w:r w:rsidRPr="00864B1D">
        <w:rPr>
          <w:rFonts w:ascii="Times New Roman" w:hAnsi="Times New Roman"/>
          <w:b/>
          <w:sz w:val="28"/>
        </w:rPr>
        <w:t>Atlas</w:t>
      </w:r>
      <w:r w:rsidRPr="00864B1D">
        <w:rPr>
          <w:rFonts w:ascii="Times New Roman" w:hAnsi="Times New Roman"/>
          <w:sz w:val="28"/>
        </w:rPr>
        <w:t xml:space="preserve"> proposé sur le </w:t>
      </w:r>
      <w:r w:rsidRPr="00864B1D">
        <w:rPr>
          <w:rFonts w:ascii="Times New Roman" w:hAnsi="Times New Roman"/>
          <w:sz w:val="28"/>
          <w:u w:val="single"/>
        </w:rPr>
        <w:t xml:space="preserve">site Web du </w:t>
      </w:r>
      <w:proofErr w:type="spellStart"/>
      <w:r w:rsidRPr="00864B1D">
        <w:rPr>
          <w:rFonts w:ascii="Times New Roman" w:hAnsi="Times New Roman"/>
          <w:sz w:val="28"/>
          <w:u w:val="single"/>
        </w:rPr>
        <w:t>RJE</w:t>
      </w:r>
      <w:proofErr w:type="spellEnd"/>
      <w:r w:rsidRPr="00864B1D">
        <w:rPr>
          <w:rFonts w:ascii="Times New Roman" w:hAnsi="Times New Roman"/>
          <w:sz w:val="28"/>
        </w:rPr>
        <w:t xml:space="preserve">. </w:t>
      </w:r>
    </w:p>
    <w:p w14:paraId="7EE5AD0F" w14:textId="4C2D161B" w:rsidR="00DA2D25" w:rsidRPr="00864B1D" w:rsidRDefault="006557E8" w:rsidP="00DA2D25">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Nous sélectionnons le pays (Danemark, la mesure d’enquête nécessaire) 703. Audition de témoins : par vidéoconférence, puis sélectionner </w:t>
      </w:r>
      <w:r w:rsidRPr="00864B1D">
        <w:rPr>
          <w:rFonts w:ascii="Times New Roman" w:hAnsi="Times New Roman"/>
          <w:i/>
          <w:sz w:val="28"/>
        </w:rPr>
        <w:t>Toutes autres matières (ce n’est pas le cas pour les</w:t>
      </w:r>
      <w:r w:rsidRPr="00864B1D">
        <w:rPr>
          <w:rFonts w:ascii="Times New Roman" w:hAnsi="Times New Roman"/>
          <w:sz w:val="28"/>
        </w:rPr>
        <w:t xml:space="preserve"> </w:t>
      </w:r>
      <w:r w:rsidRPr="00864B1D">
        <w:rPr>
          <w:rFonts w:ascii="Times New Roman" w:hAnsi="Times New Roman"/>
          <w:i/>
          <w:iCs/>
          <w:sz w:val="28"/>
        </w:rPr>
        <w:t>infractions économiques graves et le blanchiment d’argent),</w:t>
      </w:r>
      <w:r w:rsidRPr="00864B1D">
        <w:rPr>
          <w:rFonts w:ascii="Times New Roman" w:hAnsi="Times New Roman"/>
        </w:rPr>
        <w:t xml:space="preserve"> </w:t>
      </w:r>
      <w:r w:rsidRPr="00864B1D">
        <w:rPr>
          <w:rFonts w:ascii="Times New Roman" w:hAnsi="Times New Roman"/>
          <w:sz w:val="28"/>
        </w:rPr>
        <w:t>l’instrument juridique applicable – la Convention de 2000 –, et en ajoutant la ville (Aarhus), nous devrions obtenir l’autorité compétente à laquelle la commission rogatoire doit être envoyée directement (voir les étapes ci-dessous).</w:t>
      </w:r>
    </w:p>
    <w:p w14:paraId="78B5D4CF" w14:textId="72B20295" w:rsidR="00DA2D25" w:rsidRPr="00864B1D" w:rsidRDefault="00DA2D25" w:rsidP="00DA2D25">
      <w:pPr>
        <w:spacing w:after="0" w:line="240" w:lineRule="auto"/>
        <w:jc w:val="both"/>
        <w:rPr>
          <w:rFonts w:ascii="Times New Roman" w:hAnsi="Times New Roman" w:cs="Times New Roman"/>
          <w:sz w:val="28"/>
          <w:szCs w:val="28"/>
        </w:rPr>
      </w:pPr>
    </w:p>
    <w:p w14:paraId="637A1A39" w14:textId="7850A084" w:rsidR="00DA2D25" w:rsidRPr="00864B1D" w:rsidRDefault="00DA2D25" w:rsidP="00DA2D25">
      <w:pPr>
        <w:spacing w:after="0" w:line="240" w:lineRule="auto"/>
        <w:jc w:val="both"/>
        <w:rPr>
          <w:rFonts w:ascii="Times New Roman" w:hAnsi="Times New Roman" w:cs="Times New Roman"/>
          <w:sz w:val="28"/>
          <w:szCs w:val="28"/>
        </w:rPr>
      </w:pPr>
      <w:r w:rsidRPr="00864B1D">
        <w:rPr>
          <w:noProof/>
        </w:rPr>
        <w:drawing>
          <wp:inline distT="0" distB="0" distL="0" distR="0" wp14:anchorId="649C53FF" wp14:editId="16593B9D">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Pr="00864B1D" w:rsidRDefault="00DA2D25" w:rsidP="00DA2D25">
      <w:pPr>
        <w:spacing w:after="0" w:line="240" w:lineRule="auto"/>
        <w:jc w:val="both"/>
        <w:rPr>
          <w:rFonts w:ascii="Times New Roman" w:hAnsi="Times New Roman" w:cs="Times New Roman"/>
          <w:sz w:val="28"/>
          <w:szCs w:val="28"/>
        </w:rPr>
      </w:pPr>
    </w:p>
    <w:p w14:paraId="48676126" w14:textId="6242FD67" w:rsidR="00DA2D25" w:rsidRPr="00864B1D" w:rsidRDefault="00DA2D25" w:rsidP="00DA2D25">
      <w:pPr>
        <w:spacing w:after="0" w:line="240" w:lineRule="auto"/>
        <w:jc w:val="both"/>
        <w:rPr>
          <w:rFonts w:ascii="Times New Roman" w:hAnsi="Times New Roman" w:cs="Times New Roman"/>
          <w:sz w:val="28"/>
          <w:szCs w:val="28"/>
        </w:rPr>
      </w:pPr>
      <w:r w:rsidRPr="00864B1D">
        <w:rPr>
          <w:noProof/>
        </w:rPr>
        <w:lastRenderedPageBreak/>
        <w:drawing>
          <wp:inline distT="0" distB="0" distL="0" distR="0" wp14:anchorId="5C4F5573" wp14:editId="19B0BF48">
            <wp:extent cx="5572933" cy="3409950"/>
            <wp:effectExtent l="0" t="0" r="889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572933" cy="3409950"/>
                    </a:xfrm>
                    <a:prstGeom prst="rect">
                      <a:avLst/>
                    </a:prstGeom>
                    <a:noFill/>
                    <a:ln>
                      <a:noFill/>
                    </a:ln>
                  </pic:spPr>
                </pic:pic>
              </a:graphicData>
            </a:graphic>
          </wp:inline>
        </w:drawing>
      </w:r>
    </w:p>
    <w:p w14:paraId="4106B9CF" w14:textId="1031F1A6" w:rsidR="00DA2D25" w:rsidRPr="00864B1D" w:rsidRDefault="00DA2D25" w:rsidP="00DA2D25">
      <w:pPr>
        <w:spacing w:after="0" w:line="240" w:lineRule="auto"/>
        <w:jc w:val="both"/>
        <w:rPr>
          <w:rFonts w:ascii="Times New Roman" w:hAnsi="Times New Roman" w:cs="Times New Roman"/>
          <w:sz w:val="28"/>
          <w:szCs w:val="28"/>
        </w:rPr>
      </w:pPr>
      <w:r w:rsidRPr="00864B1D">
        <w:rPr>
          <w:noProof/>
        </w:rPr>
        <w:drawing>
          <wp:inline distT="0" distB="0" distL="0" distR="0" wp14:anchorId="6A8DF843" wp14:editId="520B225C">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Pr="00864B1D" w:rsidRDefault="00DA2D25" w:rsidP="00DA2D25">
      <w:pPr>
        <w:spacing w:after="0" w:line="240" w:lineRule="auto"/>
        <w:jc w:val="both"/>
        <w:rPr>
          <w:rFonts w:ascii="Times New Roman" w:hAnsi="Times New Roman" w:cs="Times New Roman"/>
          <w:sz w:val="28"/>
          <w:szCs w:val="28"/>
        </w:rPr>
      </w:pPr>
    </w:p>
    <w:p w14:paraId="3219F1DC" w14:textId="4604A23E" w:rsidR="00DA2D25" w:rsidRPr="00864B1D" w:rsidRDefault="00DA2D25" w:rsidP="00DA2D25">
      <w:pPr>
        <w:spacing w:after="0" w:line="240" w:lineRule="auto"/>
        <w:jc w:val="both"/>
        <w:rPr>
          <w:rFonts w:ascii="Times New Roman" w:hAnsi="Times New Roman" w:cs="Times New Roman"/>
          <w:sz w:val="28"/>
          <w:szCs w:val="28"/>
        </w:rPr>
      </w:pPr>
      <w:r w:rsidRPr="00864B1D">
        <w:rPr>
          <w:noProof/>
        </w:rPr>
        <w:lastRenderedPageBreak/>
        <w:drawing>
          <wp:inline distT="0" distB="0" distL="0" distR="0" wp14:anchorId="3AD0F931" wp14:editId="2411572A">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a:stretch>
                      <a:fillRect/>
                    </a:stretch>
                  </pic:blipFill>
                  <pic:spPr>
                    <a:xfrm>
                      <a:off x="0" y="0"/>
                      <a:ext cx="5731510" cy="3769995"/>
                    </a:xfrm>
                    <a:prstGeom prst="rect">
                      <a:avLst/>
                    </a:prstGeom>
                  </pic:spPr>
                </pic:pic>
              </a:graphicData>
            </a:graphic>
          </wp:inline>
        </w:drawing>
      </w:r>
    </w:p>
    <w:p w14:paraId="12C74009" w14:textId="00F0481B" w:rsidR="00DA2D25" w:rsidRPr="00864B1D" w:rsidRDefault="00DA2D25" w:rsidP="00DA2D25">
      <w:pPr>
        <w:spacing w:after="0" w:line="240" w:lineRule="auto"/>
        <w:jc w:val="both"/>
        <w:rPr>
          <w:rFonts w:ascii="Times New Roman" w:hAnsi="Times New Roman" w:cs="Times New Roman"/>
          <w:sz w:val="28"/>
          <w:szCs w:val="28"/>
        </w:rPr>
      </w:pPr>
    </w:p>
    <w:p w14:paraId="3A3E689C" w14:textId="5EBE3CC6" w:rsidR="00DA2D25" w:rsidRPr="00864B1D" w:rsidRDefault="00DA2D25" w:rsidP="00DA2D25">
      <w:pPr>
        <w:spacing w:after="0" w:line="240" w:lineRule="auto"/>
        <w:jc w:val="both"/>
        <w:rPr>
          <w:rFonts w:ascii="Times New Roman" w:hAnsi="Times New Roman" w:cs="Times New Roman"/>
          <w:sz w:val="28"/>
          <w:szCs w:val="28"/>
        </w:rPr>
      </w:pPr>
      <w:r w:rsidRPr="00864B1D">
        <w:rPr>
          <w:noProof/>
        </w:rPr>
        <w:drawing>
          <wp:inline distT="0" distB="0" distL="0" distR="0" wp14:anchorId="67C2E0FE" wp14:editId="50D6E28E">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73741FE8" w14:textId="77777777" w:rsidR="00DA2D25" w:rsidRPr="00864B1D" w:rsidRDefault="00DA2D25" w:rsidP="00DA2D25">
      <w:pPr>
        <w:spacing w:after="0" w:line="240" w:lineRule="auto"/>
        <w:jc w:val="both"/>
        <w:rPr>
          <w:rFonts w:ascii="Times New Roman" w:hAnsi="Times New Roman" w:cs="Times New Roman"/>
          <w:sz w:val="28"/>
          <w:szCs w:val="28"/>
        </w:rPr>
      </w:pPr>
    </w:p>
    <w:p w14:paraId="480904A0" w14:textId="5054B347" w:rsidR="00E15A11" w:rsidRPr="00864B1D" w:rsidRDefault="006557E8" w:rsidP="0074607F">
      <w:pPr>
        <w:jc w:val="both"/>
        <w:rPr>
          <w:rFonts w:ascii="Times New Roman" w:hAnsi="Times New Roman" w:cs="Times New Roman"/>
          <w:sz w:val="28"/>
          <w:szCs w:val="28"/>
        </w:rPr>
      </w:pPr>
      <w:r w:rsidRPr="00864B1D">
        <w:rPr>
          <w:rFonts w:ascii="Times New Roman" w:hAnsi="Times New Roman"/>
          <w:sz w:val="28"/>
        </w:rPr>
        <w:lastRenderedPageBreak/>
        <w:t>Après l’envoi de la CR à cette autorité compétente, l’autorité requérante et l’autorité requise entreront en contact pour régler tous les détails techniques de cette audition.</w:t>
      </w:r>
    </w:p>
    <w:p w14:paraId="21B89991" w14:textId="26F083E0" w:rsidR="00D20F10" w:rsidRPr="00864B1D" w:rsidRDefault="00613A58" w:rsidP="00C151FE">
      <w:pPr>
        <w:jc w:val="both"/>
        <w:rPr>
          <w:rFonts w:ascii="Times New Roman" w:hAnsi="Times New Roman" w:cs="Times New Roman"/>
          <w:sz w:val="28"/>
          <w:szCs w:val="28"/>
        </w:rPr>
      </w:pPr>
      <w:r w:rsidRPr="00864B1D">
        <w:rPr>
          <w:rFonts w:ascii="Times New Roman" w:hAnsi="Times New Roman"/>
          <w:sz w:val="28"/>
        </w:rPr>
        <w:t xml:space="preserve">Dans le cas de la </w:t>
      </w:r>
      <w:r w:rsidRPr="00864B1D">
        <w:rPr>
          <w:rFonts w:ascii="Times New Roman" w:hAnsi="Times New Roman"/>
          <w:sz w:val="28"/>
          <w:u w:val="single"/>
        </w:rPr>
        <w:t>Croatie</w:t>
      </w:r>
      <w:r w:rsidRPr="00864B1D">
        <w:rPr>
          <w:rFonts w:ascii="Times New Roman" w:hAnsi="Times New Roman"/>
          <w:sz w:val="28"/>
        </w:rPr>
        <w:t xml:space="preserve">, l’article 4 du Deuxième Protocole additionnel à la Convention européenne d’entraide judiciaire en matière pénale de 1959 sera applicable, bien évidemment, s’il n’existe pas d’accord bilatéral plus favorable entre les deux pays (canal Min. Just. </w:t>
      </w:r>
      <w:proofErr w:type="gramStart"/>
      <w:r w:rsidRPr="00864B1D">
        <w:rPr>
          <w:rFonts w:ascii="Times New Roman" w:hAnsi="Times New Roman"/>
          <w:sz w:val="28"/>
        </w:rPr>
        <w:t>à</w:t>
      </w:r>
      <w:proofErr w:type="gramEnd"/>
      <w:r w:rsidRPr="00864B1D">
        <w:rPr>
          <w:rFonts w:ascii="Times New Roman" w:hAnsi="Times New Roman"/>
          <w:sz w:val="28"/>
        </w:rPr>
        <w:t xml:space="preserve"> Min. Just.).</w:t>
      </w:r>
    </w:p>
    <w:p w14:paraId="2F6C4674" w14:textId="622AFF62" w:rsidR="001F0975" w:rsidRPr="00864B1D" w:rsidRDefault="006557E8" w:rsidP="00C151FE">
      <w:pPr>
        <w:spacing w:line="240" w:lineRule="auto"/>
        <w:jc w:val="both"/>
        <w:rPr>
          <w:rFonts w:ascii="Times New Roman" w:hAnsi="Times New Roman" w:cs="Times New Roman"/>
          <w:b/>
          <w:bCs/>
          <w:sz w:val="28"/>
          <w:szCs w:val="28"/>
        </w:rPr>
      </w:pPr>
      <w:r w:rsidRPr="00864B1D">
        <w:rPr>
          <w:rFonts w:ascii="Times New Roman" w:hAnsi="Times New Roman"/>
          <w:b/>
          <w:sz w:val="28"/>
        </w:rPr>
        <w:t xml:space="preserve">Commission rogatoire =&gt; Roumanie (ou autres </w:t>
      </w:r>
      <w:proofErr w:type="spellStart"/>
      <w:r w:rsidRPr="00864B1D">
        <w:rPr>
          <w:rFonts w:ascii="Times New Roman" w:hAnsi="Times New Roman"/>
          <w:b/>
          <w:sz w:val="28"/>
        </w:rPr>
        <w:t>EM</w:t>
      </w:r>
      <w:proofErr w:type="spellEnd"/>
      <w:r w:rsidRPr="00864B1D">
        <w:rPr>
          <w:rFonts w:ascii="Times New Roman" w:hAnsi="Times New Roman"/>
          <w:b/>
          <w:sz w:val="28"/>
        </w:rPr>
        <w:t>, à l’exception de la Grèce et de la Croatie) – Irlande</w:t>
      </w:r>
    </w:p>
    <w:p w14:paraId="1C5356DC" w14:textId="67D799A5" w:rsidR="001F0975" w:rsidRPr="00864B1D" w:rsidRDefault="001F0975" w:rsidP="0074607F">
      <w:pPr>
        <w:spacing w:line="240" w:lineRule="auto"/>
        <w:jc w:val="both"/>
        <w:rPr>
          <w:rFonts w:ascii="Times New Roman" w:hAnsi="Times New Roman" w:cs="Times New Roman"/>
          <w:sz w:val="28"/>
          <w:szCs w:val="28"/>
        </w:rPr>
      </w:pPr>
      <w:r w:rsidRPr="00864B1D">
        <w:rPr>
          <w:rFonts w:ascii="Times New Roman" w:hAnsi="Times New Roman"/>
          <w:sz w:val="28"/>
        </w:rPr>
        <w:t>En vertu de l’article 6 par. 1 de la Convention de 2000, les demandes d’entraide sont faites par écrit, ou par tout moyen permettant d’en obtenir une trace écrite dans des conditions permettant à l’État membre destinataire d’en vérifier l’authenticité, et transmises directement entre les autorités judiciaires territorialement compétentes pour les présenter et les exécuter et il y est répondu par la même voie, sauf disposition contraire.</w:t>
      </w:r>
    </w:p>
    <w:p w14:paraId="2A9AA6AC" w14:textId="41B50BEC" w:rsidR="0074607F" w:rsidRPr="00864B1D" w:rsidRDefault="001F0975" w:rsidP="00D14C39">
      <w:pPr>
        <w:spacing w:line="240" w:lineRule="auto"/>
        <w:jc w:val="both"/>
        <w:rPr>
          <w:rFonts w:ascii="Times New Roman" w:hAnsi="Times New Roman" w:cs="Times New Roman"/>
          <w:sz w:val="28"/>
          <w:szCs w:val="28"/>
        </w:rPr>
      </w:pPr>
      <w:r w:rsidRPr="00864B1D">
        <w:rPr>
          <w:rFonts w:ascii="Times New Roman" w:hAnsi="Times New Roman"/>
          <w:sz w:val="28"/>
        </w:rPr>
        <w:t>Nonobstant le paragraphe 1, le Royaume-Uni et l’</w:t>
      </w:r>
      <w:r w:rsidRPr="00864B1D">
        <w:rPr>
          <w:rFonts w:ascii="Times New Roman" w:hAnsi="Times New Roman"/>
          <w:b/>
          <w:bCs/>
          <w:sz w:val="28"/>
        </w:rPr>
        <w:t>Irlande</w:t>
      </w:r>
      <w:r w:rsidRPr="00864B1D">
        <w:rPr>
          <w:rFonts w:ascii="Times New Roman" w:hAnsi="Times New Roman"/>
          <w:sz w:val="28"/>
        </w:rPr>
        <w:t xml:space="preserve"> respectivement peuvent indiquer, </w:t>
      </w:r>
      <w:r w:rsidRPr="00864B1D">
        <w:rPr>
          <w:rFonts w:ascii="Times New Roman" w:hAnsi="Times New Roman"/>
          <w:b/>
          <w:bCs/>
          <w:sz w:val="28"/>
        </w:rPr>
        <w:t>au moment de la notification visée à l’article 27, paragraphe 2, que les demandes et communications qui leur sont transmises doivent, comme indiqué dans la déclaration, passer par leur autorité centrale</w:t>
      </w:r>
      <w:r w:rsidRPr="00864B1D">
        <w:rPr>
          <w:rFonts w:ascii="Times New Roman" w:hAnsi="Times New Roman"/>
          <w:sz w:val="28"/>
        </w:rPr>
        <w:t>. Ces États membres peuvent à tout moment, par une autre déclaration, restreindre la portée de cette déclaration afin de renforcer l’effet du paragraphe 1. Ils procèdent ainsi lorsque les dispositions de la Convention d’application Schengen relatives à l’entraide sont mises en vigueur pour eux (article 6, paragraphe 3, de la Convention de 2000).</w:t>
      </w:r>
    </w:p>
    <w:p w14:paraId="77011DF2" w14:textId="00E6BAD7" w:rsidR="00D14C39" w:rsidRPr="00864B1D" w:rsidRDefault="006557E8" w:rsidP="00D14C39">
      <w:pPr>
        <w:spacing w:after="0" w:line="240" w:lineRule="auto"/>
        <w:jc w:val="both"/>
        <w:rPr>
          <w:rFonts w:ascii="Times New Roman" w:hAnsi="Times New Roman" w:cs="Times New Roman"/>
          <w:sz w:val="28"/>
          <w:szCs w:val="28"/>
        </w:rPr>
      </w:pPr>
      <w:r w:rsidRPr="00864B1D">
        <w:rPr>
          <w:rFonts w:ascii="Times New Roman" w:hAnsi="Times New Roman"/>
          <w:sz w:val="28"/>
        </w:rPr>
        <w:t xml:space="preserve">L’Irlande </w:t>
      </w:r>
      <w:r w:rsidRPr="00864B1D">
        <w:rPr>
          <w:rFonts w:ascii="Times New Roman" w:hAnsi="Times New Roman"/>
          <w:sz w:val="28"/>
          <w:u w:val="single"/>
        </w:rPr>
        <w:t>a fait une déclaration</w:t>
      </w:r>
      <w:r w:rsidRPr="00864B1D">
        <w:rPr>
          <w:rFonts w:ascii="Times New Roman" w:hAnsi="Times New Roman"/>
          <w:sz w:val="28"/>
        </w:rPr>
        <w:t xml:space="preserve"> en vertu de cet article et, par conséquent, </w:t>
      </w:r>
      <w:r w:rsidRPr="00864B1D">
        <w:rPr>
          <w:rFonts w:ascii="Times New Roman" w:hAnsi="Times New Roman"/>
          <w:b/>
          <w:sz w:val="28"/>
        </w:rPr>
        <w:t>toutes les demandes entrantes seront envoyées au ministre de la Justice et de l’Égalité en sa qualité d’Autorité centrale (voir ci-dessous</w:t>
      </w:r>
      <w:r w:rsidRPr="00864B1D">
        <w:rPr>
          <w:rFonts w:ascii="Times New Roman" w:hAnsi="Times New Roman"/>
          <w:sz w:val="28"/>
        </w:rPr>
        <w:t>).</w:t>
      </w:r>
    </w:p>
    <w:p w14:paraId="366B3C5B" w14:textId="20C116F6" w:rsidR="001F0975" w:rsidRPr="00864B1D" w:rsidRDefault="006557E8" w:rsidP="0074607F">
      <w:pPr>
        <w:spacing w:line="240" w:lineRule="auto"/>
        <w:jc w:val="both"/>
        <w:rPr>
          <w:rFonts w:ascii="Times New Roman" w:hAnsi="Times New Roman" w:cs="Times New Roman"/>
          <w:sz w:val="28"/>
          <w:szCs w:val="28"/>
        </w:rPr>
      </w:pPr>
      <w:r w:rsidRPr="00864B1D">
        <w:rPr>
          <w:rFonts w:ascii="Times New Roman" w:hAnsi="Times New Roman"/>
          <w:sz w:val="28"/>
        </w:rPr>
        <w:t>.</w:t>
      </w:r>
    </w:p>
    <w:p w14:paraId="64F16128" w14:textId="1C767DAF" w:rsidR="007247CA" w:rsidRPr="00864B1D" w:rsidRDefault="007247CA" w:rsidP="007247CA">
      <w:pPr>
        <w:spacing w:after="0" w:line="240" w:lineRule="auto"/>
        <w:rPr>
          <w:rFonts w:ascii="Times New Roman" w:eastAsia="Times New Roman" w:hAnsi="Times New Roman" w:cs="Times New Roman"/>
          <w:sz w:val="24"/>
          <w:szCs w:val="24"/>
          <w:lang w:eastAsia="fr-FR"/>
        </w:rPr>
      </w:pPr>
      <w:r w:rsidRPr="00864B1D">
        <w:rPr>
          <w:rFonts w:ascii="Open Sans" w:eastAsia="Times New Roman" w:hAnsi="Open Sans" w:cs="Open Sans"/>
          <w:color w:val="3F4A52"/>
          <w:sz w:val="24"/>
          <w:szCs w:val="24"/>
          <w:shd w:val="clear" w:color="auto" w:fill="FFFFFF"/>
          <w:lang w:eastAsia="fr-FR"/>
        </w:rPr>
        <w:t>Conformément à l'article 6, paragraphe 3, de la convention, l'Irlande déclare que les demandes d'entraide doivent passer par l'autorité centrale qu'elle a désignée dans le cadre de la déclaration visée à l'article 24, paragraphe 1, point b), à savoir le ministre de la justice et de l'égalité.</w:t>
      </w:r>
    </w:p>
    <w:p w14:paraId="4CA44DFE" w14:textId="02173A45" w:rsidR="001F0975" w:rsidRPr="00864B1D" w:rsidRDefault="001F0975" w:rsidP="0074607F">
      <w:pPr>
        <w:spacing w:line="240" w:lineRule="auto"/>
        <w:jc w:val="both"/>
        <w:rPr>
          <w:rFonts w:ascii="Times New Roman" w:hAnsi="Times New Roman" w:cs="Times New Roman"/>
          <w:sz w:val="28"/>
          <w:szCs w:val="28"/>
        </w:rPr>
      </w:pPr>
    </w:p>
    <w:p w14:paraId="3996749B" w14:textId="2B43B5B3" w:rsidR="006557E8" w:rsidRPr="00864B1D" w:rsidRDefault="006557E8" w:rsidP="0074607F">
      <w:pPr>
        <w:spacing w:line="240" w:lineRule="auto"/>
        <w:jc w:val="both"/>
        <w:rPr>
          <w:rFonts w:ascii="Times New Roman" w:hAnsi="Times New Roman" w:cs="Times New Roman"/>
          <w:sz w:val="28"/>
          <w:szCs w:val="28"/>
        </w:rPr>
      </w:pPr>
      <w:r w:rsidRPr="00864B1D">
        <w:rPr>
          <w:rFonts w:ascii="Times New Roman" w:hAnsi="Times New Roman"/>
          <w:sz w:val="28"/>
        </w:rPr>
        <w:t>Pour cette raison, la demande d’entraide sera adressée par écrit par le ministère de la Justice de Roumanie (autorité requérante) au ministère de la Justice et de l’Égalité d’Irlande (autorité centrale requise) et sera renvoyée par les mêmes voies.</w:t>
      </w:r>
    </w:p>
    <w:p w14:paraId="1805A64E" w14:textId="2E9A6934" w:rsidR="00945A47" w:rsidRPr="00864B1D" w:rsidRDefault="00945A47" w:rsidP="0074607F">
      <w:pPr>
        <w:rPr>
          <w:rFonts w:ascii="Times New Roman" w:hAnsi="Times New Roman" w:cs="Times New Roman"/>
          <w:sz w:val="28"/>
          <w:szCs w:val="28"/>
        </w:rPr>
      </w:pPr>
    </w:p>
    <w:p w14:paraId="52B0A100" w14:textId="77777777" w:rsidR="00D14C39" w:rsidRPr="00864B1D" w:rsidRDefault="00D14C39" w:rsidP="00D14C39">
      <w:pPr>
        <w:spacing w:after="0" w:line="240" w:lineRule="auto"/>
        <w:jc w:val="both"/>
        <w:rPr>
          <w:rFonts w:ascii="Times New Roman" w:hAnsi="Times New Roman" w:cs="Times New Roman"/>
          <w:sz w:val="28"/>
          <w:szCs w:val="28"/>
        </w:rPr>
      </w:pPr>
    </w:p>
    <w:p w14:paraId="5D1D5A5C" w14:textId="4E030FAC" w:rsidR="00D14C39" w:rsidRPr="00864B1D" w:rsidRDefault="00D14C39" w:rsidP="00D14C39">
      <w:pPr>
        <w:spacing w:after="0" w:line="240" w:lineRule="auto"/>
        <w:jc w:val="both"/>
        <w:rPr>
          <w:rFonts w:ascii="Times New Roman" w:hAnsi="Times New Roman" w:cs="Times New Roman"/>
          <w:sz w:val="28"/>
          <w:szCs w:val="28"/>
        </w:rPr>
      </w:pPr>
      <w:r w:rsidRPr="00864B1D">
        <w:rPr>
          <w:noProof/>
        </w:rPr>
        <w:drawing>
          <wp:inline distT="0" distB="0" distL="0" distR="0" wp14:anchorId="6D36B17C" wp14:editId="627C1A1F">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Pr="00864B1D" w:rsidRDefault="00D14C39" w:rsidP="00D14C39">
      <w:pPr>
        <w:spacing w:after="0" w:line="240" w:lineRule="auto"/>
        <w:jc w:val="both"/>
        <w:rPr>
          <w:rFonts w:ascii="Times New Roman" w:hAnsi="Times New Roman" w:cs="Times New Roman"/>
          <w:sz w:val="28"/>
          <w:szCs w:val="28"/>
        </w:rPr>
      </w:pPr>
    </w:p>
    <w:p w14:paraId="5750E78B" w14:textId="77777777" w:rsidR="00D14C39" w:rsidRPr="00864B1D" w:rsidRDefault="00D14C39" w:rsidP="00D14C39">
      <w:pPr>
        <w:spacing w:after="0" w:line="240" w:lineRule="auto"/>
        <w:jc w:val="both"/>
        <w:rPr>
          <w:rFonts w:ascii="Times New Roman" w:hAnsi="Times New Roman" w:cs="Times New Roman"/>
          <w:sz w:val="28"/>
          <w:szCs w:val="28"/>
        </w:rPr>
      </w:pPr>
    </w:p>
    <w:p w14:paraId="55CF9F54" w14:textId="77777777" w:rsidR="00D14C39" w:rsidRPr="00864B1D" w:rsidRDefault="00D14C39" w:rsidP="00D14C39">
      <w:pPr>
        <w:spacing w:after="0" w:line="240" w:lineRule="auto"/>
        <w:jc w:val="both"/>
        <w:rPr>
          <w:rFonts w:ascii="Times New Roman" w:hAnsi="Times New Roman" w:cs="Times New Roman"/>
          <w:sz w:val="28"/>
          <w:szCs w:val="28"/>
        </w:rPr>
      </w:pPr>
    </w:p>
    <w:p w14:paraId="19203F92" w14:textId="77777777" w:rsidR="00D14C39" w:rsidRPr="00864B1D" w:rsidRDefault="00D14C39" w:rsidP="00D14C39">
      <w:pPr>
        <w:spacing w:after="0" w:line="240" w:lineRule="auto"/>
        <w:jc w:val="both"/>
        <w:rPr>
          <w:rFonts w:ascii="Times New Roman" w:hAnsi="Times New Roman" w:cs="Times New Roman"/>
          <w:sz w:val="28"/>
          <w:szCs w:val="28"/>
        </w:rPr>
      </w:pPr>
    </w:p>
    <w:p w14:paraId="053386A7" w14:textId="64EB7335" w:rsidR="00D14C39" w:rsidRPr="00864B1D" w:rsidRDefault="00D14C39" w:rsidP="00D14C39">
      <w:pPr>
        <w:spacing w:after="0" w:line="240" w:lineRule="auto"/>
        <w:jc w:val="both"/>
        <w:rPr>
          <w:rFonts w:ascii="Times New Roman" w:hAnsi="Times New Roman" w:cs="Times New Roman"/>
          <w:sz w:val="28"/>
          <w:szCs w:val="28"/>
        </w:rPr>
      </w:pPr>
      <w:r w:rsidRPr="00864B1D">
        <w:rPr>
          <w:noProof/>
        </w:rPr>
        <w:drawing>
          <wp:inline distT="0" distB="0" distL="0" distR="0" wp14:anchorId="6643D0DD" wp14:editId="3E280440">
            <wp:extent cx="5734050" cy="3889658"/>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734050" cy="3889658"/>
                    </a:xfrm>
                    <a:prstGeom prst="rect">
                      <a:avLst/>
                    </a:prstGeom>
                    <a:noFill/>
                    <a:ln>
                      <a:noFill/>
                    </a:ln>
                  </pic:spPr>
                </pic:pic>
              </a:graphicData>
            </a:graphic>
          </wp:inline>
        </w:drawing>
      </w:r>
    </w:p>
    <w:p w14:paraId="57F4CD0C" w14:textId="77777777" w:rsidR="00D14C39" w:rsidRPr="00864B1D" w:rsidRDefault="00D14C39" w:rsidP="00D14C39">
      <w:pPr>
        <w:spacing w:after="0" w:line="240" w:lineRule="auto"/>
        <w:jc w:val="both"/>
        <w:rPr>
          <w:rFonts w:ascii="Times New Roman" w:hAnsi="Times New Roman" w:cs="Times New Roman"/>
          <w:sz w:val="28"/>
          <w:szCs w:val="28"/>
        </w:rPr>
      </w:pPr>
    </w:p>
    <w:p w14:paraId="656B17A1" w14:textId="66F1B4A0" w:rsidR="00D14C39" w:rsidRPr="00864B1D" w:rsidRDefault="00D14C39" w:rsidP="00D14C39">
      <w:pPr>
        <w:spacing w:after="0" w:line="240" w:lineRule="auto"/>
        <w:jc w:val="both"/>
        <w:rPr>
          <w:rFonts w:ascii="Times New Roman" w:hAnsi="Times New Roman" w:cs="Times New Roman"/>
          <w:sz w:val="28"/>
          <w:szCs w:val="28"/>
        </w:rPr>
      </w:pPr>
      <w:r w:rsidRPr="00864B1D">
        <w:rPr>
          <w:noProof/>
        </w:rPr>
        <w:lastRenderedPageBreak/>
        <w:drawing>
          <wp:inline distT="0" distB="0" distL="0" distR="0" wp14:anchorId="10D50A32" wp14:editId="03C2E5AC">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Pr="00864B1D" w:rsidRDefault="00D14C39" w:rsidP="00D14C39">
      <w:pPr>
        <w:spacing w:after="0" w:line="240" w:lineRule="auto"/>
        <w:jc w:val="both"/>
        <w:rPr>
          <w:rFonts w:ascii="Times New Roman" w:hAnsi="Times New Roman" w:cs="Times New Roman"/>
          <w:sz w:val="28"/>
          <w:szCs w:val="28"/>
        </w:rPr>
      </w:pPr>
    </w:p>
    <w:p w14:paraId="24C17A81" w14:textId="77777777" w:rsidR="00D14C39" w:rsidRPr="00864B1D" w:rsidRDefault="00D14C39" w:rsidP="00D14C39">
      <w:pPr>
        <w:spacing w:after="0" w:line="240" w:lineRule="auto"/>
        <w:jc w:val="both"/>
        <w:rPr>
          <w:rFonts w:ascii="Times New Roman" w:hAnsi="Times New Roman" w:cs="Times New Roman"/>
          <w:sz w:val="28"/>
          <w:szCs w:val="28"/>
        </w:rPr>
      </w:pPr>
    </w:p>
    <w:p w14:paraId="250AD5D5" w14:textId="0F2082F8" w:rsidR="00D14C39" w:rsidRPr="00864B1D" w:rsidRDefault="008A7C0A" w:rsidP="008A7C0A">
      <w:pPr>
        <w:jc w:val="both"/>
        <w:rPr>
          <w:rFonts w:ascii="Times New Roman" w:hAnsi="Times New Roman" w:cs="Times New Roman"/>
          <w:i/>
          <w:color w:val="2F5496" w:themeColor="accent1" w:themeShade="BF"/>
          <w:sz w:val="28"/>
          <w:szCs w:val="28"/>
        </w:rPr>
      </w:pPr>
      <w:proofErr w:type="spellStart"/>
      <w:r w:rsidRPr="00864B1D">
        <w:rPr>
          <w:rFonts w:ascii="Times New Roman" w:hAnsi="Times New Roman"/>
          <w:b/>
          <w:i/>
          <w:color w:val="2F5496" w:themeColor="accent1" w:themeShade="BF"/>
          <w:sz w:val="28"/>
        </w:rPr>
        <w:t>Q4</w:t>
      </w:r>
      <w:proofErr w:type="spellEnd"/>
      <w:r w:rsidRPr="00864B1D">
        <w:rPr>
          <w:rFonts w:ascii="Times New Roman" w:hAnsi="Times New Roman"/>
          <w:b/>
          <w:i/>
          <w:color w:val="2F5496" w:themeColor="accent1" w:themeShade="BF"/>
          <w:sz w:val="28"/>
        </w:rPr>
        <w:t>.</w:t>
      </w:r>
      <w:r w:rsidRPr="00864B1D">
        <w:rPr>
          <w:rFonts w:ascii="Times New Roman" w:hAnsi="Times New Roman"/>
          <w:i/>
          <w:color w:val="2F5496" w:themeColor="accent1" w:themeShade="BF"/>
          <w:sz w:val="28"/>
        </w:rPr>
        <w:t xml:space="preserve"> Quel formulaire l’autorité judiciaire requérante doit-elle utiliser pour la commission rogatoire lorsqu’elle demande l’audition par vidéoconférence ou par conférence téléphonique ?</w:t>
      </w:r>
    </w:p>
    <w:p w14:paraId="1090DA8D" w14:textId="47D282B2" w:rsidR="00916191" w:rsidRPr="00864B1D" w:rsidRDefault="00916191" w:rsidP="008A7C0A">
      <w:pPr>
        <w:spacing w:line="240" w:lineRule="auto"/>
        <w:jc w:val="both"/>
        <w:rPr>
          <w:rFonts w:ascii="Times New Roman" w:hAnsi="Times New Roman" w:cs="Times New Roman"/>
          <w:sz w:val="28"/>
          <w:szCs w:val="28"/>
        </w:rPr>
      </w:pPr>
      <w:r w:rsidRPr="00864B1D">
        <w:rPr>
          <w:rFonts w:ascii="Times New Roman" w:hAnsi="Times New Roman"/>
          <w:sz w:val="28"/>
        </w:rPr>
        <w:t xml:space="preserve">Ni </w:t>
      </w:r>
      <w:r w:rsidRPr="00864B1D">
        <w:rPr>
          <w:rFonts w:ascii="Times New Roman" w:hAnsi="Times New Roman"/>
          <w:b/>
          <w:sz w:val="28"/>
        </w:rPr>
        <w:t>la Convention de 2000, ni la Convention de 1959 et ses protocoles additionnels</w:t>
      </w:r>
      <w:r w:rsidRPr="00864B1D">
        <w:rPr>
          <w:rFonts w:ascii="Times New Roman" w:hAnsi="Times New Roman"/>
          <w:sz w:val="28"/>
        </w:rPr>
        <w:t xml:space="preserve"> </w:t>
      </w:r>
      <w:r w:rsidRPr="00864B1D">
        <w:rPr>
          <w:rFonts w:ascii="Times New Roman" w:hAnsi="Times New Roman"/>
          <w:sz w:val="28"/>
          <w:u w:val="single"/>
        </w:rPr>
        <w:t>ne prévoient de formulaire spécifique</w:t>
      </w:r>
      <w:r w:rsidRPr="00864B1D">
        <w:rPr>
          <w:rFonts w:ascii="Times New Roman" w:hAnsi="Times New Roman"/>
          <w:sz w:val="28"/>
        </w:rPr>
        <w:t xml:space="preserve"> pour la </w:t>
      </w:r>
      <w:r w:rsidRPr="00864B1D">
        <w:rPr>
          <w:rFonts w:ascii="Times New Roman" w:hAnsi="Times New Roman"/>
          <w:i/>
          <w:iCs/>
          <w:sz w:val="28"/>
        </w:rPr>
        <w:t>commission rogatoire</w:t>
      </w:r>
      <w:r w:rsidRPr="00864B1D">
        <w:rPr>
          <w:rFonts w:ascii="Times New Roman" w:hAnsi="Times New Roman"/>
          <w:sz w:val="28"/>
        </w:rPr>
        <w:t xml:space="preserve"> que l’autorité requérante doit envoyer à l’autorité requise.</w:t>
      </w:r>
    </w:p>
    <w:p w14:paraId="0388DBBC" w14:textId="324B7625" w:rsidR="00A231AD" w:rsidRPr="00864B1D" w:rsidRDefault="00A231AD" w:rsidP="008A7C0A">
      <w:pPr>
        <w:spacing w:line="240" w:lineRule="auto"/>
        <w:jc w:val="both"/>
        <w:rPr>
          <w:rFonts w:ascii="Times New Roman" w:hAnsi="Times New Roman" w:cs="Times New Roman"/>
          <w:sz w:val="28"/>
          <w:szCs w:val="28"/>
        </w:rPr>
      </w:pPr>
      <w:r w:rsidRPr="00864B1D">
        <w:rPr>
          <w:rFonts w:ascii="Times New Roman" w:hAnsi="Times New Roman"/>
          <w:sz w:val="28"/>
        </w:rPr>
        <w:t>L’autorité requérante s’est démenée pour élaborer différents formulaires de commission rogatoire à envoyer à l’autorité requise. Et ce n’est pas une mince affaire !</w:t>
      </w:r>
    </w:p>
    <w:p w14:paraId="75C1A034" w14:textId="532368F8" w:rsidR="00D14C39" w:rsidRPr="00864B1D" w:rsidRDefault="00A231AD" w:rsidP="008A7C0A">
      <w:pPr>
        <w:spacing w:line="240" w:lineRule="auto"/>
        <w:jc w:val="both"/>
        <w:rPr>
          <w:rFonts w:ascii="Times New Roman" w:hAnsi="Times New Roman" w:cs="Times New Roman"/>
          <w:sz w:val="28"/>
          <w:szCs w:val="28"/>
        </w:rPr>
      </w:pPr>
      <w:r w:rsidRPr="00864B1D">
        <w:rPr>
          <w:rFonts w:ascii="Times New Roman" w:hAnsi="Times New Roman"/>
          <w:sz w:val="28"/>
        </w:rPr>
        <w:t xml:space="preserve">C’est pourquoi, sur le site web du </w:t>
      </w:r>
      <w:proofErr w:type="spellStart"/>
      <w:r w:rsidRPr="00864B1D">
        <w:rPr>
          <w:rFonts w:ascii="Times New Roman" w:hAnsi="Times New Roman"/>
          <w:sz w:val="28"/>
        </w:rPr>
        <w:t>RJE</w:t>
      </w:r>
      <w:proofErr w:type="spellEnd"/>
      <w:r w:rsidRPr="00864B1D">
        <w:rPr>
          <w:rFonts w:ascii="Times New Roman" w:hAnsi="Times New Roman"/>
          <w:sz w:val="28"/>
        </w:rPr>
        <w:t>, dans la partie « </w:t>
      </w:r>
      <w:r w:rsidRPr="00864B1D">
        <w:rPr>
          <w:rFonts w:ascii="Times New Roman" w:hAnsi="Times New Roman"/>
          <w:b/>
          <w:sz w:val="28"/>
        </w:rPr>
        <w:t>Compendium </w:t>
      </w:r>
      <w:r w:rsidRPr="00864B1D">
        <w:rPr>
          <w:rFonts w:ascii="Times New Roman" w:hAnsi="Times New Roman"/>
          <w:sz w:val="28"/>
        </w:rPr>
        <w:t>», il est possible de rédiger une commission rogatoire en fonction du fait que l’autorité requise est située dans un État membre de l’UE, en Norvège ou dans un État non membre de l’UE.</w:t>
      </w:r>
    </w:p>
    <w:p w14:paraId="107ED23B" w14:textId="77777777" w:rsidR="008C28C5" w:rsidRPr="00864B1D" w:rsidRDefault="008C28C5" w:rsidP="008A7C0A">
      <w:pPr>
        <w:spacing w:line="240" w:lineRule="auto"/>
        <w:jc w:val="both"/>
        <w:rPr>
          <w:rFonts w:ascii="Times New Roman" w:hAnsi="Times New Roman" w:cs="Times New Roman"/>
          <w:sz w:val="28"/>
          <w:szCs w:val="28"/>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D14C39" w:rsidRPr="00864B1D"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BF1A670" w:rsidR="00D14C39" w:rsidRPr="00864B1D" w:rsidRDefault="00D14C39" w:rsidP="008A7C0A">
            <w:pPr>
              <w:spacing w:after="0" w:line="240" w:lineRule="auto"/>
              <w:ind w:left="84"/>
              <w:jc w:val="both"/>
              <w:rPr>
                <w:rFonts w:ascii="Times New Roman" w:hAnsi="Times New Roman" w:cs="Times New Roman"/>
                <w:sz w:val="28"/>
                <w:szCs w:val="28"/>
              </w:rPr>
            </w:pPr>
            <w:r w:rsidRPr="00864B1D">
              <w:rPr>
                <w:rFonts w:ascii="Times New Roman" w:hAnsi="Times New Roman"/>
                <w:sz w:val="28"/>
              </w:rPr>
              <w:t xml:space="preserve">Un </w:t>
            </w:r>
            <w:r w:rsidRPr="00864B1D">
              <w:rPr>
                <w:rFonts w:ascii="Times New Roman" w:hAnsi="Times New Roman"/>
                <w:b/>
                <w:sz w:val="28"/>
              </w:rPr>
              <w:t>manuel d’utilisation du Compendium</w:t>
            </w:r>
            <w:r w:rsidRPr="00864B1D">
              <w:rPr>
                <w:rFonts w:ascii="Times New Roman" w:hAnsi="Times New Roman"/>
                <w:sz w:val="28"/>
              </w:rPr>
              <w:t xml:space="preserve"> est </w:t>
            </w:r>
            <w:hyperlink r:id="rId62" w:history="1">
              <w:r w:rsidRPr="00864B1D">
                <w:rPr>
                  <w:rStyle w:val="Lienhypertexte"/>
                  <w:rFonts w:ascii="Times New Roman" w:hAnsi="Times New Roman"/>
                  <w:sz w:val="28"/>
                </w:rPr>
                <w:t>disponible sur la même page Web</w:t>
              </w:r>
            </w:hyperlink>
            <w:r w:rsidRPr="00864B1D">
              <w:rPr>
                <w:rFonts w:ascii="Times New Roman" w:hAnsi="Times New Roman"/>
                <w:sz w:val="28"/>
              </w:rPr>
              <w:t>.</w:t>
            </w:r>
          </w:p>
        </w:tc>
      </w:tr>
    </w:tbl>
    <w:p w14:paraId="1758607A" w14:textId="17014061" w:rsidR="008C28C5" w:rsidRPr="00864B1D" w:rsidRDefault="008C28C5" w:rsidP="0074607F">
      <w:pPr>
        <w:spacing w:line="240" w:lineRule="auto"/>
        <w:jc w:val="both"/>
        <w:rPr>
          <w:rFonts w:ascii="Times New Roman" w:hAnsi="Times New Roman" w:cs="Times New Roman"/>
          <w:sz w:val="28"/>
          <w:szCs w:val="28"/>
        </w:rPr>
      </w:pPr>
    </w:p>
    <w:p w14:paraId="260F80B0" w14:textId="77777777" w:rsidR="008C28C5" w:rsidRPr="00864B1D" w:rsidRDefault="008C28C5">
      <w:pPr>
        <w:rPr>
          <w:rFonts w:ascii="Times New Roman" w:hAnsi="Times New Roman" w:cs="Times New Roman"/>
          <w:sz w:val="28"/>
          <w:szCs w:val="28"/>
        </w:rPr>
      </w:pPr>
      <w:r w:rsidRPr="00864B1D">
        <w:br w:type="page"/>
      </w:r>
    </w:p>
    <w:p w14:paraId="675DDD57" w14:textId="095D0816" w:rsidR="005A194C" w:rsidRPr="00864B1D" w:rsidRDefault="008C28C5" w:rsidP="004D0EA9">
      <w:pPr>
        <w:jc w:val="both"/>
        <w:rPr>
          <w:rFonts w:ascii="Times New Roman" w:hAnsi="Times New Roman" w:cs="Times New Roman"/>
          <w:i/>
          <w:color w:val="2F5496" w:themeColor="accent1" w:themeShade="BF"/>
          <w:sz w:val="28"/>
          <w:szCs w:val="28"/>
        </w:rPr>
      </w:pPr>
      <w:proofErr w:type="spellStart"/>
      <w:r w:rsidRPr="00864B1D">
        <w:rPr>
          <w:rFonts w:ascii="Times New Roman" w:hAnsi="Times New Roman"/>
          <w:b/>
          <w:i/>
          <w:color w:val="2F5496" w:themeColor="accent1" w:themeShade="BF"/>
          <w:sz w:val="28"/>
        </w:rPr>
        <w:lastRenderedPageBreak/>
        <w:t>Q5</w:t>
      </w:r>
      <w:proofErr w:type="spellEnd"/>
      <w:r w:rsidRPr="00864B1D">
        <w:rPr>
          <w:rFonts w:ascii="Times New Roman" w:hAnsi="Times New Roman"/>
          <w:b/>
          <w:i/>
          <w:color w:val="2F5496" w:themeColor="accent1" w:themeShade="BF"/>
          <w:sz w:val="28"/>
        </w:rPr>
        <w:t>.</w:t>
      </w:r>
      <w:r w:rsidRPr="00864B1D">
        <w:rPr>
          <w:rFonts w:ascii="Times New Roman" w:hAnsi="Times New Roman"/>
          <w:i/>
          <w:color w:val="2F5496" w:themeColor="accent1" w:themeShade="BF"/>
          <w:sz w:val="28"/>
        </w:rPr>
        <w:t xml:space="preserve"> Remplissez les commissions rogatoires nécessaires à l’audition du témoin et du suspect.</w:t>
      </w:r>
    </w:p>
    <w:p w14:paraId="7718D2F8" w14:textId="1C30CDEB" w:rsidR="00353CD7" w:rsidRPr="00864B1D" w:rsidRDefault="00353CD7" w:rsidP="008C28C5">
      <w:pPr>
        <w:spacing w:line="240" w:lineRule="auto"/>
        <w:jc w:val="both"/>
        <w:rPr>
          <w:rFonts w:ascii="Times New Roman" w:hAnsi="Times New Roman" w:cs="Times New Roman"/>
          <w:sz w:val="28"/>
          <w:szCs w:val="28"/>
        </w:rPr>
      </w:pPr>
      <w:r w:rsidRPr="00864B1D">
        <w:rPr>
          <w:rFonts w:ascii="Times New Roman" w:hAnsi="Times New Roman"/>
          <w:sz w:val="28"/>
        </w:rPr>
        <w:t xml:space="preserve">Les participants devront remplir une commission rogatoire en vue d’entendre un témoin et/ou un suspect par le biais d’une </w:t>
      </w:r>
      <w:proofErr w:type="spellStart"/>
      <w:r w:rsidRPr="00864B1D">
        <w:rPr>
          <w:rFonts w:ascii="Times New Roman" w:hAnsi="Times New Roman"/>
          <w:sz w:val="28"/>
        </w:rPr>
        <w:t>EJ</w:t>
      </w:r>
      <w:proofErr w:type="spellEnd"/>
      <w:r w:rsidRPr="00864B1D">
        <w:rPr>
          <w:rFonts w:ascii="Times New Roman" w:hAnsi="Times New Roman"/>
          <w:sz w:val="28"/>
        </w:rPr>
        <w:t>.</w:t>
      </w:r>
    </w:p>
    <w:p w14:paraId="2DD1242A" w14:textId="3E53FE28" w:rsidR="00BE2FBB" w:rsidRPr="00864B1D" w:rsidRDefault="00353CD7" w:rsidP="008C28C5">
      <w:pPr>
        <w:spacing w:line="240" w:lineRule="auto"/>
        <w:jc w:val="both"/>
        <w:rPr>
          <w:rFonts w:ascii="Times New Roman" w:hAnsi="Times New Roman" w:cs="Times New Roman"/>
          <w:sz w:val="28"/>
          <w:szCs w:val="28"/>
        </w:rPr>
      </w:pPr>
      <w:r w:rsidRPr="00864B1D">
        <w:rPr>
          <w:rFonts w:ascii="Times New Roman" w:hAnsi="Times New Roman"/>
          <w:sz w:val="28"/>
          <w:u w:val="single"/>
        </w:rPr>
        <w:t>Notes concernant le remplissage des commissions rogatoires pour l’audition du témoin et du suspect</w:t>
      </w:r>
      <w:r w:rsidRPr="00864B1D">
        <w:rPr>
          <w:rFonts w:ascii="Times New Roman" w:hAnsi="Times New Roman"/>
          <w:sz w:val="28"/>
        </w:rPr>
        <w:t xml:space="preserve"> : </w:t>
      </w:r>
    </w:p>
    <w:p w14:paraId="5894C81B" w14:textId="597FD993" w:rsidR="00353CD7"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 xml:space="preserve">Lorsque vous remplissez la demande d’entraide judiciaire, dans la partie </w:t>
      </w:r>
      <w:r w:rsidRPr="00864B1D">
        <w:rPr>
          <w:rFonts w:ascii="Times New Roman" w:hAnsi="Times New Roman"/>
          <w:b/>
          <w:bCs/>
          <w:sz w:val="28"/>
        </w:rPr>
        <w:t>‘</w:t>
      </w:r>
      <w:r w:rsidRPr="00864B1D">
        <w:rPr>
          <w:rFonts w:ascii="Times New Roman" w:hAnsi="Times New Roman"/>
          <w:b/>
          <w:sz w:val="28"/>
        </w:rPr>
        <w:t>Autorité requérante</w:t>
      </w:r>
      <w:r w:rsidRPr="00864B1D">
        <w:rPr>
          <w:rFonts w:ascii="Times New Roman" w:hAnsi="Times New Roman"/>
          <w:sz w:val="28"/>
        </w:rPr>
        <w:t xml:space="preserve">’, introduisez toutes les données d’une autorité judiciaire nationale compétente pour enquêter sur les infractions prévues dans le scénario </w:t>
      </w:r>
      <w:r w:rsidRPr="00864B1D">
        <w:rPr>
          <w:rFonts w:ascii="Times New Roman" w:hAnsi="Times New Roman"/>
          <w:b/>
          <w:sz w:val="28"/>
          <w:u w:val="single"/>
        </w:rPr>
        <w:t xml:space="preserve">du pays où le séminaire a lieu </w:t>
      </w:r>
      <w:r w:rsidRPr="00864B1D">
        <w:rPr>
          <w:rFonts w:ascii="Times New Roman" w:hAnsi="Times New Roman"/>
          <w:b/>
          <w:bCs/>
          <w:sz w:val="28"/>
          <w:u w:val="single"/>
        </w:rPr>
        <w:t>(att. :</w:t>
      </w:r>
      <w:r w:rsidRPr="00864B1D">
        <w:rPr>
          <w:rFonts w:ascii="Times New Roman" w:hAnsi="Times New Roman"/>
          <w:b/>
          <w:sz w:val="28"/>
          <w:u w:val="single"/>
        </w:rPr>
        <w:t xml:space="preserve"> </w:t>
      </w:r>
      <w:r w:rsidRPr="00864B1D">
        <w:rPr>
          <w:rFonts w:ascii="Times New Roman" w:hAnsi="Times New Roman"/>
          <w:b/>
          <w:bCs/>
          <w:sz w:val="28"/>
          <w:u w:val="single"/>
        </w:rPr>
        <w:t>l’autorité requérante ne restera la même que dans le scénario de base</w:t>
      </w:r>
      <w:r w:rsidRPr="00864B1D">
        <w:rPr>
          <w:rFonts w:ascii="Times New Roman" w:hAnsi="Times New Roman"/>
          <w:b/>
          <w:sz w:val="28"/>
          <w:u w:val="single"/>
        </w:rPr>
        <w:t xml:space="preserve"> </w:t>
      </w:r>
      <w:r w:rsidRPr="00864B1D">
        <w:rPr>
          <w:rFonts w:ascii="Times New Roman" w:hAnsi="Times New Roman"/>
          <w:b/>
          <w:bCs/>
          <w:sz w:val="28"/>
          <w:u w:val="single"/>
        </w:rPr>
        <w:t>que si le séminaire a lieu en</w:t>
      </w:r>
      <w:r w:rsidRPr="00864B1D">
        <w:rPr>
          <w:rFonts w:ascii="Times New Roman" w:hAnsi="Times New Roman"/>
          <w:b/>
          <w:sz w:val="28"/>
          <w:u w:val="single"/>
        </w:rPr>
        <w:t xml:space="preserve"> Roumanie)</w:t>
      </w:r>
      <w:r w:rsidRPr="00864B1D">
        <w:rPr>
          <w:rFonts w:ascii="Times New Roman" w:hAnsi="Times New Roman"/>
          <w:sz w:val="28"/>
        </w:rPr>
        <w:t>.</w:t>
      </w:r>
    </w:p>
    <w:p w14:paraId="5ECD93DD" w14:textId="4EFCA226" w:rsidR="00353CD7"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 xml:space="preserve">La partie </w:t>
      </w:r>
      <w:r w:rsidRPr="00864B1D">
        <w:rPr>
          <w:rFonts w:ascii="Times New Roman" w:hAnsi="Times New Roman"/>
          <w:b/>
          <w:bCs/>
          <w:sz w:val="28"/>
        </w:rPr>
        <w:t>‘</w:t>
      </w:r>
      <w:r w:rsidRPr="00864B1D">
        <w:rPr>
          <w:rFonts w:ascii="Times New Roman" w:hAnsi="Times New Roman"/>
          <w:b/>
          <w:sz w:val="28"/>
        </w:rPr>
        <w:t>Autorité requise’</w:t>
      </w:r>
      <w:r w:rsidRPr="00864B1D">
        <w:rPr>
          <w:rFonts w:ascii="Times New Roman" w:hAnsi="Times New Roman"/>
          <w:sz w:val="28"/>
        </w:rPr>
        <w:t xml:space="preserve"> sera remplie avec les informations issues de la question c).</w:t>
      </w:r>
    </w:p>
    <w:p w14:paraId="0FAE803F" w14:textId="77777777" w:rsidR="00353CD7"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 xml:space="preserve">Section </w:t>
      </w:r>
      <w:r w:rsidRPr="00864B1D">
        <w:rPr>
          <w:rFonts w:ascii="Times New Roman" w:hAnsi="Times New Roman"/>
          <w:b/>
          <w:bCs/>
          <w:sz w:val="28"/>
        </w:rPr>
        <w:t>‘</w:t>
      </w:r>
      <w:r w:rsidRPr="00864B1D">
        <w:rPr>
          <w:rFonts w:ascii="Times New Roman" w:hAnsi="Times New Roman"/>
          <w:b/>
          <w:sz w:val="28"/>
        </w:rPr>
        <w:t>Mesure demandée</w:t>
      </w:r>
      <w:r w:rsidRPr="00864B1D">
        <w:rPr>
          <w:rFonts w:ascii="Times New Roman" w:hAnsi="Times New Roman"/>
          <w:b/>
          <w:bCs/>
          <w:sz w:val="28"/>
        </w:rPr>
        <w:t>’</w:t>
      </w:r>
      <w:r w:rsidRPr="00864B1D">
        <w:rPr>
          <w:rFonts w:ascii="Times New Roman" w:hAnsi="Times New Roman"/>
          <w:sz w:val="28"/>
        </w:rPr>
        <w:t xml:space="preserve"> – 703. Audition de témoins : par vidéoconférence ou 711. Audition de suspects/personnes poursuivies pénalement : par vidéoconférence, selon la commission rogatoire.</w:t>
      </w:r>
    </w:p>
    <w:p w14:paraId="347AA723" w14:textId="7E5A4BCA" w:rsidR="00353CD7"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 xml:space="preserve">Section </w:t>
      </w:r>
      <w:r w:rsidRPr="00864B1D">
        <w:rPr>
          <w:rFonts w:ascii="Times New Roman" w:hAnsi="Times New Roman"/>
          <w:b/>
          <w:bCs/>
          <w:sz w:val="28"/>
        </w:rPr>
        <w:t>‘</w:t>
      </w:r>
      <w:r w:rsidRPr="00864B1D">
        <w:rPr>
          <w:rFonts w:ascii="Times New Roman" w:hAnsi="Times New Roman"/>
          <w:b/>
          <w:sz w:val="28"/>
        </w:rPr>
        <w:t>Personnes concernées’</w:t>
      </w:r>
      <w:r w:rsidRPr="00864B1D">
        <w:rPr>
          <w:rFonts w:ascii="Times New Roman" w:hAnsi="Times New Roman"/>
          <w:sz w:val="28"/>
        </w:rPr>
        <w:t> : veuillez introduire les données des deux suspects et du témoin (personnes 1, 2 et 3). Veuillez ajouter des détails au hasard s’il en manque parmi ceux fournis dans le scénario de cas.</w:t>
      </w:r>
    </w:p>
    <w:p w14:paraId="606AB0AC" w14:textId="1F6A698F" w:rsidR="00353CD7"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Section ‘</w:t>
      </w:r>
      <w:r w:rsidRPr="00864B1D">
        <w:rPr>
          <w:rFonts w:ascii="Times New Roman" w:hAnsi="Times New Roman"/>
          <w:b/>
          <w:sz w:val="28"/>
        </w:rPr>
        <w:t xml:space="preserve">Urgence / Confidentialité’ : </w:t>
      </w:r>
      <w:r w:rsidRPr="00864B1D">
        <w:rPr>
          <w:rFonts w:ascii="Times New Roman" w:hAnsi="Times New Roman"/>
          <w:sz w:val="28"/>
        </w:rPr>
        <w:t>remplissez Oui ou Non en fonction de votre disposition nationale. Si vous avez répondu Oui dans l’une des deux cases, les participants indiqueront s’il existe une date limite dans la procédure et les raisons de l’urgence ou de la confidentialité.</w:t>
      </w:r>
    </w:p>
    <w:p w14:paraId="33BDCD31" w14:textId="1DE9CAA3" w:rsidR="0085718C"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Section ‘</w:t>
      </w:r>
      <w:r w:rsidRPr="00864B1D">
        <w:rPr>
          <w:rFonts w:ascii="Times New Roman" w:hAnsi="Times New Roman"/>
          <w:b/>
          <w:sz w:val="28"/>
        </w:rPr>
        <w:t>Base juridique de la demande</w:t>
      </w:r>
      <w:r w:rsidRPr="00864B1D">
        <w:rPr>
          <w:rFonts w:ascii="Times New Roman" w:hAnsi="Times New Roman"/>
          <w:sz w:val="28"/>
        </w:rPr>
        <w:t>’ – selon la commission rogatoire :</w:t>
      </w:r>
    </w:p>
    <w:p w14:paraId="58F1650A" w14:textId="52A5D6A2" w:rsidR="0085718C" w:rsidRPr="00864B1D" w:rsidRDefault="00353CD7" w:rsidP="0013415C">
      <w:pPr>
        <w:pStyle w:val="Paragraphedeliste"/>
        <w:numPr>
          <w:ilvl w:val="0"/>
          <w:numId w:val="13"/>
        </w:numPr>
        <w:contextualSpacing w:val="0"/>
        <w:jc w:val="both"/>
        <w:rPr>
          <w:rFonts w:ascii="Times New Roman" w:hAnsi="Times New Roman" w:cs="Times New Roman"/>
          <w:sz w:val="28"/>
          <w:szCs w:val="28"/>
        </w:rPr>
      </w:pPr>
      <w:proofErr w:type="gramStart"/>
      <w:r w:rsidRPr="00864B1D">
        <w:rPr>
          <w:rFonts w:ascii="Times New Roman" w:hAnsi="Times New Roman"/>
          <w:sz w:val="28"/>
        </w:rPr>
        <w:t>pour</w:t>
      </w:r>
      <w:proofErr w:type="gramEnd"/>
      <w:r w:rsidRPr="00864B1D">
        <w:rPr>
          <w:rFonts w:ascii="Times New Roman" w:hAnsi="Times New Roman"/>
          <w:sz w:val="28"/>
        </w:rPr>
        <w:t xml:space="preserve"> la commission rogatoire - audition du témoin par vidéoconférence, c’est la Convention de 2000 (à l’exception de la Croatie, où la base légale est le Deuxième Protocole additionnel à la Convention européenne d’entraide judiciaire en matière pénale, Strasbourg, </w:t>
      </w:r>
      <w:r w:rsidR="00F03D27">
        <w:rPr>
          <w:rFonts w:ascii="Times New Roman" w:hAnsi="Times New Roman"/>
          <w:sz w:val="28"/>
        </w:rPr>
        <w:t>8 novembre 2001</w:t>
      </w:r>
      <w:r w:rsidRPr="00864B1D">
        <w:rPr>
          <w:rFonts w:ascii="Times New Roman" w:hAnsi="Times New Roman"/>
          <w:sz w:val="28"/>
        </w:rPr>
        <w:t xml:space="preserve">), </w:t>
      </w:r>
    </w:p>
    <w:p w14:paraId="780890D8" w14:textId="3D48FD8C" w:rsidR="00353CD7" w:rsidRPr="00864B1D" w:rsidRDefault="00353CD7" w:rsidP="0013415C">
      <w:pPr>
        <w:pStyle w:val="Paragraphedeliste"/>
        <w:numPr>
          <w:ilvl w:val="0"/>
          <w:numId w:val="13"/>
        </w:numPr>
        <w:contextualSpacing w:val="0"/>
        <w:jc w:val="both"/>
        <w:rPr>
          <w:rFonts w:ascii="Times New Roman" w:hAnsi="Times New Roman" w:cs="Times New Roman"/>
          <w:sz w:val="28"/>
          <w:szCs w:val="28"/>
        </w:rPr>
      </w:pPr>
      <w:proofErr w:type="gramStart"/>
      <w:r w:rsidRPr="00864B1D">
        <w:rPr>
          <w:rFonts w:ascii="Times New Roman" w:hAnsi="Times New Roman"/>
          <w:sz w:val="28"/>
        </w:rPr>
        <w:t>pour</w:t>
      </w:r>
      <w:proofErr w:type="gramEnd"/>
      <w:r w:rsidRPr="00864B1D">
        <w:rPr>
          <w:rFonts w:ascii="Times New Roman" w:hAnsi="Times New Roman"/>
          <w:sz w:val="28"/>
        </w:rPr>
        <w:t xml:space="preserve"> la commission rogatoire - audition du suspect par vidéoconférence, c’est la Convention de 2000.</w:t>
      </w:r>
    </w:p>
    <w:p w14:paraId="7BA9B0EA" w14:textId="5E0A7F39" w:rsidR="00353CD7" w:rsidRPr="00864B1D" w:rsidRDefault="00353CD7" w:rsidP="0074607F">
      <w:pPr>
        <w:pStyle w:val="Paragraphedeliste"/>
        <w:ind w:left="1080"/>
        <w:contextualSpacing w:val="0"/>
        <w:jc w:val="both"/>
        <w:rPr>
          <w:rFonts w:ascii="Times New Roman" w:hAnsi="Times New Roman" w:cs="Times New Roman"/>
          <w:sz w:val="28"/>
          <w:szCs w:val="28"/>
        </w:rPr>
      </w:pPr>
      <w:r w:rsidRPr="00864B1D">
        <w:rPr>
          <w:rFonts w:ascii="Times New Roman" w:hAnsi="Times New Roman"/>
          <w:sz w:val="28"/>
        </w:rPr>
        <w:lastRenderedPageBreak/>
        <w:t xml:space="preserve">S’il existe un traité bilatéral/multilatéral entre votre pays et le pays requis dans le scénario, </w:t>
      </w:r>
      <w:r w:rsidRPr="00864B1D">
        <w:rPr>
          <w:rFonts w:ascii="Times New Roman" w:hAnsi="Times New Roman"/>
          <w:sz w:val="28"/>
          <w:u w:val="single"/>
        </w:rPr>
        <w:t>les participants indiqueront le traité/la convention/l’accord ou tout autre instrument international existant entre les deux pays.</w:t>
      </w:r>
    </w:p>
    <w:p w14:paraId="37F50A5A" w14:textId="7DB97090" w:rsidR="00353CD7"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En remplissant la partie ‘</w:t>
      </w:r>
      <w:r w:rsidRPr="00864B1D">
        <w:rPr>
          <w:rFonts w:ascii="Times New Roman" w:hAnsi="Times New Roman"/>
          <w:b/>
          <w:sz w:val="28"/>
        </w:rPr>
        <w:t>Faits et qualification</w:t>
      </w:r>
      <w:r w:rsidRPr="00864B1D">
        <w:rPr>
          <w:rFonts w:ascii="Times New Roman" w:hAnsi="Times New Roman"/>
          <w:sz w:val="28"/>
        </w:rPr>
        <w:t>’, les participants spécifieront les dispositions nationales applicables aux faits décrits dans le scénario de cas.</w:t>
      </w:r>
    </w:p>
    <w:p w14:paraId="4E9AF696" w14:textId="6C6F12E8" w:rsidR="00353CD7"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En remplissant la partie ‘</w:t>
      </w:r>
      <w:r w:rsidRPr="00864B1D">
        <w:rPr>
          <w:rFonts w:ascii="Times New Roman" w:hAnsi="Times New Roman"/>
          <w:b/>
          <w:sz w:val="28"/>
        </w:rPr>
        <w:t>Formalités spéciales requises par le droit de l’État requérant</w:t>
      </w:r>
      <w:r w:rsidRPr="00864B1D">
        <w:rPr>
          <w:rFonts w:ascii="Times New Roman" w:hAnsi="Times New Roman"/>
          <w:sz w:val="28"/>
        </w:rPr>
        <w:t>’, les participants spécifieront les formalités prévues par le droit national concernant l’audition des témoins ou des suspects (le cas échéant).</w:t>
      </w:r>
    </w:p>
    <w:p w14:paraId="29F2B4CE" w14:textId="3B4DD9F7" w:rsidR="00353CD7" w:rsidRPr="00864B1D" w:rsidRDefault="00353CD7" w:rsidP="0013415C">
      <w:pPr>
        <w:pStyle w:val="Paragraphedeliste"/>
        <w:numPr>
          <w:ilvl w:val="0"/>
          <w:numId w:val="3"/>
        </w:numPr>
        <w:contextualSpacing w:val="0"/>
        <w:jc w:val="both"/>
        <w:rPr>
          <w:rFonts w:ascii="Times New Roman" w:hAnsi="Times New Roman" w:cs="Times New Roman"/>
          <w:sz w:val="28"/>
          <w:szCs w:val="28"/>
        </w:rPr>
      </w:pPr>
      <w:r w:rsidRPr="00864B1D">
        <w:rPr>
          <w:rFonts w:ascii="Times New Roman" w:hAnsi="Times New Roman"/>
          <w:sz w:val="28"/>
        </w:rPr>
        <w:t xml:space="preserve">Dans la section </w:t>
      </w:r>
      <w:r w:rsidRPr="00864B1D">
        <w:rPr>
          <w:rFonts w:ascii="Times New Roman" w:hAnsi="Times New Roman"/>
          <w:b/>
          <w:bCs/>
          <w:sz w:val="28"/>
        </w:rPr>
        <w:t>‘</w:t>
      </w:r>
      <w:r w:rsidRPr="00864B1D">
        <w:rPr>
          <w:rFonts w:ascii="Times New Roman" w:hAnsi="Times New Roman"/>
          <w:b/>
          <w:sz w:val="28"/>
        </w:rPr>
        <w:t xml:space="preserve">Autres autorités impliquées’, </w:t>
      </w:r>
      <w:r w:rsidRPr="00864B1D">
        <w:rPr>
          <w:rFonts w:ascii="Times New Roman" w:hAnsi="Times New Roman"/>
          <w:sz w:val="28"/>
        </w:rPr>
        <w:t>les participants mentionneront</w:t>
      </w:r>
      <w:r w:rsidRPr="00864B1D">
        <w:rPr>
          <w:rFonts w:ascii="Times New Roman" w:hAnsi="Times New Roman"/>
          <w:b/>
          <w:sz w:val="28"/>
        </w:rPr>
        <w:t xml:space="preserve"> </w:t>
      </w:r>
      <w:r w:rsidRPr="00864B1D">
        <w:rPr>
          <w:rFonts w:ascii="Times New Roman" w:hAnsi="Times New Roman"/>
          <w:sz w:val="28"/>
        </w:rPr>
        <w:t>l’autorité/les autorités prévues par la législation nationale (si applicable). Les participants spécifieront le rôle de ces autorités ou s’ils demandent à assister à l’exécution de la requête.</w:t>
      </w:r>
    </w:p>
    <w:p w14:paraId="5F0F1448" w14:textId="4F2B9812" w:rsidR="00353CD7" w:rsidRPr="00864B1D" w:rsidRDefault="00353CD7" w:rsidP="0013415C">
      <w:pPr>
        <w:pStyle w:val="Paragraphedeliste"/>
        <w:numPr>
          <w:ilvl w:val="0"/>
          <w:numId w:val="3"/>
        </w:numPr>
        <w:contextualSpacing w:val="0"/>
        <w:jc w:val="both"/>
        <w:rPr>
          <w:rFonts w:ascii="Times New Roman" w:hAnsi="Times New Roman" w:cs="Times New Roman"/>
          <w:b/>
          <w:bCs/>
          <w:sz w:val="28"/>
          <w:szCs w:val="28"/>
        </w:rPr>
      </w:pPr>
      <w:r w:rsidRPr="00864B1D">
        <w:rPr>
          <w:rFonts w:ascii="Times New Roman" w:hAnsi="Times New Roman"/>
          <w:sz w:val="28"/>
        </w:rPr>
        <w:t xml:space="preserve">Dans la section </w:t>
      </w:r>
      <w:r w:rsidRPr="00864B1D">
        <w:rPr>
          <w:rFonts w:ascii="Times New Roman" w:hAnsi="Times New Roman"/>
          <w:b/>
          <w:bCs/>
          <w:sz w:val="28"/>
        </w:rPr>
        <w:t>‘</w:t>
      </w:r>
      <w:r w:rsidRPr="00864B1D">
        <w:rPr>
          <w:rFonts w:ascii="Times New Roman" w:hAnsi="Times New Roman"/>
          <w:b/>
          <w:sz w:val="28"/>
        </w:rPr>
        <w:t xml:space="preserve">Informations spécifiques nécessaires en cas de demande d’audition par vidéoconférence’, </w:t>
      </w:r>
      <w:r w:rsidRPr="00864B1D">
        <w:rPr>
          <w:rFonts w:ascii="Times New Roman" w:hAnsi="Times New Roman"/>
          <w:sz w:val="28"/>
        </w:rPr>
        <w:t>les participants consigneront</w:t>
      </w:r>
      <w:r w:rsidRPr="00864B1D">
        <w:rPr>
          <w:rFonts w:ascii="Times New Roman" w:hAnsi="Times New Roman"/>
          <w:b/>
          <w:sz w:val="28"/>
        </w:rPr>
        <w:t xml:space="preserve"> </w:t>
      </w:r>
      <w:r w:rsidRPr="00864B1D">
        <w:rPr>
          <w:rFonts w:ascii="Times New Roman" w:hAnsi="Times New Roman"/>
          <w:sz w:val="28"/>
        </w:rPr>
        <w:t>toute information concernant leur autorité judiciaire ou toute information fictive (si elle n’est pas connue) pour l’autorité requérante ainsi que des informations aléatoires pour l’autorité requise et des informations préalables à la réunion non connues du cas fourni.</w:t>
      </w:r>
    </w:p>
    <w:p w14:paraId="6089F901" w14:textId="77777777" w:rsidR="00353CD7" w:rsidRPr="00864B1D" w:rsidRDefault="00353CD7" w:rsidP="0013415C">
      <w:pPr>
        <w:pStyle w:val="Paragraphedeliste"/>
        <w:numPr>
          <w:ilvl w:val="0"/>
          <w:numId w:val="3"/>
        </w:numPr>
        <w:contextualSpacing w:val="0"/>
        <w:jc w:val="both"/>
        <w:rPr>
          <w:rFonts w:ascii="Times New Roman" w:hAnsi="Times New Roman" w:cs="Times New Roman"/>
          <w:b/>
          <w:bCs/>
          <w:sz w:val="28"/>
          <w:szCs w:val="28"/>
        </w:rPr>
      </w:pPr>
      <w:r w:rsidRPr="00864B1D">
        <w:rPr>
          <w:rFonts w:ascii="Times New Roman" w:hAnsi="Times New Roman"/>
          <w:sz w:val="28"/>
        </w:rPr>
        <w:t xml:space="preserve">Dans la partie </w:t>
      </w:r>
      <w:r w:rsidRPr="00864B1D">
        <w:rPr>
          <w:rFonts w:ascii="Times New Roman" w:hAnsi="Times New Roman"/>
          <w:b/>
          <w:bCs/>
          <w:sz w:val="28"/>
        </w:rPr>
        <w:t>‘</w:t>
      </w:r>
      <w:r w:rsidRPr="00864B1D">
        <w:rPr>
          <w:rFonts w:ascii="Times New Roman" w:hAnsi="Times New Roman"/>
          <w:b/>
          <w:sz w:val="28"/>
        </w:rPr>
        <w:t xml:space="preserve">Annexes’ </w:t>
      </w:r>
      <w:r w:rsidRPr="00864B1D">
        <w:rPr>
          <w:rFonts w:ascii="Times New Roman" w:hAnsi="Times New Roman"/>
          <w:sz w:val="28"/>
        </w:rPr>
        <w:t>(si elle est remplie), veuillez mentionner le nom de l’annexe.</w:t>
      </w:r>
    </w:p>
    <w:p w14:paraId="7007A787" w14:textId="6600379F" w:rsidR="008F3D5D" w:rsidRPr="00864B1D" w:rsidRDefault="00353CD7" w:rsidP="0013415C">
      <w:pPr>
        <w:pStyle w:val="Paragraphedeliste"/>
        <w:numPr>
          <w:ilvl w:val="0"/>
          <w:numId w:val="3"/>
        </w:numPr>
        <w:contextualSpacing w:val="0"/>
        <w:jc w:val="both"/>
        <w:rPr>
          <w:rFonts w:ascii="Times New Roman" w:hAnsi="Times New Roman" w:cs="Times New Roman"/>
          <w:b/>
          <w:bCs/>
          <w:sz w:val="28"/>
          <w:szCs w:val="28"/>
        </w:rPr>
      </w:pPr>
      <w:r w:rsidRPr="00864B1D">
        <w:rPr>
          <w:rFonts w:ascii="Times New Roman" w:hAnsi="Times New Roman"/>
          <w:sz w:val="28"/>
        </w:rPr>
        <w:t xml:space="preserve">Pour la section </w:t>
      </w:r>
      <w:r w:rsidRPr="00864B1D">
        <w:rPr>
          <w:rFonts w:ascii="Times New Roman" w:hAnsi="Times New Roman"/>
          <w:b/>
          <w:bCs/>
          <w:sz w:val="28"/>
        </w:rPr>
        <w:t>‘</w:t>
      </w:r>
      <w:r w:rsidRPr="00864B1D">
        <w:rPr>
          <w:rFonts w:ascii="Times New Roman" w:hAnsi="Times New Roman"/>
          <w:b/>
          <w:sz w:val="28"/>
        </w:rPr>
        <w:t xml:space="preserve">Signature / Cachet officiel’, </w:t>
      </w:r>
      <w:r w:rsidRPr="00864B1D">
        <w:rPr>
          <w:rFonts w:ascii="Times New Roman" w:hAnsi="Times New Roman"/>
          <w:sz w:val="28"/>
        </w:rPr>
        <w:t>les participants rempliront</w:t>
      </w:r>
      <w:r w:rsidRPr="00864B1D">
        <w:rPr>
          <w:rFonts w:ascii="Times New Roman" w:hAnsi="Times New Roman"/>
          <w:b/>
          <w:sz w:val="28"/>
        </w:rPr>
        <w:t xml:space="preserve"> </w:t>
      </w:r>
      <w:r w:rsidRPr="00864B1D">
        <w:rPr>
          <w:rFonts w:ascii="Times New Roman" w:hAnsi="Times New Roman"/>
          <w:sz w:val="28"/>
        </w:rPr>
        <w:t>un nom et une position quelconques.</w:t>
      </w:r>
    </w:p>
    <w:p w14:paraId="301E0BE4" w14:textId="3162C633" w:rsidR="00A241FB" w:rsidRPr="00864B1D" w:rsidRDefault="00A241FB" w:rsidP="0074607F">
      <w:pPr>
        <w:rPr>
          <w:rFonts w:ascii="Times New Roman" w:hAnsi="Times New Roman" w:cs="Times New Roman"/>
          <w:sz w:val="28"/>
          <w:szCs w:val="28"/>
        </w:rPr>
      </w:pPr>
    </w:p>
    <w:p w14:paraId="4C96E5F1" w14:textId="25F4CC2C" w:rsidR="004D0EA9" w:rsidRPr="00864B1D" w:rsidRDefault="004D0EA9" w:rsidP="004D0EA9">
      <w:pPr>
        <w:jc w:val="both"/>
        <w:rPr>
          <w:rFonts w:ascii="Times New Roman" w:hAnsi="Times New Roman" w:cs="Times New Roman"/>
          <w:i/>
          <w:color w:val="2F5496" w:themeColor="accent1" w:themeShade="BF"/>
          <w:sz w:val="28"/>
          <w:szCs w:val="28"/>
        </w:rPr>
      </w:pPr>
      <w:proofErr w:type="spellStart"/>
      <w:r w:rsidRPr="00864B1D">
        <w:rPr>
          <w:rFonts w:ascii="Times New Roman" w:hAnsi="Times New Roman"/>
          <w:b/>
          <w:i/>
          <w:color w:val="2F5496" w:themeColor="accent1" w:themeShade="BF"/>
          <w:sz w:val="28"/>
        </w:rPr>
        <w:t>Q6</w:t>
      </w:r>
      <w:proofErr w:type="spellEnd"/>
      <w:r w:rsidRPr="00864B1D">
        <w:rPr>
          <w:rFonts w:ascii="Times New Roman" w:hAnsi="Times New Roman"/>
          <w:b/>
          <w:i/>
          <w:color w:val="2F5496" w:themeColor="accent1" w:themeShade="BF"/>
          <w:sz w:val="28"/>
        </w:rPr>
        <w:t>.</w:t>
      </w:r>
      <w:r w:rsidRPr="00864B1D">
        <w:rPr>
          <w:rFonts w:ascii="Times New Roman" w:hAnsi="Times New Roman"/>
          <w:i/>
          <w:color w:val="2F5496" w:themeColor="accent1" w:themeShade="BF"/>
          <w:sz w:val="28"/>
        </w:rPr>
        <w:t xml:space="preserve"> Existe-t-il des délais pour l’exécution des </w:t>
      </w:r>
      <w:proofErr w:type="spellStart"/>
      <w:r w:rsidRPr="00864B1D">
        <w:rPr>
          <w:rFonts w:ascii="Times New Roman" w:hAnsi="Times New Roman"/>
          <w:i/>
          <w:color w:val="2F5496" w:themeColor="accent1" w:themeShade="BF"/>
          <w:sz w:val="28"/>
        </w:rPr>
        <w:t>EJ</w:t>
      </w:r>
      <w:proofErr w:type="spellEnd"/>
      <w:r w:rsidRPr="00864B1D">
        <w:rPr>
          <w:rFonts w:ascii="Times New Roman" w:hAnsi="Times New Roman"/>
          <w:i/>
          <w:color w:val="2F5496" w:themeColor="accent1" w:themeShade="BF"/>
          <w:sz w:val="28"/>
        </w:rPr>
        <w:t xml:space="preserve"> par les autorités compétentes requises ?</w:t>
      </w:r>
    </w:p>
    <w:p w14:paraId="6EB90849" w14:textId="0FB92396" w:rsidR="000B7964" w:rsidRPr="00864B1D" w:rsidRDefault="000B7964" w:rsidP="004D0EA9">
      <w:pPr>
        <w:spacing w:line="240" w:lineRule="auto"/>
        <w:jc w:val="both"/>
        <w:rPr>
          <w:rFonts w:ascii="Times New Roman" w:hAnsi="Times New Roman" w:cs="Times New Roman"/>
          <w:sz w:val="28"/>
          <w:szCs w:val="28"/>
        </w:rPr>
      </w:pPr>
      <w:r w:rsidRPr="00864B1D">
        <w:rPr>
          <w:rFonts w:ascii="Times New Roman" w:hAnsi="Times New Roman"/>
          <w:sz w:val="28"/>
        </w:rPr>
        <w:t>Contrairement à la Directive 2014/41/UE concernant la décision d’enquête européenne en matière pénale, où des délais explicites pour la reconnaissance ou l’exécution (voir l’article 12) ont été prévus, ni la Convention de 2000 ni le</w:t>
      </w:r>
      <w:r w:rsidRPr="00864B1D">
        <w:rPr>
          <w:rFonts w:ascii="Times New Roman" w:hAnsi="Times New Roman"/>
          <w:color w:val="333333"/>
          <w:sz w:val="17"/>
        </w:rPr>
        <w:t xml:space="preserve"> </w:t>
      </w:r>
      <w:r w:rsidRPr="00864B1D">
        <w:rPr>
          <w:rFonts w:ascii="Times New Roman" w:hAnsi="Times New Roman"/>
          <w:sz w:val="28"/>
        </w:rPr>
        <w:t>Deuxième Protocole additionnel à la Convention européenne d’entraide judiciaire en matière pénale ne prévoient de tels délais pour l’exécution d’une CR.</w:t>
      </w:r>
    </w:p>
    <w:p w14:paraId="19493B4C" w14:textId="71F85F9E" w:rsidR="0074607F" w:rsidRPr="00864B1D" w:rsidRDefault="00084A56"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En règle générale, les demandes sont exécutées </w:t>
      </w:r>
      <w:r w:rsidRPr="00864B1D">
        <w:rPr>
          <w:rFonts w:ascii="Times New Roman" w:hAnsi="Times New Roman"/>
          <w:sz w:val="28"/>
          <w:u w:val="single"/>
        </w:rPr>
        <w:t>dès que possible et, si possible, dans les délais indiqués par l’autorité émettrice</w:t>
      </w:r>
      <w:r w:rsidRPr="00864B1D">
        <w:rPr>
          <w:rFonts w:ascii="Times New Roman" w:hAnsi="Times New Roman"/>
          <w:sz w:val="28"/>
        </w:rPr>
        <w:t xml:space="preserve">. </w:t>
      </w:r>
    </w:p>
    <w:p w14:paraId="0ECFF4F8" w14:textId="08C07260" w:rsidR="008F3D5D" w:rsidRPr="00864B1D" w:rsidRDefault="008F3D5D" w:rsidP="0074607F">
      <w:pPr>
        <w:rPr>
          <w:rFonts w:ascii="Times New Roman" w:hAnsi="Times New Roman" w:cs="Times New Roman"/>
          <w:sz w:val="28"/>
          <w:szCs w:val="28"/>
        </w:rPr>
      </w:pPr>
    </w:p>
    <w:p w14:paraId="30DFB322" w14:textId="2B4B81C0" w:rsidR="00BE2FBB" w:rsidRPr="00864B1D" w:rsidRDefault="000B7964" w:rsidP="0013415C">
      <w:pPr>
        <w:pStyle w:val="Paragraphedeliste"/>
        <w:numPr>
          <w:ilvl w:val="0"/>
          <w:numId w:val="4"/>
        </w:numPr>
        <w:spacing w:line="240" w:lineRule="auto"/>
        <w:contextualSpacing w:val="0"/>
        <w:jc w:val="both"/>
        <w:rPr>
          <w:rFonts w:ascii="Times New Roman" w:hAnsi="Times New Roman" w:cs="Times New Roman"/>
          <w:b/>
          <w:bCs/>
          <w:sz w:val="28"/>
          <w:szCs w:val="28"/>
        </w:rPr>
      </w:pPr>
      <w:r w:rsidRPr="00864B1D">
        <w:rPr>
          <w:rFonts w:ascii="Times New Roman" w:hAnsi="Times New Roman"/>
          <w:b/>
        </w:rPr>
        <w:t>Convention relative à l’entraide judiciaire en matière pénale entre les États membres de l’Union européenne (Convention de 2000)</w:t>
      </w:r>
    </w:p>
    <w:p w14:paraId="23546213" w14:textId="637D7F00" w:rsidR="000B7964" w:rsidRPr="00864B1D" w:rsidRDefault="000B7964"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L’article 4 par. 2 prévoit que l’État membre requis </w:t>
      </w:r>
      <w:r w:rsidRPr="00864B1D">
        <w:rPr>
          <w:rFonts w:ascii="Times New Roman" w:hAnsi="Times New Roman"/>
          <w:sz w:val="28"/>
          <w:u w:val="single"/>
        </w:rPr>
        <w:t>exécute</w:t>
      </w:r>
      <w:r w:rsidRPr="00864B1D">
        <w:rPr>
          <w:rFonts w:ascii="Times New Roman" w:hAnsi="Times New Roman"/>
          <w:sz w:val="28"/>
        </w:rPr>
        <w:t xml:space="preserve"> la demande d’entraide </w:t>
      </w:r>
      <w:r w:rsidRPr="00864B1D">
        <w:rPr>
          <w:rFonts w:ascii="Times New Roman" w:hAnsi="Times New Roman"/>
          <w:sz w:val="28"/>
          <w:u w:val="single"/>
        </w:rPr>
        <w:t>dès que possible</w:t>
      </w:r>
      <w:r w:rsidRPr="00864B1D">
        <w:rPr>
          <w:rFonts w:ascii="Times New Roman" w:hAnsi="Times New Roman"/>
          <w:sz w:val="28"/>
        </w:rPr>
        <w:t xml:space="preserve">, en tenant compte au mieux des échéances de procédure ou d’autre </w:t>
      </w:r>
      <w:proofErr w:type="gramStart"/>
      <w:r w:rsidRPr="00864B1D">
        <w:rPr>
          <w:rFonts w:ascii="Times New Roman" w:hAnsi="Times New Roman"/>
          <w:sz w:val="28"/>
        </w:rPr>
        <w:t>nature indiquées</w:t>
      </w:r>
      <w:proofErr w:type="gramEnd"/>
      <w:r w:rsidRPr="00864B1D">
        <w:rPr>
          <w:rFonts w:ascii="Times New Roman" w:hAnsi="Times New Roman"/>
          <w:sz w:val="28"/>
        </w:rPr>
        <w:t xml:space="preserve"> par l’État membre requérant. </w:t>
      </w:r>
    </w:p>
    <w:p w14:paraId="540E4F69" w14:textId="2974827E" w:rsidR="000B7964" w:rsidRPr="00864B1D" w:rsidRDefault="000B7964" w:rsidP="0074607F">
      <w:pPr>
        <w:spacing w:line="240" w:lineRule="auto"/>
        <w:jc w:val="both"/>
        <w:rPr>
          <w:rFonts w:ascii="Times New Roman" w:hAnsi="Times New Roman" w:cs="Times New Roman"/>
          <w:sz w:val="28"/>
          <w:szCs w:val="28"/>
        </w:rPr>
      </w:pPr>
      <w:r w:rsidRPr="00864B1D">
        <w:rPr>
          <w:rFonts w:ascii="Times New Roman" w:hAnsi="Times New Roman"/>
          <w:sz w:val="28"/>
        </w:rPr>
        <w:t>S’il est prévisible que le délai fixé par l’État membre requérant pour exécuter sa demande ne pourra pas être respecté, les autorités de l’État membre requis indiquent sans délai le temps estimé nécessaire à l’exécution de la demande. Les autorités de l’État membre requérant indiquent sans délai si la demande est néanmoins maintenue. Les autorités de l’État membre requérant et de l’État membre requis peuvent ensuite s’accorder sur la suite à réserver à la demande (article 4, paragraphe 4).</w:t>
      </w:r>
    </w:p>
    <w:p w14:paraId="6DD7F5DF" w14:textId="38B35737" w:rsidR="00353CD7" w:rsidRPr="00864B1D" w:rsidRDefault="00353CD7" w:rsidP="0074607F">
      <w:pPr>
        <w:spacing w:line="240" w:lineRule="auto"/>
        <w:jc w:val="both"/>
        <w:rPr>
          <w:rFonts w:ascii="Times New Roman" w:hAnsi="Times New Roman" w:cs="Times New Roman"/>
          <w:sz w:val="28"/>
          <w:szCs w:val="28"/>
        </w:rPr>
      </w:pPr>
    </w:p>
    <w:p w14:paraId="222ACC4E" w14:textId="4C4F4D9F" w:rsidR="00B44C05" w:rsidRPr="00864B1D" w:rsidRDefault="00CA549D" w:rsidP="0013415C">
      <w:pPr>
        <w:pStyle w:val="Paragraphedeliste"/>
        <w:numPr>
          <w:ilvl w:val="0"/>
          <w:numId w:val="5"/>
        </w:numPr>
        <w:spacing w:line="240" w:lineRule="auto"/>
        <w:contextualSpacing w:val="0"/>
        <w:jc w:val="both"/>
        <w:rPr>
          <w:rFonts w:ascii="Times New Roman" w:hAnsi="Times New Roman" w:cs="Times New Roman"/>
          <w:b/>
          <w:bCs/>
          <w:sz w:val="28"/>
          <w:szCs w:val="28"/>
        </w:rPr>
      </w:pPr>
      <w:bookmarkStart w:id="6" w:name="_Hlk37168166"/>
      <w:r w:rsidRPr="00864B1D">
        <w:rPr>
          <w:rFonts w:ascii="Times New Roman" w:hAnsi="Times New Roman"/>
          <w:b/>
          <w:sz w:val="28"/>
        </w:rPr>
        <w:t xml:space="preserve">Deuxième protocole additionnel à la Convention européenne d’entraide judiciaire en matière pénale </w:t>
      </w:r>
      <w:bookmarkEnd w:id="6"/>
    </w:p>
    <w:p w14:paraId="4DA4F30D" w14:textId="695BD853" w:rsidR="00A241FB" w:rsidRPr="00864B1D" w:rsidRDefault="00CA549D"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La Convention ne prévoit aucune limite de temps pour l’exécution d’une </w:t>
      </w:r>
      <w:r w:rsidR="00E17CCF" w:rsidRPr="00864B1D">
        <w:rPr>
          <w:rFonts w:ascii="Times New Roman" w:hAnsi="Times New Roman"/>
          <w:sz w:val="28"/>
        </w:rPr>
        <w:t>CR</w:t>
      </w:r>
      <w:r w:rsidRPr="00864B1D">
        <w:rPr>
          <w:rFonts w:ascii="Times New Roman" w:hAnsi="Times New Roman"/>
          <w:sz w:val="28"/>
        </w:rPr>
        <w:t>, ce qui signifie que les demandes doivent être exécutées dès que possible et, si possible, dans les délais indiqués par l’autorité émettrice.</w:t>
      </w:r>
    </w:p>
    <w:p w14:paraId="51C254B1" w14:textId="77777777" w:rsidR="00A241FB" w:rsidRPr="00864B1D" w:rsidRDefault="00A241FB" w:rsidP="0074607F">
      <w:pPr>
        <w:spacing w:line="240" w:lineRule="auto"/>
        <w:jc w:val="both"/>
        <w:rPr>
          <w:rFonts w:ascii="Times New Roman" w:hAnsi="Times New Roman" w:cs="Times New Roman"/>
          <w:sz w:val="28"/>
          <w:szCs w:val="28"/>
        </w:rPr>
      </w:pPr>
    </w:p>
    <w:p w14:paraId="2348F9EB" w14:textId="77777777" w:rsidR="004D0EA9" w:rsidRPr="00864B1D" w:rsidRDefault="004D0EA9" w:rsidP="004D0EA9">
      <w:pPr>
        <w:jc w:val="both"/>
        <w:rPr>
          <w:rFonts w:ascii="Times New Roman" w:hAnsi="Times New Roman" w:cs="Times New Roman"/>
          <w:i/>
          <w:color w:val="2F5496" w:themeColor="accent1" w:themeShade="BF"/>
          <w:sz w:val="28"/>
          <w:szCs w:val="28"/>
        </w:rPr>
      </w:pPr>
      <w:proofErr w:type="spellStart"/>
      <w:r w:rsidRPr="00864B1D">
        <w:rPr>
          <w:rFonts w:ascii="Times New Roman" w:hAnsi="Times New Roman"/>
          <w:i/>
          <w:color w:val="2F5496" w:themeColor="accent1" w:themeShade="BF"/>
          <w:sz w:val="28"/>
        </w:rPr>
        <w:t>Q7</w:t>
      </w:r>
      <w:proofErr w:type="spellEnd"/>
      <w:r w:rsidRPr="00864B1D">
        <w:rPr>
          <w:rFonts w:ascii="Times New Roman" w:hAnsi="Times New Roman"/>
          <w:i/>
          <w:color w:val="2F5496" w:themeColor="accent1" w:themeShade="BF"/>
          <w:sz w:val="28"/>
        </w:rPr>
        <w:t>. Quelles règles et exigences s’appliqueront à l’audition du témoin ou du suspect ?</w:t>
      </w:r>
    </w:p>
    <w:p w14:paraId="0578F561" w14:textId="4C0D124A" w:rsidR="00084A56" w:rsidRPr="00864B1D" w:rsidRDefault="005E435A" w:rsidP="004D0EA9">
      <w:pPr>
        <w:spacing w:line="240" w:lineRule="auto"/>
        <w:jc w:val="both"/>
        <w:rPr>
          <w:rFonts w:ascii="Times New Roman" w:hAnsi="Times New Roman" w:cs="Times New Roman"/>
          <w:i/>
          <w:iCs/>
          <w:sz w:val="28"/>
          <w:szCs w:val="28"/>
        </w:rPr>
      </w:pPr>
      <w:r w:rsidRPr="00864B1D">
        <w:rPr>
          <w:rFonts w:ascii="Times New Roman" w:hAnsi="Times New Roman"/>
          <w:sz w:val="28"/>
        </w:rPr>
        <w:t xml:space="preserve">Afin de garantir l’admissibilité des preuves obtenues, les autorités de l’État requis </w:t>
      </w:r>
      <w:r w:rsidRPr="00864B1D">
        <w:rPr>
          <w:rFonts w:ascii="Times New Roman" w:hAnsi="Times New Roman"/>
          <w:sz w:val="28"/>
          <w:u w:val="single"/>
        </w:rPr>
        <w:t>se conforment aux formalités et procédures indiquées par les autorités de l’État requérant</w:t>
      </w:r>
      <w:r w:rsidRPr="00864B1D">
        <w:rPr>
          <w:rFonts w:ascii="Times New Roman" w:hAnsi="Times New Roman"/>
          <w:sz w:val="28"/>
        </w:rPr>
        <w:t xml:space="preserve"> à condition que celles-ci ne soient pas contraires aux principes fondamentaux du droit de l’État requis</w:t>
      </w:r>
      <w:r w:rsidRPr="00864B1D">
        <w:rPr>
          <w:rFonts w:ascii="Times New Roman" w:hAnsi="Times New Roman"/>
          <w:i/>
          <w:sz w:val="28"/>
        </w:rPr>
        <w:t>.</w:t>
      </w:r>
    </w:p>
    <w:p w14:paraId="3C49F181" w14:textId="7BC2B5B4" w:rsidR="005E435A" w:rsidRPr="00864B1D" w:rsidRDefault="005E435A" w:rsidP="0074607F">
      <w:pPr>
        <w:spacing w:line="240" w:lineRule="auto"/>
        <w:jc w:val="both"/>
        <w:rPr>
          <w:rFonts w:ascii="Times New Roman" w:hAnsi="Times New Roman" w:cs="Times New Roman"/>
          <w:i/>
          <w:iCs/>
          <w:sz w:val="28"/>
          <w:szCs w:val="28"/>
        </w:rPr>
      </w:pPr>
    </w:p>
    <w:p w14:paraId="77C1C468" w14:textId="51AF16D4" w:rsidR="005E435A" w:rsidRPr="00864B1D" w:rsidRDefault="005E435A" w:rsidP="0013415C">
      <w:pPr>
        <w:pStyle w:val="Paragraphedeliste"/>
        <w:numPr>
          <w:ilvl w:val="0"/>
          <w:numId w:val="6"/>
        </w:numPr>
        <w:spacing w:line="240" w:lineRule="auto"/>
        <w:contextualSpacing w:val="0"/>
        <w:jc w:val="both"/>
        <w:rPr>
          <w:rFonts w:ascii="Times New Roman" w:hAnsi="Times New Roman" w:cs="Times New Roman"/>
          <w:b/>
          <w:bCs/>
          <w:i/>
          <w:iCs/>
          <w:sz w:val="28"/>
          <w:szCs w:val="28"/>
        </w:rPr>
      </w:pPr>
      <w:r w:rsidRPr="00864B1D">
        <w:rPr>
          <w:rFonts w:ascii="Times New Roman" w:hAnsi="Times New Roman"/>
          <w:b/>
          <w:i/>
          <w:sz w:val="28"/>
        </w:rPr>
        <w:t xml:space="preserve">Audition du témoin par vidéoconférence =&gt; article 10 de la Convention de 2000 </w:t>
      </w:r>
    </w:p>
    <w:p w14:paraId="41AA7944" w14:textId="77777777" w:rsidR="005E435A" w:rsidRPr="00864B1D" w:rsidRDefault="005E435A" w:rsidP="0074607F">
      <w:pPr>
        <w:spacing w:line="240" w:lineRule="auto"/>
        <w:jc w:val="both"/>
        <w:rPr>
          <w:rFonts w:ascii="Times New Roman" w:hAnsi="Times New Roman" w:cs="Times New Roman"/>
          <w:i/>
          <w:iCs/>
          <w:sz w:val="28"/>
          <w:szCs w:val="28"/>
        </w:rPr>
      </w:pPr>
    </w:p>
    <w:p w14:paraId="002E7B4D" w14:textId="0AC43E51" w:rsidR="00397546" w:rsidRPr="00864B1D" w:rsidRDefault="00793433" w:rsidP="0074607F">
      <w:pPr>
        <w:spacing w:line="240" w:lineRule="auto"/>
        <w:jc w:val="both"/>
        <w:rPr>
          <w:rFonts w:ascii="Times New Roman" w:hAnsi="Times New Roman" w:cs="Times New Roman"/>
          <w:b/>
          <w:bCs/>
          <w:sz w:val="28"/>
          <w:szCs w:val="28"/>
        </w:rPr>
      </w:pPr>
      <w:r w:rsidRPr="00864B1D">
        <w:rPr>
          <w:rFonts w:ascii="Times New Roman" w:hAnsi="Times New Roman"/>
          <w:b/>
          <w:sz w:val="28"/>
        </w:rPr>
        <w:t>Conditions, règles et exigences applicables :</w:t>
      </w:r>
    </w:p>
    <w:p w14:paraId="59997165" w14:textId="4005DE34" w:rsidR="00397546" w:rsidRPr="00864B1D" w:rsidRDefault="00397546" w:rsidP="0013415C">
      <w:pPr>
        <w:pStyle w:val="Paragraphedeliste"/>
        <w:numPr>
          <w:ilvl w:val="0"/>
          <w:numId w:val="7"/>
        </w:numPr>
        <w:spacing w:line="240" w:lineRule="auto"/>
        <w:contextualSpacing w:val="0"/>
        <w:jc w:val="both"/>
        <w:rPr>
          <w:rFonts w:ascii="Times New Roman" w:hAnsi="Times New Roman" w:cs="Times New Roman"/>
          <w:sz w:val="28"/>
          <w:szCs w:val="28"/>
        </w:rPr>
      </w:pPr>
      <w:bookmarkStart w:id="7" w:name="_Hlk37168951"/>
      <w:r w:rsidRPr="00864B1D">
        <w:rPr>
          <w:rFonts w:ascii="Times New Roman" w:hAnsi="Times New Roman"/>
          <w:sz w:val="28"/>
        </w:rPr>
        <w:t xml:space="preserve">Le témoin se trouve sur le territoire d’un État membre et doit être entendu par les autorités judiciaires d’un autre État membre. </w:t>
      </w:r>
    </w:p>
    <w:p w14:paraId="4EF50DC5" w14:textId="3C2A3CB8" w:rsidR="00397546" w:rsidRPr="00864B1D" w:rsidRDefault="0039754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Il est inopportun ou impossible pour la personne à entendre de comparaître en personne sur le territoire de l’</w:t>
      </w:r>
      <w:proofErr w:type="spellStart"/>
      <w:r w:rsidRPr="00864B1D">
        <w:rPr>
          <w:rFonts w:ascii="Times New Roman" w:hAnsi="Times New Roman"/>
          <w:sz w:val="28"/>
        </w:rPr>
        <w:t>EM</w:t>
      </w:r>
      <w:proofErr w:type="spellEnd"/>
      <w:r w:rsidRPr="00864B1D">
        <w:rPr>
          <w:rFonts w:ascii="Times New Roman" w:hAnsi="Times New Roman"/>
          <w:sz w:val="28"/>
        </w:rPr>
        <w:t xml:space="preserve"> requérant</w:t>
      </w:r>
      <w:bookmarkEnd w:id="7"/>
      <w:r w:rsidRPr="00864B1D">
        <w:rPr>
          <w:rFonts w:ascii="Times New Roman" w:hAnsi="Times New Roman"/>
          <w:sz w:val="28"/>
        </w:rPr>
        <w:t>.</w:t>
      </w:r>
    </w:p>
    <w:p w14:paraId="39C37E3E" w14:textId="450BAFE3" w:rsidR="005E435A" w:rsidRPr="00864B1D" w:rsidRDefault="005E435A"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lastRenderedPageBreak/>
        <w:t>L’État membre requis consent à l’audition par vidéoconférence pour autant que le recours à cette méthode ne soit pas contraire aux principes fondamentaux de son droit.</w:t>
      </w:r>
    </w:p>
    <w:p w14:paraId="6CC54B7B" w14:textId="6AD7C8CB" w:rsidR="00321261" w:rsidRPr="00864B1D" w:rsidRDefault="00321261"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L’autorité judiciaire de l’État membre requis cite à comparaître la personne concernée selon les formes prévues par sa législation.</w:t>
      </w:r>
    </w:p>
    <w:p w14:paraId="733F148C" w14:textId="66C6BDE4" w:rsidR="00C162BB" w:rsidRPr="00864B1D" w:rsidRDefault="00C162BB"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L’audition a lieu en présence d’une autorité judiciaire de l’État membre requis, assistée au besoin d’un interprète ; cette autorité est aussi responsable de l’identification de la personne entendue et du respect des principes fondamentaux du droit de de l’État membre requis.</w:t>
      </w:r>
    </w:p>
    <w:p w14:paraId="716FB35D" w14:textId="4F0DC3B0" w:rsidR="00C162BB" w:rsidRPr="00864B1D" w:rsidRDefault="00C162BB"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Si l’autorité judiciaire de l’État membre requis estime que les principes fondamentaux du droit de l’État membre requis ne sont pas respectés pendant l’audition, elle prend immédiatement les mesures nécessaires pour veiller à ce que l’audition se poursuive conformément auxdits principes.</w:t>
      </w:r>
    </w:p>
    <w:p w14:paraId="5E190D54" w14:textId="0861F264" w:rsidR="00C162BB" w:rsidRPr="00864B1D" w:rsidRDefault="00C162BB"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Les autorités compétentes de l’État membre requérant et de l’État membre requis conviennent, le cas échéant, des mesures relatives à la protection de la personne à entendre.</w:t>
      </w:r>
    </w:p>
    <w:p w14:paraId="309C9F0D" w14:textId="03CF0FD2" w:rsidR="00C162BB" w:rsidRPr="00864B1D" w:rsidRDefault="00C162BB"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L’audition est effectuée directement par l’autorité judiciaire de l’État membre requérant, ou sous sa direction, conformément à son droit interne.</w:t>
      </w:r>
    </w:p>
    <w:p w14:paraId="399E8C09" w14:textId="039C8B9B" w:rsidR="00C162BB" w:rsidRPr="00864B1D" w:rsidRDefault="00C162BB"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À la demande de l’État membre requérant ou de la personne à entendre, l’État membre requis veille à ce que cette personne soit, au besoin, assistée d’un interprète.</w:t>
      </w:r>
    </w:p>
    <w:p w14:paraId="27A46990" w14:textId="37AAC885" w:rsidR="00C162BB" w:rsidRPr="00864B1D" w:rsidRDefault="00C162BB"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La personne à entendre peut invoquer le droit de ne pas témoigner qui lui serait reconnu par la loi soit de l’État membre requis, soit de l’État membre requérant.</w:t>
      </w:r>
    </w:p>
    <w:p w14:paraId="7D7B7258" w14:textId="77777777" w:rsidR="000F1055" w:rsidRPr="00864B1D" w:rsidRDefault="000F1055"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L’autorité judiciaire de l’État membre requis établit, à l’issue de l’audition, un procès-verbal indiquant la date et le lieu de l’audition, l’identité de la personne entendue, les identités et les qualités de toutes les autres personnes de l’État membre requis ayant participé à l’audition, toutes les éventuelles prestations de serment et les conditions techniques dans lesquelles l’audition s’est déroulée. </w:t>
      </w:r>
    </w:p>
    <w:p w14:paraId="2DDB7122" w14:textId="0FF2631C" w:rsidR="000F1055" w:rsidRPr="00864B1D" w:rsidRDefault="000F1055"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Le document est transmis par l’autorité compétente de l’État membre requis à l’autorité compétente de l’État membre requérant.</w:t>
      </w:r>
    </w:p>
    <w:p w14:paraId="60D0D647" w14:textId="3B1746E8" w:rsidR="000F1055" w:rsidRPr="00864B1D" w:rsidRDefault="000F1055"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Le coût de l’établissement de la liaison vidéo ou téléphonique, les coûts liés à la mise à disposition de la liaison vidéo ou téléphonique dans de l’État membre requis, la rémunération des interprètes qu’il fournit et les indemnités versées aux témoins ainsi que leurs frais de déplacement dans de l’État membre requis sont remboursés par l’État membre requérant à </w:t>
      </w:r>
      <w:r w:rsidRPr="00864B1D">
        <w:rPr>
          <w:rFonts w:ascii="Times New Roman" w:hAnsi="Times New Roman"/>
          <w:sz w:val="28"/>
        </w:rPr>
        <w:lastRenderedPageBreak/>
        <w:t>l’État membre requis, à moins que lesdits États n’en conviennent autrement.</w:t>
      </w:r>
    </w:p>
    <w:p w14:paraId="0707FB57" w14:textId="77777777" w:rsidR="000C00A6" w:rsidRPr="00864B1D" w:rsidRDefault="000C00A6" w:rsidP="0074607F">
      <w:pPr>
        <w:spacing w:line="240" w:lineRule="auto"/>
        <w:jc w:val="both"/>
        <w:rPr>
          <w:rFonts w:ascii="Times New Roman" w:hAnsi="Times New Roman" w:cs="Times New Roman"/>
          <w:sz w:val="28"/>
          <w:szCs w:val="28"/>
        </w:rPr>
      </w:pPr>
    </w:p>
    <w:p w14:paraId="141F287C" w14:textId="4975D859" w:rsidR="000C00A6" w:rsidRPr="00864B1D" w:rsidRDefault="000C00A6" w:rsidP="0013415C">
      <w:pPr>
        <w:pStyle w:val="Paragraphedeliste"/>
        <w:numPr>
          <w:ilvl w:val="0"/>
          <w:numId w:val="6"/>
        </w:numPr>
        <w:spacing w:line="240" w:lineRule="auto"/>
        <w:contextualSpacing w:val="0"/>
        <w:jc w:val="both"/>
        <w:rPr>
          <w:rFonts w:ascii="Times New Roman" w:hAnsi="Times New Roman" w:cs="Times New Roman"/>
          <w:b/>
          <w:bCs/>
          <w:i/>
          <w:iCs/>
          <w:sz w:val="28"/>
          <w:szCs w:val="28"/>
        </w:rPr>
      </w:pPr>
      <w:r w:rsidRPr="00864B1D">
        <w:rPr>
          <w:rFonts w:ascii="Times New Roman" w:hAnsi="Times New Roman"/>
          <w:b/>
          <w:i/>
          <w:sz w:val="28"/>
        </w:rPr>
        <w:t>Audition par vidéoconférence du témoin =&gt; article 9 par. 1-7 du Deuxième protocole additionnel à la Convention européenne d’entraide judiciaire en matière pénale</w:t>
      </w:r>
    </w:p>
    <w:p w14:paraId="0A60DFBD" w14:textId="77777777" w:rsidR="000C00A6" w:rsidRPr="00864B1D" w:rsidRDefault="000C00A6" w:rsidP="0074607F">
      <w:pPr>
        <w:spacing w:line="240" w:lineRule="auto"/>
        <w:jc w:val="both"/>
        <w:rPr>
          <w:rFonts w:ascii="Times New Roman" w:hAnsi="Times New Roman" w:cs="Times New Roman"/>
          <w:i/>
          <w:iCs/>
          <w:sz w:val="28"/>
          <w:szCs w:val="28"/>
        </w:rPr>
      </w:pPr>
    </w:p>
    <w:p w14:paraId="4173FC19" w14:textId="0F91BCA1" w:rsidR="000C00A6" w:rsidRPr="00864B1D" w:rsidRDefault="000C00A6" w:rsidP="0074607F">
      <w:pPr>
        <w:spacing w:line="240" w:lineRule="auto"/>
        <w:jc w:val="both"/>
        <w:rPr>
          <w:rFonts w:ascii="Times New Roman" w:hAnsi="Times New Roman" w:cs="Times New Roman"/>
          <w:b/>
          <w:bCs/>
          <w:sz w:val="28"/>
          <w:szCs w:val="28"/>
        </w:rPr>
      </w:pPr>
      <w:r w:rsidRPr="00864B1D">
        <w:rPr>
          <w:rFonts w:ascii="Times New Roman" w:hAnsi="Times New Roman"/>
          <w:b/>
          <w:sz w:val="28"/>
        </w:rPr>
        <w:t>Conditions, règles et exigences applicables :</w:t>
      </w:r>
    </w:p>
    <w:p w14:paraId="07B22627" w14:textId="77777777"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Le témoin se trouve sur le territoire d’un État membre et doit être entendu par les autorités judiciaires d’un autre État membre. </w:t>
      </w:r>
    </w:p>
    <w:p w14:paraId="586E6C3A" w14:textId="2BF95550"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Il est inopportun ou impossible pour la personne à entendre de comparaître en personne sur le territoire de l’</w:t>
      </w:r>
      <w:proofErr w:type="spellStart"/>
      <w:r w:rsidRPr="00864B1D">
        <w:rPr>
          <w:rFonts w:ascii="Times New Roman" w:hAnsi="Times New Roman"/>
          <w:sz w:val="28"/>
        </w:rPr>
        <w:t>EM</w:t>
      </w:r>
      <w:proofErr w:type="spellEnd"/>
      <w:r w:rsidRPr="00864B1D">
        <w:rPr>
          <w:rFonts w:ascii="Times New Roman" w:hAnsi="Times New Roman"/>
          <w:sz w:val="28"/>
        </w:rPr>
        <w:t xml:space="preserve"> requérant.</w:t>
      </w:r>
    </w:p>
    <w:p w14:paraId="4242FFAA" w14:textId="77777777"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L’État membre requis consent à l’audition par vidéoconférence pour autant que le recours à cette méthode ne soit pas contraire aux principes fondamentaux de son droit.</w:t>
      </w:r>
    </w:p>
    <w:p w14:paraId="5294E6A7" w14:textId="1FFD772E"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Les demandes d’audition par vidéoconférence contiennent la raison pour laquelle il n’est pas souhaitable ou pas possible que le témoin ou l’expert soit présent en personne à l’audition, le nom de l’autorité judiciaire et des personnes qui procéderont à l’audition. </w:t>
      </w:r>
    </w:p>
    <w:p w14:paraId="4333C543" w14:textId="77777777"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L’autorité judiciaire de la Partie requise cite à comparaître la personne concernée selon les formes prévues par sa législation.</w:t>
      </w:r>
    </w:p>
    <w:p w14:paraId="78E3B7DD" w14:textId="77777777"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 L’audition a lieu en présence d’une autorité judiciaire de la Partie requise, assistée au besoin d’un interprète ; cette autorité est aussi responsable de l’identification de la personne entendue et du respect des principes fondamentaux du droit de de la Partie requise. </w:t>
      </w:r>
    </w:p>
    <w:p w14:paraId="3D28DEE7" w14:textId="77777777"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Si l’autorité judiciaire de la Partie requise estime que les principes fondamentaux du droit de la Partie requise ne sont pas respectés pendant l’audition, elle prend immédiatement les mesures nécessaires pour veiller à ce que l’audition se poursuive conformément auxdits principes ; </w:t>
      </w:r>
    </w:p>
    <w:p w14:paraId="5550E5F3" w14:textId="17796F8F"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Les autorités compétentes des Parties requérante et requise conviennent, le cas échéant, des mesures relatives à la protection de la personne à entendre. </w:t>
      </w:r>
    </w:p>
    <w:p w14:paraId="435F76F6" w14:textId="77777777"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L’audition est effectuée directement par l’autorité judiciaire de la Partie requérante, ou sous sa direction, conformément à son droit interne.</w:t>
      </w:r>
    </w:p>
    <w:p w14:paraId="077F3E4D" w14:textId="77777777"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L’autorité judiciaire de la Partie requise établit, à l’issue de l’audition, un procès-verbal indiquant la date et le lieu de l’audition, l’identité de la </w:t>
      </w:r>
      <w:r w:rsidRPr="00864B1D">
        <w:rPr>
          <w:rFonts w:ascii="Times New Roman" w:hAnsi="Times New Roman"/>
          <w:sz w:val="28"/>
        </w:rPr>
        <w:lastRenderedPageBreak/>
        <w:t xml:space="preserve">personne entendue, les identités et les qualités de toutes les autres personnes de la Partie requise ayant participé à l’audition, toutes les éventuelles prestations de serment et les conditions techniques dans lesquelles l’audition s’est déroulée. </w:t>
      </w:r>
    </w:p>
    <w:p w14:paraId="33CFE263" w14:textId="10660831" w:rsidR="000C00A6" w:rsidRPr="00864B1D" w:rsidRDefault="000C00A6" w:rsidP="0013415C">
      <w:pPr>
        <w:pStyle w:val="Paragraphedeliste"/>
        <w:numPr>
          <w:ilvl w:val="0"/>
          <w:numId w:val="7"/>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 xml:space="preserve">Ce document est transmis par l’autorité compétente de la Partie requise à l’autorité compétente de la Partie requérante. </w:t>
      </w:r>
    </w:p>
    <w:p w14:paraId="659BB0BC" w14:textId="77777777" w:rsidR="00397546" w:rsidRPr="00864B1D" w:rsidRDefault="00397546" w:rsidP="0074607F">
      <w:pPr>
        <w:spacing w:line="240" w:lineRule="auto"/>
        <w:jc w:val="both"/>
        <w:rPr>
          <w:rFonts w:ascii="Times New Roman" w:hAnsi="Times New Roman" w:cs="Times New Roman"/>
          <w:sz w:val="28"/>
          <w:szCs w:val="28"/>
        </w:rPr>
      </w:pPr>
    </w:p>
    <w:p w14:paraId="2B016DF2" w14:textId="64F3EB5B" w:rsidR="001A00C5" w:rsidRPr="00864B1D" w:rsidRDefault="001A00C5" w:rsidP="0013415C">
      <w:pPr>
        <w:pStyle w:val="Paragraphedeliste"/>
        <w:numPr>
          <w:ilvl w:val="0"/>
          <w:numId w:val="6"/>
        </w:numPr>
        <w:spacing w:line="240" w:lineRule="auto"/>
        <w:contextualSpacing w:val="0"/>
        <w:jc w:val="both"/>
        <w:rPr>
          <w:rFonts w:ascii="Times New Roman" w:hAnsi="Times New Roman" w:cs="Times New Roman"/>
          <w:b/>
          <w:bCs/>
          <w:i/>
          <w:iCs/>
          <w:sz w:val="28"/>
          <w:szCs w:val="28"/>
        </w:rPr>
      </w:pPr>
      <w:r w:rsidRPr="00864B1D">
        <w:rPr>
          <w:rFonts w:ascii="Times New Roman" w:hAnsi="Times New Roman"/>
          <w:b/>
          <w:i/>
          <w:sz w:val="28"/>
        </w:rPr>
        <w:t>Audition du suspect par vidéoconférence =&gt; article 10 par. 9 de la Convention de 2000</w:t>
      </w:r>
    </w:p>
    <w:p w14:paraId="51AD5687" w14:textId="5EEC8CFF" w:rsidR="001A00C5" w:rsidRPr="00864B1D" w:rsidRDefault="001A00C5" w:rsidP="0074607F">
      <w:pPr>
        <w:pStyle w:val="Paragraphedeliste"/>
        <w:spacing w:line="240" w:lineRule="auto"/>
        <w:contextualSpacing w:val="0"/>
        <w:jc w:val="both"/>
        <w:rPr>
          <w:rFonts w:ascii="Times New Roman" w:hAnsi="Times New Roman" w:cs="Times New Roman"/>
          <w:b/>
          <w:bCs/>
          <w:i/>
          <w:iCs/>
          <w:sz w:val="28"/>
          <w:szCs w:val="28"/>
        </w:rPr>
      </w:pPr>
      <w:r w:rsidRPr="00864B1D">
        <w:rPr>
          <w:rFonts w:ascii="Times New Roman" w:hAnsi="Times New Roman"/>
          <w:b/>
          <w:i/>
          <w:sz w:val="28"/>
        </w:rPr>
        <w:t xml:space="preserve"> </w:t>
      </w:r>
    </w:p>
    <w:p w14:paraId="0587DD0D" w14:textId="75F291EB" w:rsidR="00F2717C" w:rsidRPr="00864B1D" w:rsidRDefault="00F2717C"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Les États membres peuvent, s’ils le souhaitent, appliquer également les dispositions de l’article 10 de la Convention de 2000, </w:t>
      </w:r>
      <w:r w:rsidRPr="00864B1D">
        <w:rPr>
          <w:rFonts w:ascii="Times New Roman" w:hAnsi="Times New Roman"/>
          <w:sz w:val="28"/>
          <w:u w:val="single"/>
        </w:rPr>
        <w:t>lorsqu’il y a lieu</w:t>
      </w:r>
      <w:r w:rsidRPr="00864B1D">
        <w:rPr>
          <w:rFonts w:ascii="Times New Roman" w:hAnsi="Times New Roman"/>
          <w:sz w:val="28"/>
        </w:rPr>
        <w:t xml:space="preserve"> et </w:t>
      </w:r>
      <w:r w:rsidRPr="00864B1D">
        <w:rPr>
          <w:rFonts w:ascii="Times New Roman" w:hAnsi="Times New Roman"/>
          <w:sz w:val="28"/>
          <w:u w:val="single"/>
        </w:rPr>
        <w:t>avec l’accord de leurs autorités judiciaires compétentes</w:t>
      </w:r>
      <w:r w:rsidRPr="00864B1D">
        <w:rPr>
          <w:rFonts w:ascii="Times New Roman" w:hAnsi="Times New Roman"/>
          <w:sz w:val="28"/>
        </w:rPr>
        <w:t xml:space="preserve">, </w:t>
      </w:r>
      <w:r w:rsidRPr="00864B1D">
        <w:rPr>
          <w:rFonts w:ascii="Times New Roman" w:hAnsi="Times New Roman"/>
          <w:b/>
          <w:bCs/>
          <w:sz w:val="28"/>
        </w:rPr>
        <w:t>aux auditions par vidéoconférence auxquelles participe une personne poursuivie pénalement</w:t>
      </w:r>
      <w:r w:rsidRPr="00864B1D">
        <w:rPr>
          <w:rFonts w:ascii="Times New Roman" w:hAnsi="Times New Roman"/>
          <w:sz w:val="28"/>
        </w:rPr>
        <w:t xml:space="preserve">. Dans ce cas, la décision de tenir la vidéoconférence et la manière dont elle se déroule </w:t>
      </w:r>
      <w:r w:rsidRPr="00864B1D">
        <w:rPr>
          <w:rFonts w:ascii="Times New Roman" w:hAnsi="Times New Roman"/>
          <w:b/>
          <w:bCs/>
          <w:sz w:val="28"/>
          <w:u w:val="single"/>
        </w:rPr>
        <w:t>doivent faire l’objet d’un accord</w:t>
      </w:r>
      <w:r w:rsidRPr="00864B1D">
        <w:rPr>
          <w:rFonts w:ascii="Times New Roman" w:hAnsi="Times New Roman"/>
          <w:sz w:val="28"/>
        </w:rPr>
        <w:t xml:space="preserve"> entre les États membres concernés et sont conformes à leur droit national et aux instruments internationaux en la matière, y compris la Convention européenne de sauvegarde des droits de l’homme et des libertés fondamentales de 1950.</w:t>
      </w:r>
    </w:p>
    <w:p w14:paraId="152D8DFA" w14:textId="6B2DC3A5" w:rsidR="005E435A" w:rsidRPr="00864B1D" w:rsidRDefault="00F2717C" w:rsidP="0074607F">
      <w:pPr>
        <w:spacing w:line="240" w:lineRule="auto"/>
        <w:jc w:val="both"/>
        <w:rPr>
          <w:rFonts w:ascii="Times New Roman" w:hAnsi="Times New Roman" w:cs="Times New Roman"/>
          <w:sz w:val="28"/>
          <w:szCs w:val="28"/>
        </w:rPr>
      </w:pPr>
      <w:r w:rsidRPr="00864B1D">
        <w:rPr>
          <w:rFonts w:ascii="Times New Roman" w:hAnsi="Times New Roman"/>
          <w:sz w:val="28"/>
        </w:rPr>
        <w:t xml:space="preserve">Tout État membre peut, lorsqu’il fait la notification prévue à l’article 27, paragraphe 2, déclarer qu’il n’appliquera pas le premier alinéa. Cette déclaration peut être retirée à tout moment. Les auditions ne peuvent avoir lieu </w:t>
      </w:r>
      <w:r w:rsidRPr="00864B1D">
        <w:rPr>
          <w:rFonts w:ascii="Times New Roman" w:hAnsi="Times New Roman"/>
          <w:b/>
          <w:bCs/>
          <w:sz w:val="28"/>
          <w:u w:val="single"/>
        </w:rPr>
        <w:t>que si la personne poursuivie pénalement y consent</w:t>
      </w:r>
      <w:r w:rsidRPr="00864B1D">
        <w:rPr>
          <w:rFonts w:ascii="Times New Roman" w:hAnsi="Times New Roman"/>
          <w:sz w:val="28"/>
        </w:rPr>
        <w:t>. Le Conseil adopte dans un instrument juridique contraignant les règles pouvant être nécessaires pour assurer la protection des droits des personnes poursuivies pénalement.</w:t>
      </w:r>
    </w:p>
    <w:p w14:paraId="424A2A76" w14:textId="77777777" w:rsidR="00D74806" w:rsidRPr="00864B1D" w:rsidRDefault="00D74806" w:rsidP="0074607F">
      <w:pPr>
        <w:spacing w:line="240" w:lineRule="auto"/>
        <w:jc w:val="both"/>
        <w:rPr>
          <w:rFonts w:ascii="Times New Roman" w:hAnsi="Times New Roman" w:cs="Times New Roman"/>
          <w:sz w:val="28"/>
          <w:szCs w:val="28"/>
        </w:rPr>
      </w:pPr>
    </w:p>
    <w:p w14:paraId="03395050" w14:textId="259750FD" w:rsidR="002C1778" w:rsidRPr="00864B1D" w:rsidRDefault="00793433" w:rsidP="0074607F">
      <w:pPr>
        <w:spacing w:line="240" w:lineRule="auto"/>
        <w:jc w:val="both"/>
        <w:rPr>
          <w:rFonts w:ascii="Times New Roman" w:hAnsi="Times New Roman" w:cs="Times New Roman"/>
          <w:b/>
          <w:bCs/>
          <w:sz w:val="28"/>
          <w:szCs w:val="28"/>
        </w:rPr>
      </w:pPr>
      <w:r w:rsidRPr="00864B1D">
        <w:rPr>
          <w:rFonts w:ascii="Times New Roman" w:hAnsi="Times New Roman"/>
          <w:b/>
          <w:sz w:val="28"/>
        </w:rPr>
        <w:t>Conditions, règles et exigences :</w:t>
      </w:r>
    </w:p>
    <w:p w14:paraId="19305905" w14:textId="3F0D77DC" w:rsidR="00FF2A5E" w:rsidRPr="00864B1D" w:rsidRDefault="00FF2A5E" w:rsidP="0013415C">
      <w:pPr>
        <w:pStyle w:val="Paragraphedeliste"/>
        <w:numPr>
          <w:ilvl w:val="0"/>
          <w:numId w:val="8"/>
        </w:numPr>
        <w:contextualSpacing w:val="0"/>
        <w:jc w:val="both"/>
        <w:rPr>
          <w:rFonts w:ascii="Times New Roman" w:hAnsi="Times New Roman" w:cs="Times New Roman"/>
          <w:sz w:val="28"/>
          <w:szCs w:val="28"/>
        </w:rPr>
      </w:pPr>
      <w:r w:rsidRPr="00864B1D">
        <w:rPr>
          <w:rFonts w:ascii="Times New Roman" w:hAnsi="Times New Roman"/>
          <w:sz w:val="28"/>
        </w:rPr>
        <w:t xml:space="preserve">Le suspect se trouve sur le territoire d’un État membre et doit être entendu par les autorités judiciaires d’un autre État membre. </w:t>
      </w:r>
    </w:p>
    <w:p w14:paraId="02CB98A0" w14:textId="02BC10BC" w:rsidR="00FF2A5E" w:rsidRPr="00864B1D" w:rsidRDefault="00FF2A5E" w:rsidP="0013415C">
      <w:pPr>
        <w:pStyle w:val="Paragraphedeliste"/>
        <w:numPr>
          <w:ilvl w:val="0"/>
          <w:numId w:val="8"/>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Il est inopportun ou impossible pour la personne à entendre de comparaître en personne sur le territoire de l’</w:t>
      </w:r>
      <w:proofErr w:type="spellStart"/>
      <w:r w:rsidRPr="00864B1D">
        <w:rPr>
          <w:rFonts w:ascii="Times New Roman" w:hAnsi="Times New Roman"/>
          <w:sz w:val="28"/>
        </w:rPr>
        <w:t>EM</w:t>
      </w:r>
      <w:proofErr w:type="spellEnd"/>
      <w:r w:rsidRPr="00864B1D">
        <w:rPr>
          <w:rFonts w:ascii="Times New Roman" w:hAnsi="Times New Roman"/>
          <w:sz w:val="28"/>
        </w:rPr>
        <w:t xml:space="preserve"> requérant.</w:t>
      </w:r>
    </w:p>
    <w:p w14:paraId="14BEA0F7" w14:textId="53721257" w:rsidR="002C1778" w:rsidRPr="00864B1D" w:rsidRDefault="001408A8" w:rsidP="0013415C">
      <w:pPr>
        <w:pStyle w:val="Paragraphedeliste"/>
        <w:numPr>
          <w:ilvl w:val="0"/>
          <w:numId w:val="8"/>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w:t>
      </w:r>
      <w:proofErr w:type="spellStart"/>
      <w:r w:rsidRPr="00864B1D">
        <w:rPr>
          <w:rFonts w:ascii="Times New Roman" w:hAnsi="Times New Roman"/>
          <w:sz w:val="28"/>
        </w:rPr>
        <w:t>EM</w:t>
      </w:r>
      <w:proofErr w:type="spellEnd"/>
      <w:r w:rsidRPr="00864B1D">
        <w:rPr>
          <w:rFonts w:ascii="Times New Roman" w:hAnsi="Times New Roman"/>
          <w:sz w:val="28"/>
        </w:rPr>
        <w:t xml:space="preserve"> requis juge l’audition comme opportune et </w:t>
      </w:r>
      <w:proofErr w:type="spellStart"/>
      <w:r w:rsidRPr="00864B1D">
        <w:rPr>
          <w:rFonts w:ascii="Times New Roman" w:hAnsi="Times New Roman"/>
          <w:sz w:val="28"/>
        </w:rPr>
        <w:t>a</w:t>
      </w:r>
      <w:proofErr w:type="spellEnd"/>
      <w:r w:rsidRPr="00864B1D">
        <w:rPr>
          <w:rFonts w:ascii="Times New Roman" w:hAnsi="Times New Roman"/>
          <w:sz w:val="28"/>
        </w:rPr>
        <w:t xml:space="preserve"> l’accord de ses autorités judiciaires compétentes en vue de l’audition.</w:t>
      </w:r>
    </w:p>
    <w:p w14:paraId="24DEF23F" w14:textId="11C3033A" w:rsidR="002C1778" w:rsidRPr="00864B1D" w:rsidRDefault="0007616A" w:rsidP="0013415C">
      <w:pPr>
        <w:pStyle w:val="Paragraphedeliste"/>
        <w:numPr>
          <w:ilvl w:val="0"/>
          <w:numId w:val="8"/>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Il doit y avoir un accord entre les autorités judiciaires compétentes concernées concernant la tenue de la vidéoconférence.</w:t>
      </w:r>
    </w:p>
    <w:p w14:paraId="69460105" w14:textId="12768FC6" w:rsidR="002C1778" w:rsidRPr="00864B1D" w:rsidRDefault="002C1778" w:rsidP="0013415C">
      <w:pPr>
        <w:pStyle w:val="Paragraphedeliste"/>
        <w:numPr>
          <w:ilvl w:val="0"/>
          <w:numId w:val="8"/>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lastRenderedPageBreak/>
        <w:t xml:space="preserve">Un accord concernant la manière dont se déroule la vidéoconférence </w:t>
      </w:r>
      <w:r w:rsidRPr="00864B1D">
        <w:rPr>
          <w:rFonts w:ascii="Times New Roman" w:hAnsi="Times New Roman"/>
          <w:sz w:val="28"/>
          <w:u w:val="single"/>
        </w:rPr>
        <w:t>doit être trouvé par les Parties concernées</w:t>
      </w:r>
      <w:r w:rsidRPr="00864B1D">
        <w:rPr>
          <w:rFonts w:ascii="Times New Roman" w:hAnsi="Times New Roman"/>
          <w:sz w:val="28"/>
        </w:rPr>
        <w:t>.</w:t>
      </w:r>
    </w:p>
    <w:p w14:paraId="7100D2D3" w14:textId="5B112261" w:rsidR="00F53EAA" w:rsidRPr="00864B1D" w:rsidRDefault="002C1778" w:rsidP="0013415C">
      <w:pPr>
        <w:pStyle w:val="Paragraphedeliste"/>
        <w:numPr>
          <w:ilvl w:val="0"/>
          <w:numId w:val="8"/>
        </w:numPr>
        <w:spacing w:line="240" w:lineRule="auto"/>
        <w:contextualSpacing w:val="0"/>
        <w:jc w:val="both"/>
        <w:rPr>
          <w:rFonts w:ascii="Times New Roman" w:hAnsi="Times New Roman" w:cs="Times New Roman"/>
          <w:sz w:val="28"/>
          <w:szCs w:val="28"/>
        </w:rPr>
      </w:pPr>
      <w:r w:rsidRPr="00864B1D">
        <w:rPr>
          <w:rFonts w:ascii="Times New Roman" w:hAnsi="Times New Roman"/>
          <w:sz w:val="28"/>
        </w:rPr>
        <w:t>Le consentement du suspect.</w:t>
      </w:r>
    </w:p>
    <w:p w14:paraId="3B60BFB3" w14:textId="2C6D0F3F" w:rsidR="00713D99" w:rsidRPr="00864B1D" w:rsidRDefault="00713D99">
      <w:pPr>
        <w:rPr>
          <w:rFonts w:ascii="Times New Roman" w:hAnsi="Times New Roman" w:cs="Times New Roman"/>
          <w:sz w:val="28"/>
          <w:szCs w:val="28"/>
        </w:rPr>
      </w:pPr>
    </w:p>
    <w:sectPr w:rsidR="00713D99" w:rsidRPr="00864B1D" w:rsidSect="002A7CAA">
      <w:footerReference w:type="default" r:id="rId6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D6A13" w14:textId="77777777" w:rsidR="002033FA" w:rsidRDefault="002033FA" w:rsidP="00012C6A">
      <w:pPr>
        <w:spacing w:after="0" w:line="240" w:lineRule="auto"/>
      </w:pPr>
      <w:r>
        <w:separator/>
      </w:r>
    </w:p>
  </w:endnote>
  <w:endnote w:type="continuationSeparator" w:id="0">
    <w:p w14:paraId="0B10B667" w14:textId="77777777" w:rsidR="002033FA" w:rsidRDefault="002033FA" w:rsidP="0001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2E926711" w:rsidR="00876B6E" w:rsidRPr="002A7CAA" w:rsidRDefault="00876B6E">
        <w:pPr>
          <w:pStyle w:val="Pieddepage"/>
          <w:jc w:val="right"/>
          <w:rPr>
            <w:rFonts w:ascii="Times New Roman" w:hAnsi="Times New Roman" w:cs="Times New Roman"/>
            <w:b/>
            <w:sz w:val="24"/>
            <w:szCs w:val="24"/>
          </w:rPr>
        </w:pPr>
        <w:r w:rsidRPr="002A7CAA">
          <w:rPr>
            <w:rFonts w:ascii="Times New Roman" w:hAnsi="Times New Roman" w:cs="Times New Roman"/>
            <w:b/>
            <w:sz w:val="24"/>
          </w:rPr>
          <w:fldChar w:fldCharType="begin"/>
        </w:r>
        <w:r w:rsidRPr="002A7CAA">
          <w:rPr>
            <w:rFonts w:ascii="Times New Roman" w:hAnsi="Times New Roman" w:cs="Times New Roman"/>
            <w:b/>
            <w:sz w:val="24"/>
          </w:rPr>
          <w:instrText xml:space="preserve"> PAGE   \* MERGEFORMAT </w:instrText>
        </w:r>
        <w:r w:rsidRPr="002A7CAA">
          <w:rPr>
            <w:rFonts w:ascii="Times New Roman" w:hAnsi="Times New Roman" w:cs="Times New Roman"/>
            <w:b/>
            <w:sz w:val="24"/>
          </w:rPr>
          <w:fldChar w:fldCharType="separate"/>
        </w:r>
        <w:r w:rsidRPr="002A7CAA">
          <w:rPr>
            <w:rFonts w:ascii="Times New Roman" w:hAnsi="Times New Roman" w:cs="Times New Roman"/>
            <w:b/>
            <w:sz w:val="24"/>
          </w:rPr>
          <w:t>2</w:t>
        </w:r>
        <w:r w:rsidRPr="002A7CAA">
          <w:rPr>
            <w:rFonts w:ascii="Times New Roman" w:hAnsi="Times New Roman" w:cs="Times New Roman"/>
            <w:b/>
            <w:sz w:val="24"/>
          </w:rPr>
          <w:fldChar w:fldCharType="end"/>
        </w:r>
      </w:p>
    </w:sdtContent>
  </w:sdt>
  <w:p w14:paraId="2BAB6B0F" w14:textId="77777777" w:rsidR="00876B6E" w:rsidRDefault="00876B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9D307" w14:textId="77777777" w:rsidR="002033FA" w:rsidRDefault="002033FA" w:rsidP="00012C6A">
      <w:pPr>
        <w:spacing w:after="0" w:line="240" w:lineRule="auto"/>
      </w:pPr>
      <w:r>
        <w:separator/>
      </w:r>
    </w:p>
  </w:footnote>
  <w:footnote w:type="continuationSeparator" w:id="0">
    <w:p w14:paraId="294D92E7" w14:textId="77777777" w:rsidR="002033FA" w:rsidRDefault="002033FA" w:rsidP="00012C6A">
      <w:pPr>
        <w:spacing w:after="0" w:line="240" w:lineRule="auto"/>
      </w:pPr>
      <w:r>
        <w:continuationSeparator/>
      </w:r>
    </w:p>
  </w:footnote>
  <w:footnote w:id="1">
    <w:p w14:paraId="3B053266" w14:textId="77777777" w:rsidR="00876B6E" w:rsidRPr="000F2DCF" w:rsidRDefault="00876B6E" w:rsidP="00B05503">
      <w:pPr>
        <w:pStyle w:val="Notedebasdepage"/>
        <w:rPr>
          <w:rFonts w:ascii="Times New Roman" w:hAnsi="Times New Roman" w:cs="Times New Roman"/>
          <w:sz w:val="18"/>
          <w:szCs w:val="18"/>
        </w:rPr>
      </w:pPr>
      <w:r>
        <w:rPr>
          <w:rStyle w:val="Appelnotedebasdep"/>
          <w:sz w:val="18"/>
          <w:szCs w:val="18"/>
        </w:rPr>
        <w:footnoteRef/>
      </w:r>
      <w:r>
        <w:rPr>
          <w:sz w:val="18"/>
        </w:rPr>
        <w:t xml:space="preserve"> </w:t>
      </w:r>
      <w:r>
        <w:rPr>
          <w:rFonts w:ascii="Times New Roman" w:hAnsi="Times New Roman"/>
          <w:sz w:val="18"/>
        </w:rPr>
        <w:t>Strasbourg, 8.XI.2001</w:t>
      </w:r>
    </w:p>
  </w:footnote>
  <w:footnote w:id="2">
    <w:p w14:paraId="2A108274" w14:textId="1680DE4C" w:rsidR="00876B6E" w:rsidRPr="000F2DCF" w:rsidRDefault="00876B6E">
      <w:pPr>
        <w:pStyle w:val="Notedebasdepage"/>
        <w:rPr>
          <w:rFonts w:ascii="Times New Roman" w:hAnsi="Times New Roman" w:cs="Times New Roman"/>
          <w:sz w:val="18"/>
          <w:szCs w:val="18"/>
        </w:rPr>
      </w:pPr>
      <w:r>
        <w:rPr>
          <w:rStyle w:val="Appelnotedebasdep"/>
          <w:rFonts w:ascii="Times New Roman" w:hAnsi="Times New Roman" w:cs="Times New Roman"/>
        </w:rPr>
        <w:footnoteRef/>
      </w:r>
      <w:r>
        <w:rPr>
          <w:rFonts w:ascii="Times New Roman" w:hAnsi="Times New Roman"/>
        </w:rPr>
        <w:t xml:space="preserve"> </w:t>
      </w:r>
      <w:r>
        <w:rPr>
          <w:rFonts w:ascii="Times New Roman" w:hAnsi="Times New Roman"/>
          <w:sz w:val="18"/>
        </w:rPr>
        <w:t xml:space="preserve">JO L 130 du </w:t>
      </w:r>
      <w:r w:rsidR="00A50D3A">
        <w:rPr>
          <w:rFonts w:ascii="Times New Roman" w:hAnsi="Times New Roman"/>
          <w:sz w:val="18"/>
        </w:rPr>
        <w:t>0</w:t>
      </w:r>
      <w:r>
        <w:rPr>
          <w:rFonts w:ascii="Times New Roman" w:hAnsi="Times New Roman"/>
          <w:sz w:val="18"/>
        </w:rPr>
        <w:t>1/05/2014, p. 1-36</w:t>
      </w:r>
    </w:p>
  </w:footnote>
  <w:footnote w:id="3">
    <w:p w14:paraId="40D7C517" w14:textId="7A5A70FF" w:rsidR="00876B6E" w:rsidRPr="006733FC" w:rsidRDefault="00876B6E">
      <w:pPr>
        <w:pStyle w:val="Notedebasdepage"/>
        <w:rPr>
          <w:rFonts w:ascii="Times New Roman" w:hAnsi="Times New Roman" w:cs="Times New Roman"/>
          <w:sz w:val="18"/>
          <w:szCs w:val="18"/>
        </w:rPr>
      </w:pPr>
      <w:r>
        <w:rPr>
          <w:rFonts w:ascii="Times New Roman" w:hAnsi="Times New Roman" w:cs="Times New Roman"/>
          <w:sz w:val="18"/>
          <w:szCs w:val="18"/>
          <w:lang w:val="en-GB"/>
        </w:rPr>
        <w:footnoteRef/>
      </w:r>
      <w:r>
        <w:rPr>
          <w:rFonts w:ascii="Times New Roman" w:hAnsi="Times New Roman"/>
          <w:sz w:val="18"/>
        </w:rPr>
        <w:t xml:space="preserve"> 2000/C 197/01</w:t>
      </w:r>
    </w:p>
  </w:footnote>
  <w:footnote w:id="4">
    <w:p w14:paraId="400143F4" w14:textId="4AC282F7" w:rsidR="00876B6E" w:rsidRPr="006733FC" w:rsidRDefault="00876B6E">
      <w:pPr>
        <w:pStyle w:val="Notedebasdepage"/>
        <w:rPr>
          <w:rFonts w:ascii="Times New Roman" w:hAnsi="Times New Roman" w:cs="Times New Roman"/>
          <w:sz w:val="18"/>
          <w:szCs w:val="18"/>
        </w:rPr>
      </w:pPr>
      <w:r>
        <w:rPr>
          <w:rFonts w:ascii="Times New Roman" w:hAnsi="Times New Roman" w:cs="Times New Roman"/>
          <w:sz w:val="18"/>
          <w:szCs w:val="18"/>
          <w:lang w:val="en-GB"/>
        </w:rPr>
        <w:footnoteRef/>
      </w:r>
      <w:r>
        <w:rPr>
          <w:rFonts w:ascii="Times New Roman" w:hAnsi="Times New Roman"/>
          <w:sz w:val="18"/>
        </w:rPr>
        <w:t xml:space="preserve"> Strasbourg, 20.IV.1959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21BBD"/>
    <w:multiLevelType w:val="hybridMultilevel"/>
    <w:tmpl w:val="5B3E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FE7040"/>
    <w:multiLevelType w:val="hybridMultilevel"/>
    <w:tmpl w:val="6E48206C"/>
    <w:lvl w:ilvl="0" w:tplc="30209E1A">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4" w15:restartNumberingAfterBreak="0">
    <w:nsid w:val="363D72ED"/>
    <w:multiLevelType w:val="hybridMultilevel"/>
    <w:tmpl w:val="51602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45384888"/>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10" w15:restartNumberingAfterBreak="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15:restartNumberingAfterBreak="0">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10"/>
  </w:num>
  <w:num w:numId="3">
    <w:abstractNumId w:val="5"/>
  </w:num>
  <w:num w:numId="4">
    <w:abstractNumId w:val="11"/>
  </w:num>
  <w:num w:numId="5">
    <w:abstractNumId w:val="8"/>
  </w:num>
  <w:num w:numId="6">
    <w:abstractNumId w:val="18"/>
  </w:num>
  <w:num w:numId="7">
    <w:abstractNumId w:val="3"/>
  </w:num>
  <w:num w:numId="8">
    <w:abstractNumId w:val="6"/>
  </w:num>
  <w:num w:numId="9">
    <w:abstractNumId w:val="0"/>
  </w:num>
  <w:num w:numId="10">
    <w:abstractNumId w:val="16"/>
  </w:num>
  <w:num w:numId="11">
    <w:abstractNumId w:val="12"/>
  </w:num>
  <w:num w:numId="12">
    <w:abstractNumId w:val="13"/>
  </w:num>
  <w:num w:numId="13">
    <w:abstractNumId w:val="17"/>
  </w:num>
  <w:num w:numId="14">
    <w:abstractNumId w:val="1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num>
  <w:num w:numId="18">
    <w:abstractNumId w:val="1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05"/>
    <w:rsid w:val="00012C6A"/>
    <w:rsid w:val="000340B5"/>
    <w:rsid w:val="00037D8A"/>
    <w:rsid w:val="000435CD"/>
    <w:rsid w:val="000440D7"/>
    <w:rsid w:val="00052623"/>
    <w:rsid w:val="00055B64"/>
    <w:rsid w:val="00060080"/>
    <w:rsid w:val="00063D1B"/>
    <w:rsid w:val="0006474E"/>
    <w:rsid w:val="000649D5"/>
    <w:rsid w:val="00072BD3"/>
    <w:rsid w:val="00074CA7"/>
    <w:rsid w:val="0007616A"/>
    <w:rsid w:val="00084A56"/>
    <w:rsid w:val="0009377E"/>
    <w:rsid w:val="000B7964"/>
    <w:rsid w:val="000C00A6"/>
    <w:rsid w:val="000C419F"/>
    <w:rsid w:val="000C7836"/>
    <w:rsid w:val="000D17C8"/>
    <w:rsid w:val="000E0F54"/>
    <w:rsid w:val="000F1055"/>
    <w:rsid w:val="000F2DCF"/>
    <w:rsid w:val="000F3081"/>
    <w:rsid w:val="000F6546"/>
    <w:rsid w:val="0010456F"/>
    <w:rsid w:val="00105283"/>
    <w:rsid w:val="00107D4D"/>
    <w:rsid w:val="001107CA"/>
    <w:rsid w:val="00123876"/>
    <w:rsid w:val="00126907"/>
    <w:rsid w:val="00132BF2"/>
    <w:rsid w:val="00133519"/>
    <w:rsid w:val="0013415C"/>
    <w:rsid w:val="00134E14"/>
    <w:rsid w:val="001408A8"/>
    <w:rsid w:val="00143425"/>
    <w:rsid w:val="00163237"/>
    <w:rsid w:val="00165112"/>
    <w:rsid w:val="001714D1"/>
    <w:rsid w:val="00171926"/>
    <w:rsid w:val="00172C19"/>
    <w:rsid w:val="0017314A"/>
    <w:rsid w:val="00183CD4"/>
    <w:rsid w:val="00193BA1"/>
    <w:rsid w:val="0019773C"/>
    <w:rsid w:val="001979D1"/>
    <w:rsid w:val="001A00C5"/>
    <w:rsid w:val="001A0AE0"/>
    <w:rsid w:val="001A1AC7"/>
    <w:rsid w:val="001A2210"/>
    <w:rsid w:val="001B144A"/>
    <w:rsid w:val="001B19B4"/>
    <w:rsid w:val="001B68B1"/>
    <w:rsid w:val="001C025D"/>
    <w:rsid w:val="001C3515"/>
    <w:rsid w:val="001C4632"/>
    <w:rsid w:val="001C469F"/>
    <w:rsid w:val="001C5821"/>
    <w:rsid w:val="001D1E3D"/>
    <w:rsid w:val="001E383D"/>
    <w:rsid w:val="001E4A21"/>
    <w:rsid w:val="001E6E98"/>
    <w:rsid w:val="001F0975"/>
    <w:rsid w:val="001F6ACC"/>
    <w:rsid w:val="002033FA"/>
    <w:rsid w:val="0020405F"/>
    <w:rsid w:val="002071B3"/>
    <w:rsid w:val="002225E9"/>
    <w:rsid w:val="002250D7"/>
    <w:rsid w:val="002303D8"/>
    <w:rsid w:val="00241E23"/>
    <w:rsid w:val="002426E2"/>
    <w:rsid w:val="00243470"/>
    <w:rsid w:val="00250EE7"/>
    <w:rsid w:val="00251924"/>
    <w:rsid w:val="00253952"/>
    <w:rsid w:val="00257052"/>
    <w:rsid w:val="00264B16"/>
    <w:rsid w:val="00270946"/>
    <w:rsid w:val="00281117"/>
    <w:rsid w:val="00282391"/>
    <w:rsid w:val="00291F7D"/>
    <w:rsid w:val="002A513F"/>
    <w:rsid w:val="002A5FAB"/>
    <w:rsid w:val="002A7CAA"/>
    <w:rsid w:val="002B3C62"/>
    <w:rsid w:val="002C1778"/>
    <w:rsid w:val="002D2CE8"/>
    <w:rsid w:val="002D38DA"/>
    <w:rsid w:val="002D7599"/>
    <w:rsid w:val="002D7FCB"/>
    <w:rsid w:val="002E07C8"/>
    <w:rsid w:val="002E457C"/>
    <w:rsid w:val="003179E7"/>
    <w:rsid w:val="00321261"/>
    <w:rsid w:val="00321FDF"/>
    <w:rsid w:val="0032310A"/>
    <w:rsid w:val="00326BAF"/>
    <w:rsid w:val="00340A9F"/>
    <w:rsid w:val="00353CD7"/>
    <w:rsid w:val="003576E2"/>
    <w:rsid w:val="00362D9D"/>
    <w:rsid w:val="0036777E"/>
    <w:rsid w:val="00377F17"/>
    <w:rsid w:val="00381AAA"/>
    <w:rsid w:val="00390903"/>
    <w:rsid w:val="00393BED"/>
    <w:rsid w:val="003941CC"/>
    <w:rsid w:val="00397546"/>
    <w:rsid w:val="003A5EB1"/>
    <w:rsid w:val="003B0D71"/>
    <w:rsid w:val="003B278B"/>
    <w:rsid w:val="003B57A1"/>
    <w:rsid w:val="003C6EEA"/>
    <w:rsid w:val="003D0A97"/>
    <w:rsid w:val="003D372C"/>
    <w:rsid w:val="003D6286"/>
    <w:rsid w:val="003E1B48"/>
    <w:rsid w:val="003E3CA4"/>
    <w:rsid w:val="003E4DAE"/>
    <w:rsid w:val="003E625B"/>
    <w:rsid w:val="003F07E5"/>
    <w:rsid w:val="003F0A8F"/>
    <w:rsid w:val="003F5B9D"/>
    <w:rsid w:val="003F6142"/>
    <w:rsid w:val="0041005B"/>
    <w:rsid w:val="0041692E"/>
    <w:rsid w:val="00424071"/>
    <w:rsid w:val="004257FF"/>
    <w:rsid w:val="00430CB8"/>
    <w:rsid w:val="0043615E"/>
    <w:rsid w:val="00436D8F"/>
    <w:rsid w:val="00441071"/>
    <w:rsid w:val="00450338"/>
    <w:rsid w:val="0045591E"/>
    <w:rsid w:val="00456E17"/>
    <w:rsid w:val="00460F7E"/>
    <w:rsid w:val="0046437D"/>
    <w:rsid w:val="00471A1D"/>
    <w:rsid w:val="0047589C"/>
    <w:rsid w:val="00476AE8"/>
    <w:rsid w:val="00477997"/>
    <w:rsid w:val="004909B5"/>
    <w:rsid w:val="004C0999"/>
    <w:rsid w:val="004C6D10"/>
    <w:rsid w:val="004D0EA9"/>
    <w:rsid w:val="004D235E"/>
    <w:rsid w:val="004E2689"/>
    <w:rsid w:val="004F36ED"/>
    <w:rsid w:val="004F48D6"/>
    <w:rsid w:val="004F7BE0"/>
    <w:rsid w:val="00504F47"/>
    <w:rsid w:val="00513678"/>
    <w:rsid w:val="0051371D"/>
    <w:rsid w:val="0051374B"/>
    <w:rsid w:val="0051428E"/>
    <w:rsid w:val="00532DE8"/>
    <w:rsid w:val="0053543D"/>
    <w:rsid w:val="005570C6"/>
    <w:rsid w:val="005644F7"/>
    <w:rsid w:val="005649DF"/>
    <w:rsid w:val="00564D5E"/>
    <w:rsid w:val="005715DB"/>
    <w:rsid w:val="005864EA"/>
    <w:rsid w:val="00591F46"/>
    <w:rsid w:val="005A194C"/>
    <w:rsid w:val="005A51B3"/>
    <w:rsid w:val="005B2A5C"/>
    <w:rsid w:val="005B3830"/>
    <w:rsid w:val="005D0E81"/>
    <w:rsid w:val="005D593D"/>
    <w:rsid w:val="005E3C6C"/>
    <w:rsid w:val="005E435A"/>
    <w:rsid w:val="005E5B46"/>
    <w:rsid w:val="005F23E3"/>
    <w:rsid w:val="005F737F"/>
    <w:rsid w:val="0060229D"/>
    <w:rsid w:val="00613A58"/>
    <w:rsid w:val="0062087B"/>
    <w:rsid w:val="0062204F"/>
    <w:rsid w:val="006231D6"/>
    <w:rsid w:val="00627422"/>
    <w:rsid w:val="00631B21"/>
    <w:rsid w:val="00631B81"/>
    <w:rsid w:val="00634FC4"/>
    <w:rsid w:val="00640667"/>
    <w:rsid w:val="00641867"/>
    <w:rsid w:val="006468E5"/>
    <w:rsid w:val="006557E8"/>
    <w:rsid w:val="006558AE"/>
    <w:rsid w:val="0066052C"/>
    <w:rsid w:val="006612C7"/>
    <w:rsid w:val="0066166E"/>
    <w:rsid w:val="006661DA"/>
    <w:rsid w:val="0067230F"/>
    <w:rsid w:val="00672F6D"/>
    <w:rsid w:val="006733FC"/>
    <w:rsid w:val="00674E84"/>
    <w:rsid w:val="00683654"/>
    <w:rsid w:val="006848D7"/>
    <w:rsid w:val="006923B8"/>
    <w:rsid w:val="006930EB"/>
    <w:rsid w:val="006A1D44"/>
    <w:rsid w:val="006B1A32"/>
    <w:rsid w:val="006B2108"/>
    <w:rsid w:val="006C0B14"/>
    <w:rsid w:val="006C27EB"/>
    <w:rsid w:val="006C448E"/>
    <w:rsid w:val="006C4777"/>
    <w:rsid w:val="006E108F"/>
    <w:rsid w:val="006E114C"/>
    <w:rsid w:val="006E4CFA"/>
    <w:rsid w:val="006F62EC"/>
    <w:rsid w:val="00713D99"/>
    <w:rsid w:val="00720A85"/>
    <w:rsid w:val="007247CA"/>
    <w:rsid w:val="00727335"/>
    <w:rsid w:val="007336BD"/>
    <w:rsid w:val="00736AA6"/>
    <w:rsid w:val="007456D8"/>
    <w:rsid w:val="0074607F"/>
    <w:rsid w:val="007531FF"/>
    <w:rsid w:val="007603A3"/>
    <w:rsid w:val="00762108"/>
    <w:rsid w:val="007675C0"/>
    <w:rsid w:val="00776A53"/>
    <w:rsid w:val="00783A04"/>
    <w:rsid w:val="00793433"/>
    <w:rsid w:val="0079535E"/>
    <w:rsid w:val="007C456C"/>
    <w:rsid w:val="007C7BFC"/>
    <w:rsid w:val="007D039B"/>
    <w:rsid w:val="007D5751"/>
    <w:rsid w:val="007E5FD7"/>
    <w:rsid w:val="007F589C"/>
    <w:rsid w:val="007F5913"/>
    <w:rsid w:val="007F5C06"/>
    <w:rsid w:val="00810051"/>
    <w:rsid w:val="0081370D"/>
    <w:rsid w:val="00822AF3"/>
    <w:rsid w:val="008274B3"/>
    <w:rsid w:val="00836161"/>
    <w:rsid w:val="00836899"/>
    <w:rsid w:val="008371D5"/>
    <w:rsid w:val="0085718A"/>
    <w:rsid w:val="0085718C"/>
    <w:rsid w:val="00864B1D"/>
    <w:rsid w:val="00876B6E"/>
    <w:rsid w:val="00884474"/>
    <w:rsid w:val="0088646D"/>
    <w:rsid w:val="00887B5D"/>
    <w:rsid w:val="008A0A29"/>
    <w:rsid w:val="008A7C0A"/>
    <w:rsid w:val="008B6DFD"/>
    <w:rsid w:val="008C28C5"/>
    <w:rsid w:val="008D4791"/>
    <w:rsid w:val="008D7DA6"/>
    <w:rsid w:val="008F1540"/>
    <w:rsid w:val="008F3D5D"/>
    <w:rsid w:val="00902BD5"/>
    <w:rsid w:val="00903A0C"/>
    <w:rsid w:val="0090621C"/>
    <w:rsid w:val="00912A96"/>
    <w:rsid w:val="00913F67"/>
    <w:rsid w:val="00916191"/>
    <w:rsid w:val="009257E0"/>
    <w:rsid w:val="009264EC"/>
    <w:rsid w:val="0093038E"/>
    <w:rsid w:val="00932EAB"/>
    <w:rsid w:val="0093681C"/>
    <w:rsid w:val="00937B96"/>
    <w:rsid w:val="00944838"/>
    <w:rsid w:val="00945A47"/>
    <w:rsid w:val="0095767A"/>
    <w:rsid w:val="00960F78"/>
    <w:rsid w:val="00973D99"/>
    <w:rsid w:val="00977F4F"/>
    <w:rsid w:val="009822A7"/>
    <w:rsid w:val="00993FFC"/>
    <w:rsid w:val="00994619"/>
    <w:rsid w:val="00994DD1"/>
    <w:rsid w:val="009A6518"/>
    <w:rsid w:val="009B61DA"/>
    <w:rsid w:val="009C3A69"/>
    <w:rsid w:val="009C56E5"/>
    <w:rsid w:val="009C5CC4"/>
    <w:rsid w:val="009C7D5F"/>
    <w:rsid w:val="009D6515"/>
    <w:rsid w:val="009E29BF"/>
    <w:rsid w:val="00A06F66"/>
    <w:rsid w:val="00A1771F"/>
    <w:rsid w:val="00A17979"/>
    <w:rsid w:val="00A231AD"/>
    <w:rsid w:val="00A241FB"/>
    <w:rsid w:val="00A27433"/>
    <w:rsid w:val="00A30478"/>
    <w:rsid w:val="00A50D3A"/>
    <w:rsid w:val="00A51AA4"/>
    <w:rsid w:val="00A55017"/>
    <w:rsid w:val="00A75E1D"/>
    <w:rsid w:val="00A800E2"/>
    <w:rsid w:val="00A80761"/>
    <w:rsid w:val="00AA0945"/>
    <w:rsid w:val="00AB2569"/>
    <w:rsid w:val="00AB2AF2"/>
    <w:rsid w:val="00AB55D6"/>
    <w:rsid w:val="00AB5E57"/>
    <w:rsid w:val="00AD13E6"/>
    <w:rsid w:val="00AE2003"/>
    <w:rsid w:val="00AF30AC"/>
    <w:rsid w:val="00AF34DA"/>
    <w:rsid w:val="00B05267"/>
    <w:rsid w:val="00B05503"/>
    <w:rsid w:val="00B11FF4"/>
    <w:rsid w:val="00B43E4D"/>
    <w:rsid w:val="00B44529"/>
    <w:rsid w:val="00B44C05"/>
    <w:rsid w:val="00B47110"/>
    <w:rsid w:val="00B54285"/>
    <w:rsid w:val="00B6758A"/>
    <w:rsid w:val="00B72672"/>
    <w:rsid w:val="00B738AB"/>
    <w:rsid w:val="00B76581"/>
    <w:rsid w:val="00B82B42"/>
    <w:rsid w:val="00BA4094"/>
    <w:rsid w:val="00BA42B8"/>
    <w:rsid w:val="00BA5D38"/>
    <w:rsid w:val="00BD18B5"/>
    <w:rsid w:val="00BD1F8A"/>
    <w:rsid w:val="00BD61EB"/>
    <w:rsid w:val="00BD787C"/>
    <w:rsid w:val="00BE00BF"/>
    <w:rsid w:val="00BE2FBB"/>
    <w:rsid w:val="00BF0285"/>
    <w:rsid w:val="00C108E5"/>
    <w:rsid w:val="00C151FE"/>
    <w:rsid w:val="00C162BB"/>
    <w:rsid w:val="00C1785B"/>
    <w:rsid w:val="00C20156"/>
    <w:rsid w:val="00C25979"/>
    <w:rsid w:val="00C31C79"/>
    <w:rsid w:val="00C33520"/>
    <w:rsid w:val="00C35008"/>
    <w:rsid w:val="00C36288"/>
    <w:rsid w:val="00C51736"/>
    <w:rsid w:val="00C51CF0"/>
    <w:rsid w:val="00C63F70"/>
    <w:rsid w:val="00C71F8A"/>
    <w:rsid w:val="00C84544"/>
    <w:rsid w:val="00C9057A"/>
    <w:rsid w:val="00CA549D"/>
    <w:rsid w:val="00CB1A0F"/>
    <w:rsid w:val="00CB3F60"/>
    <w:rsid w:val="00CB6480"/>
    <w:rsid w:val="00CC6168"/>
    <w:rsid w:val="00CE24C7"/>
    <w:rsid w:val="00CE2F43"/>
    <w:rsid w:val="00CF0D90"/>
    <w:rsid w:val="00D03907"/>
    <w:rsid w:val="00D074B6"/>
    <w:rsid w:val="00D14C39"/>
    <w:rsid w:val="00D15CE8"/>
    <w:rsid w:val="00D16035"/>
    <w:rsid w:val="00D177B0"/>
    <w:rsid w:val="00D20701"/>
    <w:rsid w:val="00D20F10"/>
    <w:rsid w:val="00D21D39"/>
    <w:rsid w:val="00D24493"/>
    <w:rsid w:val="00D30102"/>
    <w:rsid w:val="00D30220"/>
    <w:rsid w:val="00D31668"/>
    <w:rsid w:val="00D330C6"/>
    <w:rsid w:val="00D43636"/>
    <w:rsid w:val="00D55DB1"/>
    <w:rsid w:val="00D603B9"/>
    <w:rsid w:val="00D65FF4"/>
    <w:rsid w:val="00D703E7"/>
    <w:rsid w:val="00D731B1"/>
    <w:rsid w:val="00D74806"/>
    <w:rsid w:val="00D96473"/>
    <w:rsid w:val="00D96A05"/>
    <w:rsid w:val="00DA175D"/>
    <w:rsid w:val="00DA2D25"/>
    <w:rsid w:val="00DA6C52"/>
    <w:rsid w:val="00DC31BF"/>
    <w:rsid w:val="00DC7FF6"/>
    <w:rsid w:val="00DD7335"/>
    <w:rsid w:val="00DF2AED"/>
    <w:rsid w:val="00DF3D71"/>
    <w:rsid w:val="00DF6596"/>
    <w:rsid w:val="00E03315"/>
    <w:rsid w:val="00E05F6C"/>
    <w:rsid w:val="00E10620"/>
    <w:rsid w:val="00E124AF"/>
    <w:rsid w:val="00E15A11"/>
    <w:rsid w:val="00E17CCF"/>
    <w:rsid w:val="00E27164"/>
    <w:rsid w:val="00E3520A"/>
    <w:rsid w:val="00E41F51"/>
    <w:rsid w:val="00E6179B"/>
    <w:rsid w:val="00E73811"/>
    <w:rsid w:val="00E80ABD"/>
    <w:rsid w:val="00E86C28"/>
    <w:rsid w:val="00E932EC"/>
    <w:rsid w:val="00E94DCD"/>
    <w:rsid w:val="00EA271D"/>
    <w:rsid w:val="00EA28F5"/>
    <w:rsid w:val="00EB1EB7"/>
    <w:rsid w:val="00EC1DE6"/>
    <w:rsid w:val="00EC2E5A"/>
    <w:rsid w:val="00EC4A1C"/>
    <w:rsid w:val="00ED0EC5"/>
    <w:rsid w:val="00ED6A05"/>
    <w:rsid w:val="00EE170F"/>
    <w:rsid w:val="00EE2EE8"/>
    <w:rsid w:val="00EE43D3"/>
    <w:rsid w:val="00EF1054"/>
    <w:rsid w:val="00F03C3C"/>
    <w:rsid w:val="00F03D27"/>
    <w:rsid w:val="00F05998"/>
    <w:rsid w:val="00F263DC"/>
    <w:rsid w:val="00F2717C"/>
    <w:rsid w:val="00F33BCF"/>
    <w:rsid w:val="00F37EAA"/>
    <w:rsid w:val="00F46F8A"/>
    <w:rsid w:val="00F51AFE"/>
    <w:rsid w:val="00F532C5"/>
    <w:rsid w:val="00F53EAA"/>
    <w:rsid w:val="00F626A9"/>
    <w:rsid w:val="00F64ACC"/>
    <w:rsid w:val="00F74686"/>
    <w:rsid w:val="00F809D9"/>
    <w:rsid w:val="00FA2F9D"/>
    <w:rsid w:val="00FA7ECF"/>
    <w:rsid w:val="00FB3E9B"/>
    <w:rsid w:val="00FB3EF1"/>
    <w:rsid w:val="00FC63C9"/>
    <w:rsid w:val="00FC6882"/>
    <w:rsid w:val="00FC73BA"/>
    <w:rsid w:val="00FD5E7C"/>
    <w:rsid w:val="00FE2750"/>
    <w:rsid w:val="00FF2A5E"/>
    <w:rsid w:val="00FF54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05EE"/>
  <w15:chartTrackingRefBased/>
  <w15:docId w15:val="{263D6A4B-124E-48DF-BF01-68FC593C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47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4D5E"/>
    <w:pPr>
      <w:ind w:left="720"/>
      <w:contextualSpacing/>
    </w:pPr>
  </w:style>
  <w:style w:type="paragraph" w:styleId="En-tte">
    <w:name w:val="header"/>
    <w:basedOn w:val="Normal"/>
    <w:link w:val="En-tteCar"/>
    <w:uiPriority w:val="99"/>
    <w:unhideWhenUsed/>
    <w:rsid w:val="00012C6A"/>
    <w:pPr>
      <w:tabs>
        <w:tab w:val="center" w:pos="4513"/>
        <w:tab w:val="right" w:pos="9026"/>
      </w:tabs>
      <w:spacing w:after="0" w:line="240" w:lineRule="auto"/>
    </w:pPr>
  </w:style>
  <w:style w:type="character" w:customStyle="1" w:styleId="En-tteCar">
    <w:name w:val="En-tête Car"/>
    <w:basedOn w:val="Policepardfaut"/>
    <w:link w:val="En-tte"/>
    <w:uiPriority w:val="99"/>
    <w:rsid w:val="00012C6A"/>
    <w:rPr>
      <w:lang w:val="fr-BE"/>
    </w:rPr>
  </w:style>
  <w:style w:type="paragraph" w:styleId="Pieddepage">
    <w:name w:val="footer"/>
    <w:basedOn w:val="Normal"/>
    <w:link w:val="PieddepageCar"/>
    <w:uiPriority w:val="99"/>
    <w:unhideWhenUsed/>
    <w:rsid w:val="00012C6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12C6A"/>
    <w:rPr>
      <w:lang w:val="fr-BE"/>
    </w:rPr>
  </w:style>
  <w:style w:type="character" w:styleId="Lienhypertexte">
    <w:name w:val="Hyperlink"/>
    <w:basedOn w:val="Policepardfaut"/>
    <w:uiPriority w:val="99"/>
    <w:unhideWhenUsed/>
    <w:rsid w:val="001A2210"/>
    <w:rPr>
      <w:color w:val="0563C1" w:themeColor="hyperlink"/>
      <w:u w:val="single"/>
    </w:rPr>
  </w:style>
  <w:style w:type="character" w:styleId="Lienhypertextesuivivisit">
    <w:name w:val="FollowedHyperlink"/>
    <w:basedOn w:val="Policepardfaut"/>
    <w:uiPriority w:val="99"/>
    <w:semiHidden/>
    <w:unhideWhenUsed/>
    <w:rsid w:val="001A2210"/>
    <w:rPr>
      <w:color w:val="954F72" w:themeColor="followedHyperlink"/>
      <w:u w:val="single"/>
    </w:rPr>
  </w:style>
  <w:style w:type="character" w:styleId="Mentionnonrsolue">
    <w:name w:val="Unresolved Mention"/>
    <w:basedOn w:val="Policepardfaut"/>
    <w:uiPriority w:val="99"/>
    <w:semiHidden/>
    <w:unhideWhenUsed/>
    <w:rsid w:val="00F37EAA"/>
    <w:rPr>
      <w:color w:val="605E5C"/>
      <w:shd w:val="clear" w:color="auto" w:fill="E1DFDD"/>
    </w:rPr>
  </w:style>
  <w:style w:type="paragraph" w:styleId="Notedebasdepage">
    <w:name w:val="footnote text"/>
    <w:basedOn w:val="Normal"/>
    <w:link w:val="NotedebasdepageCar"/>
    <w:uiPriority w:val="99"/>
    <w:semiHidden/>
    <w:unhideWhenUsed/>
    <w:rsid w:val="000F308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3081"/>
    <w:rPr>
      <w:sz w:val="20"/>
      <w:szCs w:val="20"/>
      <w:lang w:val="fr-BE"/>
    </w:rPr>
  </w:style>
  <w:style w:type="character" w:styleId="Appelnotedebasdep">
    <w:name w:val="footnote reference"/>
    <w:basedOn w:val="Policepardfaut"/>
    <w:uiPriority w:val="99"/>
    <w:semiHidden/>
    <w:unhideWhenUsed/>
    <w:rsid w:val="000F3081"/>
    <w:rPr>
      <w:vertAlign w:val="superscript"/>
    </w:rPr>
  </w:style>
  <w:style w:type="paragraph" w:styleId="Textedebulles">
    <w:name w:val="Balloon Text"/>
    <w:basedOn w:val="Normal"/>
    <w:link w:val="TextedebullesCar"/>
    <w:uiPriority w:val="99"/>
    <w:semiHidden/>
    <w:unhideWhenUsed/>
    <w:rsid w:val="00264B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4B16"/>
    <w:rPr>
      <w:rFonts w:ascii="Segoe UI" w:hAnsi="Segoe UI" w:cs="Segoe UI"/>
      <w:sz w:val="18"/>
      <w:szCs w:val="18"/>
      <w:lang w:val="fr-BE"/>
    </w:rPr>
  </w:style>
  <w:style w:type="character" w:styleId="lev">
    <w:name w:val="Strong"/>
    <w:basedOn w:val="Policepardfaut"/>
    <w:uiPriority w:val="22"/>
    <w:qFormat/>
    <w:rsid w:val="002A7CAA"/>
    <w:rPr>
      <w:b/>
      <w:bCs/>
    </w:rPr>
  </w:style>
  <w:style w:type="paragraph" w:customStyle="1" w:styleId="Test">
    <w:name w:val="Test!"/>
    <w:basedOn w:val="Normal"/>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5510">
      <w:bodyDiv w:val="1"/>
      <w:marLeft w:val="0"/>
      <w:marRight w:val="0"/>
      <w:marTop w:val="0"/>
      <w:marBottom w:val="0"/>
      <w:divBdr>
        <w:top w:val="none" w:sz="0" w:space="0" w:color="auto"/>
        <w:left w:val="none" w:sz="0" w:space="0" w:color="auto"/>
        <w:bottom w:val="none" w:sz="0" w:space="0" w:color="auto"/>
        <w:right w:val="none" w:sz="0" w:space="0" w:color="auto"/>
      </w:divBdr>
    </w:div>
    <w:div w:id="90125626">
      <w:bodyDiv w:val="1"/>
      <w:marLeft w:val="0"/>
      <w:marRight w:val="0"/>
      <w:marTop w:val="0"/>
      <w:marBottom w:val="0"/>
      <w:divBdr>
        <w:top w:val="none" w:sz="0" w:space="0" w:color="auto"/>
        <w:left w:val="none" w:sz="0" w:space="0" w:color="auto"/>
        <w:bottom w:val="none" w:sz="0" w:space="0" w:color="auto"/>
        <w:right w:val="none" w:sz="0" w:space="0" w:color="auto"/>
      </w:divBdr>
    </w:div>
    <w:div w:id="145587468">
      <w:bodyDiv w:val="1"/>
      <w:marLeft w:val="0"/>
      <w:marRight w:val="0"/>
      <w:marTop w:val="0"/>
      <w:marBottom w:val="0"/>
      <w:divBdr>
        <w:top w:val="none" w:sz="0" w:space="0" w:color="auto"/>
        <w:left w:val="none" w:sz="0" w:space="0" w:color="auto"/>
        <w:bottom w:val="none" w:sz="0" w:space="0" w:color="auto"/>
        <w:right w:val="none" w:sz="0" w:space="0" w:color="auto"/>
      </w:divBdr>
    </w:div>
    <w:div w:id="157617982">
      <w:bodyDiv w:val="1"/>
      <w:marLeft w:val="0"/>
      <w:marRight w:val="0"/>
      <w:marTop w:val="0"/>
      <w:marBottom w:val="0"/>
      <w:divBdr>
        <w:top w:val="none" w:sz="0" w:space="0" w:color="auto"/>
        <w:left w:val="none" w:sz="0" w:space="0" w:color="auto"/>
        <w:bottom w:val="none" w:sz="0" w:space="0" w:color="auto"/>
        <w:right w:val="none" w:sz="0" w:space="0" w:color="auto"/>
      </w:divBdr>
    </w:div>
    <w:div w:id="175853516">
      <w:bodyDiv w:val="1"/>
      <w:marLeft w:val="0"/>
      <w:marRight w:val="0"/>
      <w:marTop w:val="0"/>
      <w:marBottom w:val="0"/>
      <w:divBdr>
        <w:top w:val="none" w:sz="0" w:space="0" w:color="auto"/>
        <w:left w:val="none" w:sz="0" w:space="0" w:color="auto"/>
        <w:bottom w:val="none" w:sz="0" w:space="0" w:color="auto"/>
        <w:right w:val="none" w:sz="0" w:space="0" w:color="auto"/>
      </w:divBdr>
    </w:div>
    <w:div w:id="182596676">
      <w:bodyDiv w:val="1"/>
      <w:marLeft w:val="0"/>
      <w:marRight w:val="0"/>
      <w:marTop w:val="0"/>
      <w:marBottom w:val="0"/>
      <w:divBdr>
        <w:top w:val="none" w:sz="0" w:space="0" w:color="auto"/>
        <w:left w:val="none" w:sz="0" w:space="0" w:color="auto"/>
        <w:bottom w:val="none" w:sz="0" w:space="0" w:color="auto"/>
        <w:right w:val="none" w:sz="0" w:space="0" w:color="auto"/>
      </w:divBdr>
    </w:div>
    <w:div w:id="193229674">
      <w:bodyDiv w:val="1"/>
      <w:marLeft w:val="0"/>
      <w:marRight w:val="0"/>
      <w:marTop w:val="0"/>
      <w:marBottom w:val="0"/>
      <w:divBdr>
        <w:top w:val="none" w:sz="0" w:space="0" w:color="auto"/>
        <w:left w:val="none" w:sz="0" w:space="0" w:color="auto"/>
        <w:bottom w:val="none" w:sz="0" w:space="0" w:color="auto"/>
        <w:right w:val="none" w:sz="0" w:space="0" w:color="auto"/>
      </w:divBdr>
    </w:div>
    <w:div w:id="201292443">
      <w:bodyDiv w:val="1"/>
      <w:marLeft w:val="0"/>
      <w:marRight w:val="0"/>
      <w:marTop w:val="0"/>
      <w:marBottom w:val="0"/>
      <w:divBdr>
        <w:top w:val="none" w:sz="0" w:space="0" w:color="auto"/>
        <w:left w:val="none" w:sz="0" w:space="0" w:color="auto"/>
        <w:bottom w:val="none" w:sz="0" w:space="0" w:color="auto"/>
        <w:right w:val="none" w:sz="0" w:space="0" w:color="auto"/>
      </w:divBdr>
    </w:div>
    <w:div w:id="211385639">
      <w:bodyDiv w:val="1"/>
      <w:marLeft w:val="0"/>
      <w:marRight w:val="0"/>
      <w:marTop w:val="0"/>
      <w:marBottom w:val="0"/>
      <w:divBdr>
        <w:top w:val="none" w:sz="0" w:space="0" w:color="auto"/>
        <w:left w:val="none" w:sz="0" w:space="0" w:color="auto"/>
        <w:bottom w:val="none" w:sz="0" w:space="0" w:color="auto"/>
        <w:right w:val="none" w:sz="0" w:space="0" w:color="auto"/>
      </w:divBdr>
    </w:div>
    <w:div w:id="273826636">
      <w:bodyDiv w:val="1"/>
      <w:marLeft w:val="0"/>
      <w:marRight w:val="0"/>
      <w:marTop w:val="0"/>
      <w:marBottom w:val="0"/>
      <w:divBdr>
        <w:top w:val="none" w:sz="0" w:space="0" w:color="auto"/>
        <w:left w:val="none" w:sz="0" w:space="0" w:color="auto"/>
        <w:bottom w:val="none" w:sz="0" w:space="0" w:color="auto"/>
        <w:right w:val="none" w:sz="0" w:space="0" w:color="auto"/>
      </w:divBdr>
    </w:div>
    <w:div w:id="277957319">
      <w:bodyDiv w:val="1"/>
      <w:marLeft w:val="0"/>
      <w:marRight w:val="0"/>
      <w:marTop w:val="0"/>
      <w:marBottom w:val="0"/>
      <w:divBdr>
        <w:top w:val="none" w:sz="0" w:space="0" w:color="auto"/>
        <w:left w:val="none" w:sz="0" w:space="0" w:color="auto"/>
        <w:bottom w:val="none" w:sz="0" w:space="0" w:color="auto"/>
        <w:right w:val="none" w:sz="0" w:space="0" w:color="auto"/>
      </w:divBdr>
    </w:div>
    <w:div w:id="302084322">
      <w:bodyDiv w:val="1"/>
      <w:marLeft w:val="0"/>
      <w:marRight w:val="0"/>
      <w:marTop w:val="0"/>
      <w:marBottom w:val="0"/>
      <w:divBdr>
        <w:top w:val="none" w:sz="0" w:space="0" w:color="auto"/>
        <w:left w:val="none" w:sz="0" w:space="0" w:color="auto"/>
        <w:bottom w:val="none" w:sz="0" w:space="0" w:color="auto"/>
        <w:right w:val="none" w:sz="0" w:space="0" w:color="auto"/>
      </w:divBdr>
    </w:div>
    <w:div w:id="320741697">
      <w:bodyDiv w:val="1"/>
      <w:marLeft w:val="0"/>
      <w:marRight w:val="0"/>
      <w:marTop w:val="0"/>
      <w:marBottom w:val="0"/>
      <w:divBdr>
        <w:top w:val="none" w:sz="0" w:space="0" w:color="auto"/>
        <w:left w:val="none" w:sz="0" w:space="0" w:color="auto"/>
        <w:bottom w:val="none" w:sz="0" w:space="0" w:color="auto"/>
        <w:right w:val="none" w:sz="0" w:space="0" w:color="auto"/>
      </w:divBdr>
    </w:div>
    <w:div w:id="38988260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14">
          <w:marLeft w:val="0"/>
          <w:marRight w:val="0"/>
          <w:marTop w:val="0"/>
          <w:marBottom w:val="0"/>
          <w:divBdr>
            <w:top w:val="none" w:sz="0" w:space="0" w:color="auto"/>
            <w:left w:val="none" w:sz="0" w:space="0" w:color="auto"/>
            <w:bottom w:val="none" w:sz="0" w:space="0" w:color="auto"/>
            <w:right w:val="none" w:sz="0" w:space="0" w:color="auto"/>
          </w:divBdr>
        </w:div>
        <w:div w:id="1419717842">
          <w:marLeft w:val="0"/>
          <w:marRight w:val="0"/>
          <w:marTop w:val="0"/>
          <w:marBottom w:val="0"/>
          <w:divBdr>
            <w:top w:val="none" w:sz="0" w:space="0" w:color="auto"/>
            <w:left w:val="none" w:sz="0" w:space="0" w:color="auto"/>
            <w:bottom w:val="none" w:sz="0" w:space="0" w:color="auto"/>
            <w:right w:val="none" w:sz="0" w:space="0" w:color="auto"/>
          </w:divBdr>
          <w:divsChild>
            <w:div w:id="592936904">
              <w:marLeft w:val="0"/>
              <w:marRight w:val="0"/>
              <w:marTop w:val="0"/>
              <w:marBottom w:val="0"/>
              <w:divBdr>
                <w:top w:val="none" w:sz="0" w:space="0" w:color="auto"/>
                <w:left w:val="none" w:sz="0" w:space="0" w:color="auto"/>
                <w:bottom w:val="none" w:sz="0" w:space="0" w:color="auto"/>
                <w:right w:val="none" w:sz="0" w:space="0" w:color="auto"/>
              </w:divBdr>
              <w:divsChild>
                <w:div w:id="7273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130">
      <w:bodyDiv w:val="1"/>
      <w:marLeft w:val="0"/>
      <w:marRight w:val="0"/>
      <w:marTop w:val="0"/>
      <w:marBottom w:val="0"/>
      <w:divBdr>
        <w:top w:val="none" w:sz="0" w:space="0" w:color="auto"/>
        <w:left w:val="none" w:sz="0" w:space="0" w:color="auto"/>
        <w:bottom w:val="none" w:sz="0" w:space="0" w:color="auto"/>
        <w:right w:val="none" w:sz="0" w:space="0" w:color="auto"/>
      </w:divBdr>
    </w:div>
    <w:div w:id="525028057">
      <w:bodyDiv w:val="1"/>
      <w:marLeft w:val="0"/>
      <w:marRight w:val="0"/>
      <w:marTop w:val="0"/>
      <w:marBottom w:val="0"/>
      <w:divBdr>
        <w:top w:val="none" w:sz="0" w:space="0" w:color="auto"/>
        <w:left w:val="none" w:sz="0" w:space="0" w:color="auto"/>
        <w:bottom w:val="none" w:sz="0" w:space="0" w:color="auto"/>
        <w:right w:val="none" w:sz="0" w:space="0" w:color="auto"/>
      </w:divBdr>
    </w:div>
    <w:div w:id="582841254">
      <w:bodyDiv w:val="1"/>
      <w:marLeft w:val="0"/>
      <w:marRight w:val="0"/>
      <w:marTop w:val="0"/>
      <w:marBottom w:val="0"/>
      <w:divBdr>
        <w:top w:val="none" w:sz="0" w:space="0" w:color="auto"/>
        <w:left w:val="none" w:sz="0" w:space="0" w:color="auto"/>
        <w:bottom w:val="none" w:sz="0" w:space="0" w:color="auto"/>
        <w:right w:val="none" w:sz="0" w:space="0" w:color="auto"/>
      </w:divBdr>
    </w:div>
    <w:div w:id="597565432">
      <w:bodyDiv w:val="1"/>
      <w:marLeft w:val="0"/>
      <w:marRight w:val="0"/>
      <w:marTop w:val="0"/>
      <w:marBottom w:val="0"/>
      <w:divBdr>
        <w:top w:val="none" w:sz="0" w:space="0" w:color="auto"/>
        <w:left w:val="none" w:sz="0" w:space="0" w:color="auto"/>
        <w:bottom w:val="none" w:sz="0" w:space="0" w:color="auto"/>
        <w:right w:val="none" w:sz="0" w:space="0" w:color="auto"/>
      </w:divBdr>
    </w:div>
    <w:div w:id="608051018">
      <w:bodyDiv w:val="1"/>
      <w:marLeft w:val="0"/>
      <w:marRight w:val="0"/>
      <w:marTop w:val="0"/>
      <w:marBottom w:val="0"/>
      <w:divBdr>
        <w:top w:val="none" w:sz="0" w:space="0" w:color="auto"/>
        <w:left w:val="none" w:sz="0" w:space="0" w:color="auto"/>
        <w:bottom w:val="none" w:sz="0" w:space="0" w:color="auto"/>
        <w:right w:val="none" w:sz="0" w:space="0" w:color="auto"/>
      </w:divBdr>
    </w:div>
    <w:div w:id="653411124">
      <w:bodyDiv w:val="1"/>
      <w:marLeft w:val="0"/>
      <w:marRight w:val="0"/>
      <w:marTop w:val="0"/>
      <w:marBottom w:val="0"/>
      <w:divBdr>
        <w:top w:val="none" w:sz="0" w:space="0" w:color="auto"/>
        <w:left w:val="none" w:sz="0" w:space="0" w:color="auto"/>
        <w:bottom w:val="none" w:sz="0" w:space="0" w:color="auto"/>
        <w:right w:val="none" w:sz="0" w:space="0" w:color="auto"/>
      </w:divBdr>
    </w:div>
    <w:div w:id="808088270">
      <w:bodyDiv w:val="1"/>
      <w:marLeft w:val="0"/>
      <w:marRight w:val="0"/>
      <w:marTop w:val="0"/>
      <w:marBottom w:val="0"/>
      <w:divBdr>
        <w:top w:val="none" w:sz="0" w:space="0" w:color="auto"/>
        <w:left w:val="none" w:sz="0" w:space="0" w:color="auto"/>
        <w:bottom w:val="none" w:sz="0" w:space="0" w:color="auto"/>
        <w:right w:val="none" w:sz="0" w:space="0" w:color="auto"/>
      </w:divBdr>
    </w:div>
    <w:div w:id="825973377">
      <w:bodyDiv w:val="1"/>
      <w:marLeft w:val="0"/>
      <w:marRight w:val="0"/>
      <w:marTop w:val="0"/>
      <w:marBottom w:val="0"/>
      <w:divBdr>
        <w:top w:val="none" w:sz="0" w:space="0" w:color="auto"/>
        <w:left w:val="none" w:sz="0" w:space="0" w:color="auto"/>
        <w:bottom w:val="none" w:sz="0" w:space="0" w:color="auto"/>
        <w:right w:val="none" w:sz="0" w:space="0" w:color="auto"/>
      </w:divBdr>
    </w:div>
    <w:div w:id="874849462">
      <w:bodyDiv w:val="1"/>
      <w:marLeft w:val="0"/>
      <w:marRight w:val="0"/>
      <w:marTop w:val="0"/>
      <w:marBottom w:val="0"/>
      <w:divBdr>
        <w:top w:val="none" w:sz="0" w:space="0" w:color="auto"/>
        <w:left w:val="none" w:sz="0" w:space="0" w:color="auto"/>
        <w:bottom w:val="none" w:sz="0" w:space="0" w:color="auto"/>
        <w:right w:val="none" w:sz="0" w:space="0" w:color="auto"/>
      </w:divBdr>
    </w:div>
    <w:div w:id="917324575">
      <w:bodyDiv w:val="1"/>
      <w:marLeft w:val="0"/>
      <w:marRight w:val="0"/>
      <w:marTop w:val="0"/>
      <w:marBottom w:val="0"/>
      <w:divBdr>
        <w:top w:val="none" w:sz="0" w:space="0" w:color="auto"/>
        <w:left w:val="none" w:sz="0" w:space="0" w:color="auto"/>
        <w:bottom w:val="none" w:sz="0" w:space="0" w:color="auto"/>
        <w:right w:val="none" w:sz="0" w:space="0" w:color="auto"/>
      </w:divBdr>
    </w:div>
    <w:div w:id="917443004">
      <w:bodyDiv w:val="1"/>
      <w:marLeft w:val="0"/>
      <w:marRight w:val="0"/>
      <w:marTop w:val="0"/>
      <w:marBottom w:val="0"/>
      <w:divBdr>
        <w:top w:val="none" w:sz="0" w:space="0" w:color="auto"/>
        <w:left w:val="none" w:sz="0" w:space="0" w:color="auto"/>
        <w:bottom w:val="none" w:sz="0" w:space="0" w:color="auto"/>
        <w:right w:val="none" w:sz="0" w:space="0" w:color="auto"/>
      </w:divBdr>
    </w:div>
    <w:div w:id="958100728">
      <w:bodyDiv w:val="1"/>
      <w:marLeft w:val="0"/>
      <w:marRight w:val="0"/>
      <w:marTop w:val="0"/>
      <w:marBottom w:val="0"/>
      <w:divBdr>
        <w:top w:val="none" w:sz="0" w:space="0" w:color="auto"/>
        <w:left w:val="none" w:sz="0" w:space="0" w:color="auto"/>
        <w:bottom w:val="none" w:sz="0" w:space="0" w:color="auto"/>
        <w:right w:val="none" w:sz="0" w:space="0" w:color="auto"/>
      </w:divBdr>
    </w:div>
    <w:div w:id="1029993997">
      <w:bodyDiv w:val="1"/>
      <w:marLeft w:val="0"/>
      <w:marRight w:val="0"/>
      <w:marTop w:val="0"/>
      <w:marBottom w:val="0"/>
      <w:divBdr>
        <w:top w:val="none" w:sz="0" w:space="0" w:color="auto"/>
        <w:left w:val="none" w:sz="0" w:space="0" w:color="auto"/>
        <w:bottom w:val="none" w:sz="0" w:space="0" w:color="auto"/>
        <w:right w:val="none" w:sz="0" w:space="0" w:color="auto"/>
      </w:divBdr>
    </w:div>
    <w:div w:id="1126780137">
      <w:bodyDiv w:val="1"/>
      <w:marLeft w:val="0"/>
      <w:marRight w:val="0"/>
      <w:marTop w:val="0"/>
      <w:marBottom w:val="0"/>
      <w:divBdr>
        <w:top w:val="none" w:sz="0" w:space="0" w:color="auto"/>
        <w:left w:val="none" w:sz="0" w:space="0" w:color="auto"/>
        <w:bottom w:val="none" w:sz="0" w:space="0" w:color="auto"/>
        <w:right w:val="none" w:sz="0" w:space="0" w:color="auto"/>
      </w:divBdr>
    </w:div>
    <w:div w:id="1168911350">
      <w:bodyDiv w:val="1"/>
      <w:marLeft w:val="0"/>
      <w:marRight w:val="0"/>
      <w:marTop w:val="0"/>
      <w:marBottom w:val="0"/>
      <w:divBdr>
        <w:top w:val="none" w:sz="0" w:space="0" w:color="auto"/>
        <w:left w:val="none" w:sz="0" w:space="0" w:color="auto"/>
        <w:bottom w:val="none" w:sz="0" w:space="0" w:color="auto"/>
        <w:right w:val="none" w:sz="0" w:space="0" w:color="auto"/>
      </w:divBdr>
    </w:div>
    <w:div w:id="1174493592">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264999169">
      <w:bodyDiv w:val="1"/>
      <w:marLeft w:val="0"/>
      <w:marRight w:val="0"/>
      <w:marTop w:val="0"/>
      <w:marBottom w:val="0"/>
      <w:divBdr>
        <w:top w:val="none" w:sz="0" w:space="0" w:color="auto"/>
        <w:left w:val="none" w:sz="0" w:space="0" w:color="auto"/>
        <w:bottom w:val="none" w:sz="0" w:space="0" w:color="auto"/>
        <w:right w:val="none" w:sz="0" w:space="0" w:color="auto"/>
      </w:divBdr>
    </w:div>
    <w:div w:id="1291475022">
      <w:bodyDiv w:val="1"/>
      <w:marLeft w:val="0"/>
      <w:marRight w:val="0"/>
      <w:marTop w:val="0"/>
      <w:marBottom w:val="0"/>
      <w:divBdr>
        <w:top w:val="none" w:sz="0" w:space="0" w:color="auto"/>
        <w:left w:val="none" w:sz="0" w:space="0" w:color="auto"/>
        <w:bottom w:val="none" w:sz="0" w:space="0" w:color="auto"/>
        <w:right w:val="none" w:sz="0" w:space="0" w:color="auto"/>
      </w:divBdr>
    </w:div>
    <w:div w:id="1316449419">
      <w:bodyDiv w:val="1"/>
      <w:marLeft w:val="0"/>
      <w:marRight w:val="0"/>
      <w:marTop w:val="0"/>
      <w:marBottom w:val="0"/>
      <w:divBdr>
        <w:top w:val="none" w:sz="0" w:space="0" w:color="auto"/>
        <w:left w:val="none" w:sz="0" w:space="0" w:color="auto"/>
        <w:bottom w:val="none" w:sz="0" w:space="0" w:color="auto"/>
        <w:right w:val="none" w:sz="0" w:space="0" w:color="auto"/>
      </w:divBdr>
    </w:div>
    <w:div w:id="1327242880">
      <w:bodyDiv w:val="1"/>
      <w:marLeft w:val="0"/>
      <w:marRight w:val="0"/>
      <w:marTop w:val="0"/>
      <w:marBottom w:val="0"/>
      <w:divBdr>
        <w:top w:val="none" w:sz="0" w:space="0" w:color="auto"/>
        <w:left w:val="none" w:sz="0" w:space="0" w:color="auto"/>
        <w:bottom w:val="none" w:sz="0" w:space="0" w:color="auto"/>
        <w:right w:val="none" w:sz="0" w:space="0" w:color="auto"/>
      </w:divBdr>
    </w:div>
    <w:div w:id="1328436636">
      <w:bodyDiv w:val="1"/>
      <w:marLeft w:val="0"/>
      <w:marRight w:val="0"/>
      <w:marTop w:val="0"/>
      <w:marBottom w:val="0"/>
      <w:divBdr>
        <w:top w:val="none" w:sz="0" w:space="0" w:color="auto"/>
        <w:left w:val="none" w:sz="0" w:space="0" w:color="auto"/>
        <w:bottom w:val="none" w:sz="0" w:space="0" w:color="auto"/>
        <w:right w:val="none" w:sz="0" w:space="0" w:color="auto"/>
      </w:divBdr>
    </w:div>
    <w:div w:id="1368719505">
      <w:bodyDiv w:val="1"/>
      <w:marLeft w:val="0"/>
      <w:marRight w:val="0"/>
      <w:marTop w:val="0"/>
      <w:marBottom w:val="0"/>
      <w:divBdr>
        <w:top w:val="none" w:sz="0" w:space="0" w:color="auto"/>
        <w:left w:val="none" w:sz="0" w:space="0" w:color="auto"/>
        <w:bottom w:val="none" w:sz="0" w:space="0" w:color="auto"/>
        <w:right w:val="none" w:sz="0" w:space="0" w:color="auto"/>
      </w:divBdr>
    </w:div>
    <w:div w:id="1370689618">
      <w:bodyDiv w:val="1"/>
      <w:marLeft w:val="0"/>
      <w:marRight w:val="0"/>
      <w:marTop w:val="0"/>
      <w:marBottom w:val="0"/>
      <w:divBdr>
        <w:top w:val="none" w:sz="0" w:space="0" w:color="auto"/>
        <w:left w:val="none" w:sz="0" w:space="0" w:color="auto"/>
        <w:bottom w:val="none" w:sz="0" w:space="0" w:color="auto"/>
        <w:right w:val="none" w:sz="0" w:space="0" w:color="auto"/>
      </w:divBdr>
    </w:div>
    <w:div w:id="1373925223">
      <w:bodyDiv w:val="1"/>
      <w:marLeft w:val="0"/>
      <w:marRight w:val="0"/>
      <w:marTop w:val="0"/>
      <w:marBottom w:val="0"/>
      <w:divBdr>
        <w:top w:val="none" w:sz="0" w:space="0" w:color="auto"/>
        <w:left w:val="none" w:sz="0" w:space="0" w:color="auto"/>
        <w:bottom w:val="none" w:sz="0" w:space="0" w:color="auto"/>
        <w:right w:val="none" w:sz="0" w:space="0" w:color="auto"/>
      </w:divBdr>
    </w:div>
    <w:div w:id="1387796038">
      <w:bodyDiv w:val="1"/>
      <w:marLeft w:val="0"/>
      <w:marRight w:val="0"/>
      <w:marTop w:val="0"/>
      <w:marBottom w:val="0"/>
      <w:divBdr>
        <w:top w:val="none" w:sz="0" w:space="0" w:color="auto"/>
        <w:left w:val="none" w:sz="0" w:space="0" w:color="auto"/>
        <w:bottom w:val="none" w:sz="0" w:space="0" w:color="auto"/>
        <w:right w:val="none" w:sz="0" w:space="0" w:color="auto"/>
      </w:divBdr>
    </w:div>
    <w:div w:id="1402368125">
      <w:bodyDiv w:val="1"/>
      <w:marLeft w:val="0"/>
      <w:marRight w:val="0"/>
      <w:marTop w:val="0"/>
      <w:marBottom w:val="0"/>
      <w:divBdr>
        <w:top w:val="none" w:sz="0" w:space="0" w:color="auto"/>
        <w:left w:val="none" w:sz="0" w:space="0" w:color="auto"/>
        <w:bottom w:val="none" w:sz="0" w:space="0" w:color="auto"/>
        <w:right w:val="none" w:sz="0" w:space="0" w:color="auto"/>
      </w:divBdr>
    </w:div>
    <w:div w:id="1439720800">
      <w:bodyDiv w:val="1"/>
      <w:marLeft w:val="0"/>
      <w:marRight w:val="0"/>
      <w:marTop w:val="0"/>
      <w:marBottom w:val="0"/>
      <w:divBdr>
        <w:top w:val="none" w:sz="0" w:space="0" w:color="auto"/>
        <w:left w:val="none" w:sz="0" w:space="0" w:color="auto"/>
        <w:bottom w:val="none" w:sz="0" w:space="0" w:color="auto"/>
        <w:right w:val="none" w:sz="0" w:space="0" w:color="auto"/>
      </w:divBdr>
    </w:div>
    <w:div w:id="1448622345">
      <w:bodyDiv w:val="1"/>
      <w:marLeft w:val="0"/>
      <w:marRight w:val="0"/>
      <w:marTop w:val="0"/>
      <w:marBottom w:val="0"/>
      <w:divBdr>
        <w:top w:val="none" w:sz="0" w:space="0" w:color="auto"/>
        <w:left w:val="none" w:sz="0" w:space="0" w:color="auto"/>
        <w:bottom w:val="none" w:sz="0" w:space="0" w:color="auto"/>
        <w:right w:val="none" w:sz="0" w:space="0" w:color="auto"/>
      </w:divBdr>
    </w:div>
    <w:div w:id="1462844213">
      <w:bodyDiv w:val="1"/>
      <w:marLeft w:val="0"/>
      <w:marRight w:val="0"/>
      <w:marTop w:val="0"/>
      <w:marBottom w:val="0"/>
      <w:divBdr>
        <w:top w:val="none" w:sz="0" w:space="0" w:color="auto"/>
        <w:left w:val="none" w:sz="0" w:space="0" w:color="auto"/>
        <w:bottom w:val="none" w:sz="0" w:space="0" w:color="auto"/>
        <w:right w:val="none" w:sz="0" w:space="0" w:color="auto"/>
      </w:divBdr>
    </w:div>
    <w:div w:id="1482188393">
      <w:bodyDiv w:val="1"/>
      <w:marLeft w:val="0"/>
      <w:marRight w:val="0"/>
      <w:marTop w:val="0"/>
      <w:marBottom w:val="0"/>
      <w:divBdr>
        <w:top w:val="none" w:sz="0" w:space="0" w:color="auto"/>
        <w:left w:val="none" w:sz="0" w:space="0" w:color="auto"/>
        <w:bottom w:val="none" w:sz="0" w:space="0" w:color="auto"/>
        <w:right w:val="none" w:sz="0" w:space="0" w:color="auto"/>
      </w:divBdr>
    </w:div>
    <w:div w:id="1502158670">
      <w:bodyDiv w:val="1"/>
      <w:marLeft w:val="0"/>
      <w:marRight w:val="0"/>
      <w:marTop w:val="0"/>
      <w:marBottom w:val="0"/>
      <w:divBdr>
        <w:top w:val="none" w:sz="0" w:space="0" w:color="auto"/>
        <w:left w:val="none" w:sz="0" w:space="0" w:color="auto"/>
        <w:bottom w:val="none" w:sz="0" w:space="0" w:color="auto"/>
        <w:right w:val="none" w:sz="0" w:space="0" w:color="auto"/>
      </w:divBdr>
    </w:div>
    <w:div w:id="1601335144">
      <w:bodyDiv w:val="1"/>
      <w:marLeft w:val="0"/>
      <w:marRight w:val="0"/>
      <w:marTop w:val="0"/>
      <w:marBottom w:val="0"/>
      <w:divBdr>
        <w:top w:val="none" w:sz="0" w:space="0" w:color="auto"/>
        <w:left w:val="none" w:sz="0" w:space="0" w:color="auto"/>
        <w:bottom w:val="none" w:sz="0" w:space="0" w:color="auto"/>
        <w:right w:val="none" w:sz="0" w:space="0" w:color="auto"/>
      </w:divBdr>
    </w:div>
    <w:div w:id="1704138386">
      <w:bodyDiv w:val="1"/>
      <w:marLeft w:val="0"/>
      <w:marRight w:val="0"/>
      <w:marTop w:val="0"/>
      <w:marBottom w:val="0"/>
      <w:divBdr>
        <w:top w:val="none" w:sz="0" w:space="0" w:color="auto"/>
        <w:left w:val="none" w:sz="0" w:space="0" w:color="auto"/>
        <w:bottom w:val="none" w:sz="0" w:space="0" w:color="auto"/>
        <w:right w:val="none" w:sz="0" w:space="0" w:color="auto"/>
      </w:divBdr>
    </w:div>
    <w:div w:id="1704209240">
      <w:bodyDiv w:val="1"/>
      <w:marLeft w:val="0"/>
      <w:marRight w:val="0"/>
      <w:marTop w:val="0"/>
      <w:marBottom w:val="0"/>
      <w:divBdr>
        <w:top w:val="none" w:sz="0" w:space="0" w:color="auto"/>
        <w:left w:val="none" w:sz="0" w:space="0" w:color="auto"/>
        <w:bottom w:val="none" w:sz="0" w:space="0" w:color="auto"/>
        <w:right w:val="none" w:sz="0" w:space="0" w:color="auto"/>
      </w:divBdr>
    </w:div>
    <w:div w:id="1805266904">
      <w:bodyDiv w:val="1"/>
      <w:marLeft w:val="0"/>
      <w:marRight w:val="0"/>
      <w:marTop w:val="0"/>
      <w:marBottom w:val="0"/>
      <w:divBdr>
        <w:top w:val="none" w:sz="0" w:space="0" w:color="auto"/>
        <w:left w:val="none" w:sz="0" w:space="0" w:color="auto"/>
        <w:bottom w:val="none" w:sz="0" w:space="0" w:color="auto"/>
        <w:right w:val="none" w:sz="0" w:space="0" w:color="auto"/>
      </w:divBdr>
    </w:div>
    <w:div w:id="1811047884">
      <w:bodyDiv w:val="1"/>
      <w:marLeft w:val="0"/>
      <w:marRight w:val="0"/>
      <w:marTop w:val="0"/>
      <w:marBottom w:val="0"/>
      <w:divBdr>
        <w:top w:val="none" w:sz="0" w:space="0" w:color="auto"/>
        <w:left w:val="none" w:sz="0" w:space="0" w:color="auto"/>
        <w:bottom w:val="none" w:sz="0" w:space="0" w:color="auto"/>
        <w:right w:val="none" w:sz="0" w:space="0" w:color="auto"/>
      </w:divBdr>
    </w:div>
    <w:div w:id="1872566617">
      <w:bodyDiv w:val="1"/>
      <w:marLeft w:val="0"/>
      <w:marRight w:val="0"/>
      <w:marTop w:val="0"/>
      <w:marBottom w:val="0"/>
      <w:divBdr>
        <w:top w:val="none" w:sz="0" w:space="0" w:color="auto"/>
        <w:left w:val="none" w:sz="0" w:space="0" w:color="auto"/>
        <w:bottom w:val="none" w:sz="0" w:space="0" w:color="auto"/>
        <w:right w:val="none" w:sz="0" w:space="0" w:color="auto"/>
      </w:divBdr>
    </w:div>
    <w:div w:id="1885830061">
      <w:bodyDiv w:val="1"/>
      <w:marLeft w:val="0"/>
      <w:marRight w:val="0"/>
      <w:marTop w:val="0"/>
      <w:marBottom w:val="0"/>
      <w:divBdr>
        <w:top w:val="none" w:sz="0" w:space="0" w:color="auto"/>
        <w:left w:val="none" w:sz="0" w:space="0" w:color="auto"/>
        <w:bottom w:val="none" w:sz="0" w:space="0" w:color="auto"/>
        <w:right w:val="none" w:sz="0" w:space="0" w:color="auto"/>
      </w:divBdr>
    </w:div>
    <w:div w:id="1921211022">
      <w:bodyDiv w:val="1"/>
      <w:marLeft w:val="0"/>
      <w:marRight w:val="0"/>
      <w:marTop w:val="0"/>
      <w:marBottom w:val="0"/>
      <w:divBdr>
        <w:top w:val="none" w:sz="0" w:space="0" w:color="auto"/>
        <w:left w:val="none" w:sz="0" w:space="0" w:color="auto"/>
        <w:bottom w:val="none" w:sz="0" w:space="0" w:color="auto"/>
        <w:right w:val="none" w:sz="0" w:space="0" w:color="auto"/>
      </w:divBdr>
    </w:div>
    <w:div w:id="1949507642">
      <w:bodyDiv w:val="1"/>
      <w:marLeft w:val="0"/>
      <w:marRight w:val="0"/>
      <w:marTop w:val="0"/>
      <w:marBottom w:val="0"/>
      <w:divBdr>
        <w:top w:val="none" w:sz="0" w:space="0" w:color="auto"/>
        <w:left w:val="none" w:sz="0" w:space="0" w:color="auto"/>
        <w:bottom w:val="none" w:sz="0" w:space="0" w:color="auto"/>
        <w:right w:val="none" w:sz="0" w:space="0" w:color="auto"/>
      </w:divBdr>
    </w:div>
    <w:div w:id="1952468521">
      <w:bodyDiv w:val="1"/>
      <w:marLeft w:val="0"/>
      <w:marRight w:val="0"/>
      <w:marTop w:val="0"/>
      <w:marBottom w:val="0"/>
      <w:divBdr>
        <w:top w:val="none" w:sz="0" w:space="0" w:color="auto"/>
        <w:left w:val="none" w:sz="0" w:space="0" w:color="auto"/>
        <w:bottom w:val="none" w:sz="0" w:space="0" w:color="auto"/>
        <w:right w:val="none" w:sz="0" w:space="0" w:color="auto"/>
      </w:divBdr>
    </w:div>
    <w:div w:id="1969893359">
      <w:bodyDiv w:val="1"/>
      <w:marLeft w:val="0"/>
      <w:marRight w:val="0"/>
      <w:marTop w:val="0"/>
      <w:marBottom w:val="0"/>
      <w:divBdr>
        <w:top w:val="none" w:sz="0" w:space="0" w:color="auto"/>
        <w:left w:val="none" w:sz="0" w:space="0" w:color="auto"/>
        <w:bottom w:val="none" w:sz="0" w:space="0" w:color="auto"/>
        <w:right w:val="none" w:sz="0" w:space="0" w:color="auto"/>
      </w:divBdr>
    </w:div>
    <w:div w:id="1974754600">
      <w:bodyDiv w:val="1"/>
      <w:marLeft w:val="0"/>
      <w:marRight w:val="0"/>
      <w:marTop w:val="0"/>
      <w:marBottom w:val="0"/>
      <w:divBdr>
        <w:top w:val="none" w:sz="0" w:space="0" w:color="auto"/>
        <w:left w:val="none" w:sz="0" w:space="0" w:color="auto"/>
        <w:bottom w:val="none" w:sz="0" w:space="0" w:color="auto"/>
        <w:right w:val="none" w:sz="0" w:space="0" w:color="auto"/>
      </w:divBdr>
    </w:div>
    <w:div w:id="2072606958">
      <w:bodyDiv w:val="1"/>
      <w:marLeft w:val="0"/>
      <w:marRight w:val="0"/>
      <w:marTop w:val="0"/>
      <w:marBottom w:val="0"/>
      <w:divBdr>
        <w:top w:val="none" w:sz="0" w:space="0" w:color="auto"/>
        <w:left w:val="none" w:sz="0" w:space="0" w:color="auto"/>
        <w:bottom w:val="none" w:sz="0" w:space="0" w:color="auto"/>
        <w:right w:val="none" w:sz="0" w:space="0" w:color="auto"/>
      </w:divBdr>
    </w:div>
    <w:div w:id="21424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Home.aspx" TargetMode="External"/><Relationship Id="rId18" Type="http://schemas.openxmlformats.org/officeDocument/2006/relationships/image" Target="media/image3.png"/><Relationship Id="rId26" Type="http://schemas.openxmlformats.org/officeDocument/2006/relationships/hyperlink" Target="https://www.coe.int/fr/web/conventions/full-list"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coe.int/fr/web/conventions/full-list/-/conventions/treaty/182" TargetMode="External"/><Relationship Id="rId47" Type="http://schemas.openxmlformats.org/officeDocument/2006/relationships/hyperlink" Target="https://www.ejn-crimjust.europa.eu/ejn/EJN_Library_RatificationsByCou/FR" TargetMode="External"/><Relationship Id="rId50" Type="http://schemas.openxmlformats.org/officeDocument/2006/relationships/hyperlink" Target="https://www.ejn-crimjust.europa.eu/ejn/libcategories/FR/32/-1/-1/-1" TargetMode="External"/><Relationship Id="rId55" Type="http://schemas.openxmlformats.org/officeDocument/2006/relationships/image" Target="media/image2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FR" TargetMode="External"/><Relationship Id="rId20" Type="http://schemas.openxmlformats.org/officeDocument/2006/relationships/hyperlink" Target="https://www.ejn-crimjust.europa.eu/ejn/libcategories/FR/32/-1/-1/-1" TargetMode="External"/><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25.png"/><Relationship Id="rId62" Type="http://schemas.openxmlformats.org/officeDocument/2006/relationships/hyperlink" Target="https://www.ejn-crimjust.europa.eu/ejn/EJN_RegistryDoc/FR/3108/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libcategories/FR/32/-1/-1/-1"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www.ejn-crimjust.europa.eu/ejn/libcategories/FR/32/-1/-1/-1" TargetMode="External"/><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ec.europa.eu/world/agreements/downloadFile.do?fullText=yes&amp;treatyTransId=473" TargetMode="External"/><Relationship Id="rId49" Type="http://schemas.openxmlformats.org/officeDocument/2006/relationships/hyperlink" Target="https://www.ejn-crimjust.europa.eu/ejn/libcategories/FR/32/-1/-1/-1" TargetMode="External"/><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https://www.ejn-crimjust.europa.eu/ejn/ejn_home.aspx"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www.ejn-crimjust.europa.eu/ejn/EJN_Library_RatificationsByCou/EN" TargetMode="External"/><Relationship Id="rId60" Type="http://schemas.openxmlformats.org/officeDocument/2006/relationships/image" Target="media/image3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e.int/fr/web/conventions/full-list" TargetMode="External"/><Relationship Id="rId14" Type="http://schemas.openxmlformats.org/officeDocument/2006/relationships/hyperlink" Target="https://www.ejn-crimjust.europa.eu/ejn/EJN_Library_StatusOfImpByCat.aspx?l=FR&amp;CategoryId=120" TargetMode="External"/><Relationship Id="rId22" Type="http://schemas.openxmlformats.org/officeDocument/2006/relationships/image" Target="media/image6.png"/><Relationship Id="rId27" Type="http://schemas.openxmlformats.org/officeDocument/2006/relationships/hyperlink" Target="https://www.coe.int/fr/web/conventions/full-list/-/conventions/treaty/030/signatures?p_auth=i9rfGH16"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ejn-crimjust.europa.eu/ejn/libdocumentproperties/FR/617" TargetMode="External"/><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hyperlink" Target="https://www.ejn-crimjust.europa.eu/ejn/CompendiumChooseCountry/EN" TargetMode="External"/><Relationship Id="rId51" Type="http://schemas.openxmlformats.org/officeDocument/2006/relationships/hyperlink" Target="https://www.ejn-crimjust.europa.eu/ejn/EJN_Library_RatificationsByCou/EN" TargetMode="External"/><Relationship Id="rId3" Type="http://schemas.openxmlformats.org/officeDocument/2006/relationships/styles" Target="styles.xml"/><Relationship Id="rId12" Type="http://schemas.openxmlformats.org/officeDocument/2006/relationships/hyperlink" Target="http://www.ejn-crimjust.europa.e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coe.int/fr/web/conventions/full-list/-/conventions/treaty/182" TargetMode="External"/><Relationship Id="rId38" Type="http://schemas.openxmlformats.org/officeDocument/2006/relationships/image" Target="media/image18.png"/><Relationship Id="rId46" Type="http://schemas.openxmlformats.org/officeDocument/2006/relationships/hyperlink" Target="https://www.ejn-crimjust.europa.eu/ejn/libcategories/FR/32/-1/-1/-1" TargetMode="External"/><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4336-B55C-4F92-BD32-8171A451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8355</Words>
  <Characters>45954</Characters>
  <Application>Microsoft Office Word</Application>
  <DocSecurity>0</DocSecurity>
  <Lines>382</Lines>
  <Paragraphs>108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Kim Hennuy</cp:lastModifiedBy>
  <cp:revision>460</cp:revision>
  <cp:lastPrinted>2020-09-13T13:59:00Z</cp:lastPrinted>
  <dcterms:created xsi:type="dcterms:W3CDTF">2020-03-28T14:29:00Z</dcterms:created>
  <dcterms:modified xsi:type="dcterms:W3CDTF">2021-06-23T09:31:00Z</dcterms:modified>
</cp:coreProperties>
</file>