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A797" w14:textId="77777777" w:rsidR="00CE1B85" w:rsidRPr="007E7732" w:rsidRDefault="00CE1B85" w:rsidP="00C5565C">
      <w:pPr>
        <w:spacing w:after="160"/>
        <w:jc w:val="center"/>
        <w:rPr>
          <w:rStyle w:val="lev"/>
          <w:rFonts w:ascii="Times New Roman" w:hAnsi="Times New Roman" w:cs="Times New Roman"/>
          <w:color w:val="000000"/>
          <w:sz w:val="32"/>
          <w:szCs w:val="32"/>
        </w:rPr>
      </w:pPr>
    </w:p>
    <w:p w14:paraId="21BEFC09" w14:textId="77777777" w:rsidR="00CE1B85" w:rsidRPr="007E7732" w:rsidRDefault="00CE1B85" w:rsidP="00C5565C">
      <w:pPr>
        <w:spacing w:after="160"/>
        <w:jc w:val="center"/>
        <w:rPr>
          <w:rStyle w:val="lev"/>
          <w:rFonts w:ascii="Times New Roman" w:hAnsi="Times New Roman" w:cs="Times New Roman"/>
          <w:color w:val="000000"/>
          <w:sz w:val="32"/>
          <w:szCs w:val="32"/>
        </w:rPr>
      </w:pPr>
    </w:p>
    <w:p w14:paraId="36D7B73E" w14:textId="77777777" w:rsidR="00B5030B" w:rsidRPr="007E7732" w:rsidRDefault="00AC123D" w:rsidP="00C5565C">
      <w:pPr>
        <w:spacing w:after="160"/>
        <w:jc w:val="center"/>
        <w:rPr>
          <w:rStyle w:val="lev"/>
          <w:rFonts w:ascii="Times New Roman" w:hAnsi="Times New Roman" w:cs="Times New Roman"/>
          <w:color w:val="000000"/>
          <w:sz w:val="36"/>
          <w:szCs w:val="32"/>
        </w:rPr>
      </w:pPr>
      <w:r w:rsidRPr="007E7732">
        <w:rPr>
          <w:rStyle w:val="lev"/>
          <w:rFonts w:ascii="Times New Roman" w:hAnsi="Times New Roman"/>
          <w:color w:val="000000"/>
          <w:sz w:val="36"/>
        </w:rPr>
        <w:t>Reconnaissance mutuelle I.</w:t>
      </w:r>
    </w:p>
    <w:p w14:paraId="0C9D9FEE" w14:textId="77777777" w:rsidR="00B5030B" w:rsidRPr="007E7732" w:rsidRDefault="00CE1B85" w:rsidP="00C5565C">
      <w:pPr>
        <w:spacing w:after="160"/>
        <w:jc w:val="center"/>
        <w:rPr>
          <w:rStyle w:val="lev"/>
          <w:rFonts w:ascii="Times New Roman" w:hAnsi="Times New Roman" w:cs="Times New Roman"/>
          <w:color w:val="000000"/>
          <w:sz w:val="28"/>
          <w:szCs w:val="28"/>
        </w:rPr>
      </w:pPr>
      <w:r w:rsidRPr="007E7732">
        <w:rPr>
          <w:rStyle w:val="lev"/>
          <w:rFonts w:ascii="Times New Roman" w:hAnsi="Times New Roman"/>
          <w:color w:val="000000"/>
          <w:sz w:val="28"/>
        </w:rPr>
        <w:t>Décision-cadre 2008/909/JAI du Conseil du 27 novembre 2008 concernant l’application du principe de reconnaissance mutuelle aux jugements en matière pénale prononçant des peines ou des mesures privatives de liberté aux fins de leur exécution dans l’Union européenne</w:t>
      </w:r>
    </w:p>
    <w:p w14:paraId="160D1387" w14:textId="77777777" w:rsidR="00B5030B" w:rsidRPr="007E7732" w:rsidRDefault="00B5030B" w:rsidP="00C5565C">
      <w:pPr>
        <w:spacing w:after="160"/>
        <w:jc w:val="center"/>
        <w:rPr>
          <w:rStyle w:val="lev"/>
          <w:rFonts w:ascii="Times New Roman" w:hAnsi="Times New Roman" w:cs="Times New Roman"/>
          <w:b w:val="0"/>
          <w:i/>
          <w:color w:val="000000"/>
          <w:sz w:val="28"/>
          <w:szCs w:val="32"/>
        </w:rPr>
      </w:pPr>
      <w:r w:rsidRPr="007E7732">
        <w:rPr>
          <w:rStyle w:val="lev"/>
          <w:rFonts w:ascii="Times New Roman" w:hAnsi="Times New Roman"/>
          <w:b w:val="0"/>
          <w:i/>
          <w:color w:val="000000"/>
          <w:sz w:val="28"/>
        </w:rPr>
        <w:t>Ensemble d’études de cas – Guide pour les formateurs</w:t>
      </w:r>
    </w:p>
    <w:p w14:paraId="0EB2E003" w14:textId="77777777" w:rsidR="00B5030B" w:rsidRPr="007E7732" w:rsidRDefault="00B5030B" w:rsidP="00C5565C">
      <w:pPr>
        <w:spacing w:after="160"/>
        <w:rPr>
          <w:rStyle w:val="lev"/>
          <w:rFonts w:ascii="Times New Roman" w:hAnsi="Times New Roman" w:cs="Times New Roman"/>
          <w:b w:val="0"/>
          <w:color w:val="000000"/>
          <w:sz w:val="32"/>
          <w:szCs w:val="32"/>
        </w:rPr>
      </w:pPr>
    </w:p>
    <w:p w14:paraId="7F488EE1" w14:textId="77777777" w:rsidR="00CE1B85" w:rsidRPr="007E7732" w:rsidRDefault="00CE1B85" w:rsidP="00C5565C">
      <w:pPr>
        <w:spacing w:after="160"/>
        <w:rPr>
          <w:rStyle w:val="lev"/>
          <w:rFonts w:ascii="Times New Roman" w:hAnsi="Times New Roman" w:cs="Times New Roman"/>
          <w:b w:val="0"/>
          <w:color w:val="000000"/>
          <w:sz w:val="32"/>
          <w:szCs w:val="32"/>
        </w:rPr>
      </w:pPr>
    </w:p>
    <w:p w14:paraId="1D9E4BFF" w14:textId="77777777" w:rsidR="00CE1B85" w:rsidRPr="007E7732" w:rsidRDefault="00CE1B85" w:rsidP="00C5565C">
      <w:pPr>
        <w:rPr>
          <w:rStyle w:val="lev"/>
          <w:rFonts w:ascii="Times New Roman" w:hAnsi="Times New Roman" w:cs="Times New Roman"/>
          <w:b w:val="0"/>
          <w:color w:val="000000"/>
          <w:sz w:val="32"/>
          <w:szCs w:val="32"/>
        </w:rPr>
      </w:pPr>
      <w:r w:rsidRPr="007E7732">
        <w:rPr>
          <w:rStyle w:val="lev"/>
          <w:rFonts w:ascii="Times New Roman" w:hAnsi="Times New Roman"/>
          <w:b w:val="0"/>
          <w:color w:val="000000"/>
          <w:sz w:val="32"/>
        </w:rPr>
        <w:t>Rédigé par :</w:t>
      </w:r>
    </w:p>
    <w:p w14:paraId="5CD62BA9" w14:textId="77777777" w:rsidR="00B5030B" w:rsidRPr="007E7732" w:rsidRDefault="00B5030B" w:rsidP="00C5565C">
      <w:pPr>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 xml:space="preserve">Prof. André </w:t>
      </w:r>
      <w:proofErr w:type="spellStart"/>
      <w:r w:rsidRPr="007E7732">
        <w:rPr>
          <w:rStyle w:val="lev"/>
          <w:rFonts w:ascii="Times New Roman" w:hAnsi="Times New Roman"/>
          <w:b w:val="0"/>
          <w:i/>
          <w:color w:val="000000"/>
          <w:sz w:val="28"/>
        </w:rPr>
        <w:t>Klip</w:t>
      </w:r>
      <w:proofErr w:type="spellEnd"/>
    </w:p>
    <w:p w14:paraId="1F55CAD0" w14:textId="77777777" w:rsidR="00AD5748" w:rsidRPr="007E7732" w:rsidRDefault="00B5030B" w:rsidP="00C5565C">
      <w:pPr>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 xml:space="preserve">Université de Maastricht, </w:t>
      </w:r>
    </w:p>
    <w:p w14:paraId="39524DED" w14:textId="506D9573" w:rsidR="00B5030B" w:rsidRPr="007E7732" w:rsidRDefault="00B5030B" w:rsidP="00C5565C">
      <w:pPr>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 xml:space="preserve">Juge honoraire – Cour d’appel de </w:t>
      </w:r>
      <w:r w:rsidR="007E7732" w:rsidRPr="007E7732">
        <w:rPr>
          <w:rStyle w:val="lev"/>
          <w:rFonts w:ascii="Times New Roman" w:hAnsi="Times New Roman"/>
          <w:b w:val="0"/>
          <w:i/>
          <w:color w:val="000000"/>
          <w:sz w:val="28"/>
        </w:rPr>
        <w:t>Bois-le-Duc</w:t>
      </w:r>
    </w:p>
    <w:p w14:paraId="25845810" w14:textId="77777777" w:rsidR="00B5030B" w:rsidRPr="007E7732" w:rsidRDefault="00B5030B" w:rsidP="00C5565C">
      <w:pPr>
        <w:spacing w:after="160"/>
        <w:rPr>
          <w:rStyle w:val="lev"/>
          <w:rFonts w:ascii="Times New Roman" w:hAnsi="Times New Roman" w:cs="Times New Roman"/>
          <w:color w:val="000000"/>
          <w:sz w:val="28"/>
          <w:szCs w:val="28"/>
        </w:rPr>
      </w:pPr>
    </w:p>
    <w:p w14:paraId="613324EB" w14:textId="77777777" w:rsidR="00CE1B85" w:rsidRPr="007E7732" w:rsidRDefault="00CE1B85" w:rsidP="00C5565C">
      <w:pPr>
        <w:pBdr>
          <w:top w:val="single" w:sz="4" w:space="1" w:color="auto"/>
          <w:left w:val="single" w:sz="4" w:space="4" w:color="auto"/>
          <w:bottom w:val="single" w:sz="4" w:space="1" w:color="auto"/>
          <w:right w:val="single" w:sz="4" w:space="4" w:color="auto"/>
        </w:pBdr>
        <w:jc w:val="center"/>
        <w:rPr>
          <w:rStyle w:val="lev"/>
          <w:rFonts w:ascii="Times New Roman" w:hAnsi="Times New Roman" w:cs="Times New Roman"/>
          <w:i/>
          <w:color w:val="000000"/>
          <w:sz w:val="32"/>
          <w:szCs w:val="28"/>
        </w:rPr>
      </w:pPr>
      <w:r w:rsidRPr="007E7732">
        <w:rPr>
          <w:rStyle w:val="lev"/>
          <w:rFonts w:ascii="Times New Roman" w:hAnsi="Times New Roman"/>
          <w:i/>
          <w:color w:val="000000"/>
          <w:sz w:val="32"/>
        </w:rPr>
        <w:t>Table des matières</w:t>
      </w:r>
    </w:p>
    <w:p w14:paraId="021C33AD" w14:textId="77777777" w:rsidR="00CE1B85" w:rsidRPr="007E7732" w:rsidRDefault="00CE1B85" w:rsidP="00C5565C">
      <w:pPr>
        <w:pBdr>
          <w:top w:val="single" w:sz="4" w:space="1" w:color="auto"/>
          <w:left w:val="single" w:sz="4" w:space="4" w:color="auto"/>
          <w:bottom w:val="single" w:sz="4" w:space="1" w:color="auto"/>
          <w:right w:val="single" w:sz="4" w:space="4" w:color="auto"/>
        </w:pBdr>
        <w:rPr>
          <w:rStyle w:val="lev"/>
          <w:rFonts w:ascii="Times New Roman" w:hAnsi="Times New Roman" w:cs="Times New Roman"/>
          <w:color w:val="000000"/>
          <w:sz w:val="28"/>
          <w:szCs w:val="28"/>
        </w:rPr>
      </w:pPr>
    </w:p>
    <w:p w14:paraId="0EF72155" w14:textId="77777777" w:rsidR="00CE1B85" w:rsidRPr="007E7732"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sidRPr="007E7732">
        <w:rPr>
          <w:rStyle w:val="lev"/>
          <w:rFonts w:ascii="Times New Roman" w:hAnsi="Times New Roman"/>
          <w:color w:val="000000"/>
          <w:sz w:val="28"/>
        </w:rPr>
        <w:t xml:space="preserve">A. </w:t>
      </w:r>
      <w:r w:rsidRPr="007E7732">
        <w:rPr>
          <w:rStyle w:val="lev"/>
          <w:rFonts w:ascii="Times New Roman" w:hAnsi="Times New Roman"/>
          <w:color w:val="000000"/>
          <w:sz w:val="28"/>
        </w:rPr>
        <w:tab/>
        <w:t>Études de cas</w:t>
      </w:r>
      <w:r w:rsidRPr="007E7732">
        <w:rPr>
          <w:rStyle w:val="lev"/>
          <w:rFonts w:ascii="Times New Roman" w:hAnsi="Times New Roman"/>
          <w:color w:val="000000"/>
          <w:sz w:val="28"/>
        </w:rPr>
        <w:tab/>
        <w:t>1</w:t>
      </w:r>
    </w:p>
    <w:p w14:paraId="39C6772C" w14:textId="77777777" w:rsidR="00CE1B85" w:rsidRPr="007E7732"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I.  </w:t>
      </w:r>
      <w:r w:rsidRPr="007E7732">
        <w:rPr>
          <w:rStyle w:val="lev"/>
          <w:rFonts w:ascii="Times New Roman" w:hAnsi="Times New Roman"/>
          <w:b w:val="0"/>
          <w:color w:val="000000"/>
          <w:sz w:val="28"/>
        </w:rPr>
        <w:tab/>
        <w:t xml:space="preserve">Question d’introduction </w:t>
      </w:r>
      <w:r w:rsidRPr="007E7732">
        <w:rPr>
          <w:rStyle w:val="lev"/>
          <w:rFonts w:ascii="Times New Roman" w:hAnsi="Times New Roman"/>
          <w:b w:val="0"/>
          <w:color w:val="000000"/>
          <w:sz w:val="28"/>
        </w:rPr>
        <w:tab/>
        <w:t>1</w:t>
      </w:r>
    </w:p>
    <w:p w14:paraId="0DD6B3CC" w14:textId="65EDF366" w:rsidR="00CE1B85" w:rsidRPr="007E7732"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II. </w:t>
      </w:r>
      <w:r w:rsidRPr="007E7732">
        <w:rPr>
          <w:rStyle w:val="lev"/>
          <w:rFonts w:ascii="Times New Roman" w:hAnsi="Times New Roman"/>
          <w:b w:val="0"/>
          <w:color w:val="000000"/>
          <w:sz w:val="28"/>
        </w:rPr>
        <w:tab/>
        <w:t xml:space="preserve">Scénario de cas 1 - Questions </w:t>
      </w:r>
      <w:r w:rsidR="001061F9" w:rsidRPr="007E7732">
        <w:rPr>
          <w:rStyle w:val="lev"/>
          <w:rFonts w:ascii="Times New Roman" w:hAnsi="Times New Roman"/>
          <w:b w:val="0"/>
          <w:color w:val="000000"/>
          <w:sz w:val="28"/>
        </w:rPr>
        <w:tab/>
      </w:r>
      <w:r w:rsidRPr="007E7732">
        <w:rPr>
          <w:rStyle w:val="lev"/>
          <w:rFonts w:ascii="Times New Roman" w:hAnsi="Times New Roman"/>
          <w:b w:val="0"/>
          <w:color w:val="000000"/>
          <w:sz w:val="28"/>
        </w:rPr>
        <w:t>1</w:t>
      </w:r>
    </w:p>
    <w:p w14:paraId="00BC404D" w14:textId="749F85C4" w:rsidR="00C410BC" w:rsidRPr="007E7732" w:rsidRDefault="00C410BC"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III.</w:t>
      </w:r>
      <w:r w:rsidRPr="007E7732">
        <w:rPr>
          <w:rStyle w:val="lev"/>
          <w:rFonts w:ascii="Times New Roman" w:hAnsi="Times New Roman"/>
          <w:b w:val="0"/>
          <w:color w:val="000000"/>
          <w:sz w:val="28"/>
        </w:rPr>
        <w:tab/>
        <w:t xml:space="preserve">Exercices </w:t>
      </w:r>
      <w:r w:rsidR="001061F9" w:rsidRPr="007E7732">
        <w:rPr>
          <w:rStyle w:val="lev"/>
          <w:rFonts w:ascii="Times New Roman" w:hAnsi="Times New Roman"/>
          <w:b w:val="0"/>
          <w:color w:val="000000"/>
          <w:sz w:val="28"/>
        </w:rPr>
        <w:tab/>
      </w:r>
      <w:r w:rsidRPr="007E7732">
        <w:rPr>
          <w:rStyle w:val="lev"/>
          <w:rFonts w:ascii="Times New Roman" w:hAnsi="Times New Roman"/>
          <w:b w:val="0"/>
          <w:color w:val="000000"/>
          <w:sz w:val="28"/>
        </w:rPr>
        <w:t>2</w:t>
      </w:r>
    </w:p>
    <w:p w14:paraId="50FB7D5F" w14:textId="26DB97C2" w:rsidR="00CE1B85" w:rsidRPr="007E7732"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III. </w:t>
      </w:r>
      <w:r w:rsidRPr="007E7732">
        <w:rPr>
          <w:rStyle w:val="lev"/>
          <w:rFonts w:ascii="Times New Roman" w:hAnsi="Times New Roman"/>
          <w:b w:val="0"/>
          <w:color w:val="000000"/>
          <w:sz w:val="28"/>
        </w:rPr>
        <w:tab/>
        <w:t xml:space="preserve">Scénario de cas 2, suite du cas 1 – Questions </w:t>
      </w:r>
      <w:r w:rsidR="001061F9" w:rsidRPr="007E7732">
        <w:rPr>
          <w:rStyle w:val="lev"/>
          <w:rFonts w:ascii="Times New Roman" w:hAnsi="Times New Roman"/>
          <w:b w:val="0"/>
          <w:color w:val="000000"/>
          <w:sz w:val="28"/>
        </w:rPr>
        <w:tab/>
      </w:r>
      <w:r w:rsidRPr="007E7732">
        <w:rPr>
          <w:rStyle w:val="lev"/>
          <w:rFonts w:ascii="Times New Roman" w:hAnsi="Times New Roman"/>
          <w:b w:val="0"/>
          <w:color w:val="000000"/>
          <w:sz w:val="28"/>
        </w:rPr>
        <w:t>3</w:t>
      </w:r>
    </w:p>
    <w:p w14:paraId="5B059694" w14:textId="77777777" w:rsidR="00CE1B85" w:rsidRPr="007E7732"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p>
    <w:p w14:paraId="7A0B3C04" w14:textId="77777777" w:rsidR="00F505DE" w:rsidRPr="00DC389D" w:rsidRDefault="00F505DE" w:rsidP="00F505DE">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sidRPr="00DC389D">
        <w:rPr>
          <w:rStyle w:val="lev"/>
          <w:rFonts w:ascii="Times New Roman" w:hAnsi="Times New Roman"/>
          <w:color w:val="000000"/>
          <w:sz w:val="28"/>
        </w:rPr>
        <w:t xml:space="preserve">B.             </w:t>
      </w:r>
      <w:r w:rsidRPr="00DC389D">
        <w:rPr>
          <w:rStyle w:val="lev"/>
          <w:rFonts w:ascii="Times New Roman" w:hAnsi="Times New Roman" w:cs="Times New Roman"/>
          <w:color w:val="000000"/>
          <w:sz w:val="28"/>
          <w:szCs w:val="28"/>
        </w:rPr>
        <w:t>Notes complémentaires à l’intention des formateurs</w:t>
      </w:r>
    </w:p>
    <w:p w14:paraId="1C0A62A9" w14:textId="6C7CB484" w:rsidR="00F505DE" w:rsidRPr="00DC389D" w:rsidRDefault="00F505DE" w:rsidP="00F505DE">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sidRPr="00DC389D">
        <w:rPr>
          <w:rStyle w:val="lev"/>
          <w:rFonts w:ascii="Times New Roman" w:hAnsi="Times New Roman" w:cs="Times New Roman"/>
          <w:color w:val="000000"/>
          <w:sz w:val="28"/>
          <w:szCs w:val="28"/>
        </w:rPr>
        <w:t xml:space="preserve">                 concernant les cas</w:t>
      </w:r>
      <w:r w:rsidRPr="00DC389D">
        <w:rPr>
          <w:rStyle w:val="lev"/>
          <w:rFonts w:ascii="Times New Roman" w:hAnsi="Times New Roman" w:cs="Times New Roman"/>
          <w:color w:val="000000"/>
          <w:sz w:val="28"/>
          <w:szCs w:val="28"/>
        </w:rPr>
        <w:tab/>
      </w:r>
      <w:r>
        <w:rPr>
          <w:rStyle w:val="lev"/>
          <w:rFonts w:ascii="Times New Roman" w:hAnsi="Times New Roman" w:cs="Times New Roman"/>
          <w:color w:val="000000"/>
          <w:sz w:val="28"/>
          <w:szCs w:val="28"/>
        </w:rPr>
        <w:t>4</w:t>
      </w:r>
    </w:p>
    <w:p w14:paraId="2D4D02DC" w14:textId="77777777" w:rsidR="00CE1B85" w:rsidRPr="007E7732"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p>
    <w:p w14:paraId="7E73707C" w14:textId="1A67E106" w:rsidR="00CE1B85" w:rsidRPr="007E7732"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sidRPr="007E7732">
        <w:rPr>
          <w:rStyle w:val="lev"/>
          <w:rFonts w:ascii="Times New Roman" w:hAnsi="Times New Roman"/>
          <w:color w:val="000000"/>
          <w:sz w:val="28"/>
        </w:rPr>
        <w:t xml:space="preserve">C. </w:t>
      </w:r>
      <w:r w:rsidR="00840255">
        <w:rPr>
          <w:rStyle w:val="lev"/>
          <w:rFonts w:ascii="Times New Roman" w:hAnsi="Times New Roman"/>
          <w:color w:val="000000"/>
          <w:sz w:val="28"/>
        </w:rPr>
        <w:t xml:space="preserve">           </w:t>
      </w:r>
      <w:r w:rsidRPr="007E7732">
        <w:rPr>
          <w:rStyle w:val="lev"/>
          <w:rFonts w:ascii="Times New Roman" w:hAnsi="Times New Roman"/>
          <w:color w:val="000000"/>
          <w:sz w:val="28"/>
        </w:rPr>
        <w:t xml:space="preserve">Approche méthodologique </w:t>
      </w:r>
      <w:r w:rsidR="001061F9" w:rsidRPr="007E7732">
        <w:rPr>
          <w:rStyle w:val="lev"/>
          <w:rFonts w:ascii="Times New Roman" w:hAnsi="Times New Roman"/>
          <w:color w:val="000000"/>
          <w:sz w:val="28"/>
        </w:rPr>
        <w:tab/>
      </w:r>
      <w:r w:rsidRPr="007E7732">
        <w:rPr>
          <w:rStyle w:val="lev"/>
          <w:rFonts w:ascii="Times New Roman" w:hAnsi="Times New Roman"/>
          <w:color w:val="000000"/>
          <w:sz w:val="28"/>
        </w:rPr>
        <w:t>5</w:t>
      </w:r>
    </w:p>
    <w:p w14:paraId="2DAF4417" w14:textId="77777777" w:rsidR="00CE1B85" w:rsidRPr="007E7732"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I.</w:t>
      </w:r>
      <w:r w:rsidRPr="007E7732">
        <w:rPr>
          <w:rStyle w:val="lev"/>
          <w:rFonts w:ascii="Times New Roman" w:hAnsi="Times New Roman"/>
          <w:b w:val="0"/>
          <w:color w:val="000000"/>
          <w:sz w:val="28"/>
        </w:rPr>
        <w:tab/>
        <w:t>Idée générale et thématiques centrales</w:t>
      </w:r>
      <w:r w:rsidRPr="007E7732">
        <w:rPr>
          <w:rStyle w:val="lev"/>
          <w:rFonts w:ascii="Times New Roman" w:hAnsi="Times New Roman"/>
          <w:b w:val="0"/>
          <w:color w:val="000000"/>
          <w:sz w:val="28"/>
        </w:rPr>
        <w:tab/>
        <w:t>5</w:t>
      </w:r>
    </w:p>
    <w:p w14:paraId="37D3EBF7" w14:textId="76AE803E" w:rsidR="00CE1B85" w:rsidRPr="007E7732"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II.</w:t>
      </w:r>
      <w:r w:rsidRPr="007E7732">
        <w:rPr>
          <w:rStyle w:val="lev"/>
          <w:rFonts w:ascii="Times New Roman" w:hAnsi="Times New Roman"/>
          <w:b w:val="0"/>
          <w:color w:val="000000"/>
          <w:sz w:val="28"/>
        </w:rPr>
        <w:tab/>
        <w:t xml:space="preserve">Groupes de travail et structure du séminaire </w:t>
      </w:r>
      <w:r w:rsidR="001061F9" w:rsidRPr="007E7732">
        <w:rPr>
          <w:rStyle w:val="lev"/>
          <w:rFonts w:ascii="Times New Roman" w:hAnsi="Times New Roman"/>
          <w:b w:val="0"/>
          <w:color w:val="000000"/>
          <w:sz w:val="28"/>
        </w:rPr>
        <w:tab/>
      </w:r>
      <w:r w:rsidRPr="007E7732">
        <w:rPr>
          <w:rStyle w:val="lev"/>
          <w:rFonts w:ascii="Times New Roman" w:hAnsi="Times New Roman"/>
          <w:b w:val="0"/>
          <w:color w:val="000000"/>
          <w:sz w:val="28"/>
        </w:rPr>
        <w:t>6</w:t>
      </w:r>
    </w:p>
    <w:p w14:paraId="581032C1" w14:textId="77777777" w:rsidR="00CE1B85" w:rsidRPr="007E7732"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III.</w:t>
      </w:r>
      <w:r w:rsidRPr="007E7732">
        <w:rPr>
          <w:rStyle w:val="lev"/>
          <w:rFonts w:ascii="Times New Roman" w:hAnsi="Times New Roman"/>
          <w:b w:val="0"/>
          <w:color w:val="000000"/>
          <w:sz w:val="28"/>
        </w:rPr>
        <w:tab/>
        <w:t>Éléments complémentaires</w:t>
      </w:r>
      <w:r w:rsidRPr="007E7732">
        <w:rPr>
          <w:rStyle w:val="lev"/>
          <w:rFonts w:ascii="Times New Roman" w:hAnsi="Times New Roman"/>
          <w:b w:val="0"/>
          <w:color w:val="000000"/>
          <w:sz w:val="28"/>
        </w:rPr>
        <w:tab/>
        <w:t>7</w:t>
      </w:r>
    </w:p>
    <w:p w14:paraId="0077EFA8" w14:textId="1F7AAEB4" w:rsidR="00CE1B85" w:rsidRPr="007E7732" w:rsidRDefault="00595B3A"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IV.</w:t>
      </w:r>
      <w:r w:rsidRPr="007E7732">
        <w:rPr>
          <w:rStyle w:val="lev"/>
          <w:rFonts w:ascii="Times New Roman" w:hAnsi="Times New Roman"/>
          <w:b w:val="0"/>
          <w:color w:val="000000"/>
          <w:sz w:val="28"/>
        </w:rPr>
        <w:tab/>
        <w:t xml:space="preserve">Développements récents </w:t>
      </w:r>
      <w:r w:rsidR="001061F9" w:rsidRPr="007E7732">
        <w:rPr>
          <w:rStyle w:val="lev"/>
          <w:rFonts w:ascii="Times New Roman" w:hAnsi="Times New Roman"/>
          <w:b w:val="0"/>
          <w:color w:val="000000"/>
          <w:sz w:val="28"/>
        </w:rPr>
        <w:tab/>
      </w:r>
      <w:r w:rsidRPr="007E7732">
        <w:rPr>
          <w:rStyle w:val="lev"/>
          <w:rFonts w:ascii="Times New Roman" w:hAnsi="Times New Roman"/>
          <w:b w:val="0"/>
          <w:color w:val="000000"/>
          <w:sz w:val="28"/>
        </w:rPr>
        <w:t>7</w:t>
      </w:r>
    </w:p>
    <w:p w14:paraId="1431B5D5" w14:textId="77777777" w:rsidR="00595B3A" w:rsidRPr="007E7732" w:rsidRDefault="00595B3A"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p>
    <w:p w14:paraId="52196FE4" w14:textId="4EEFA8DE" w:rsidR="00CE1B85" w:rsidRPr="007E7732"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Fonts w:ascii="Times New Roman" w:hAnsi="Times New Roman" w:cs="Times New Roman"/>
          <w:b/>
          <w:bCs/>
          <w:color w:val="000000"/>
          <w:sz w:val="28"/>
          <w:szCs w:val="28"/>
        </w:rPr>
      </w:pPr>
      <w:r w:rsidRPr="007E7732">
        <w:rPr>
          <w:rStyle w:val="lev"/>
          <w:rFonts w:ascii="Times New Roman" w:hAnsi="Times New Roman"/>
          <w:color w:val="000000"/>
          <w:sz w:val="28"/>
        </w:rPr>
        <w:t xml:space="preserve">D. </w:t>
      </w:r>
      <w:r w:rsidR="00840255">
        <w:rPr>
          <w:rStyle w:val="lev"/>
          <w:rFonts w:ascii="Times New Roman" w:hAnsi="Times New Roman"/>
          <w:color w:val="000000"/>
          <w:sz w:val="28"/>
        </w:rPr>
        <w:t xml:space="preserve">           </w:t>
      </w:r>
      <w:r w:rsidRPr="007E7732">
        <w:rPr>
          <w:rStyle w:val="lev"/>
          <w:rFonts w:ascii="Times New Roman" w:hAnsi="Times New Roman"/>
          <w:color w:val="000000"/>
          <w:sz w:val="28"/>
        </w:rPr>
        <w:t xml:space="preserve">Solutions </w:t>
      </w:r>
      <w:r w:rsidR="001061F9" w:rsidRPr="007E7732">
        <w:rPr>
          <w:rStyle w:val="lev"/>
          <w:rFonts w:ascii="Times New Roman" w:hAnsi="Times New Roman"/>
          <w:color w:val="000000"/>
          <w:sz w:val="28"/>
        </w:rPr>
        <w:tab/>
      </w:r>
      <w:r w:rsidR="007E7732">
        <w:rPr>
          <w:rStyle w:val="lev"/>
          <w:rFonts w:ascii="Times New Roman" w:hAnsi="Times New Roman"/>
          <w:color w:val="000000"/>
          <w:sz w:val="28"/>
        </w:rPr>
        <w:t>9</w:t>
      </w:r>
    </w:p>
    <w:p w14:paraId="03803F8A" w14:textId="77777777" w:rsidR="00AC123D" w:rsidRPr="007E7732" w:rsidRDefault="00AC123D" w:rsidP="00AC123D">
      <w:pPr>
        <w:pStyle w:val="Test"/>
        <w:shd w:val="clear" w:color="auto" w:fill="DED888"/>
        <w:spacing w:after="160"/>
        <w:jc w:val="center"/>
        <w:rPr>
          <w:rStyle w:val="lev"/>
          <w:rFonts w:ascii="Times New Roman" w:hAnsi="Times New Roman"/>
          <w:b/>
          <w:color w:val="365F91" w:themeColor="accent1" w:themeShade="BF"/>
          <w:sz w:val="32"/>
          <w:szCs w:val="32"/>
        </w:rPr>
      </w:pPr>
      <w:r w:rsidRPr="007E7732">
        <w:rPr>
          <w:rStyle w:val="lev"/>
          <w:rFonts w:ascii="Times New Roman" w:hAnsi="Times New Roman"/>
          <w:b/>
          <w:color w:val="365F91" w:themeColor="accent1" w:themeShade="BF"/>
          <w:sz w:val="32"/>
        </w:rPr>
        <w:lastRenderedPageBreak/>
        <w:t>Reconnaissance mutuelle I.</w:t>
      </w:r>
    </w:p>
    <w:p w14:paraId="6A124C8C" w14:textId="77777777" w:rsidR="00CE1B85" w:rsidRPr="007E7732" w:rsidRDefault="00CE1B85" w:rsidP="00C5565C">
      <w:pPr>
        <w:pStyle w:val="Paragraphedeliste"/>
        <w:ind w:left="0"/>
        <w:contextualSpacing w:val="0"/>
        <w:rPr>
          <w:rStyle w:val="lev"/>
          <w:rFonts w:ascii="Times New Roman" w:hAnsi="Times New Roman" w:cs="Times New Roman"/>
          <w:color w:val="000000"/>
          <w:sz w:val="28"/>
          <w:szCs w:val="28"/>
        </w:rPr>
      </w:pPr>
    </w:p>
    <w:p w14:paraId="5B0F98A2" w14:textId="77777777" w:rsidR="00145B34" w:rsidRPr="007E7732" w:rsidRDefault="00CE1B85" w:rsidP="00C5565C">
      <w:pPr>
        <w:pStyle w:val="Paragraphedeliste"/>
        <w:ind w:left="0"/>
        <w:contextualSpacing w:val="0"/>
        <w:rPr>
          <w:rStyle w:val="lev"/>
          <w:rFonts w:ascii="Times New Roman" w:hAnsi="Times New Roman" w:cs="Times New Roman"/>
          <w:color w:val="365F91" w:themeColor="accent1" w:themeShade="BF"/>
          <w:sz w:val="28"/>
          <w:szCs w:val="28"/>
        </w:rPr>
      </w:pPr>
      <w:r w:rsidRPr="007E7732">
        <w:rPr>
          <w:rStyle w:val="lev"/>
          <w:rFonts w:ascii="Times New Roman" w:hAnsi="Times New Roman"/>
          <w:color w:val="365F91" w:themeColor="accent1" w:themeShade="BF"/>
          <w:sz w:val="28"/>
        </w:rPr>
        <w:t>A. I. Question d’introduction :</w:t>
      </w:r>
    </w:p>
    <w:p w14:paraId="005F6FC6" w14:textId="77777777" w:rsidR="0032512F" w:rsidRPr="007E7732" w:rsidRDefault="0032512F" w:rsidP="00C5565C">
      <w:pPr>
        <w:pStyle w:val="Paragraphedeliste"/>
        <w:numPr>
          <w:ilvl w:val="0"/>
          <w:numId w:val="18"/>
        </w:numPr>
        <w:contextualSpacing w:val="0"/>
        <w:rPr>
          <w:rFonts w:ascii="Times New Roman" w:hAnsi="Times New Roman" w:cs="Times New Roman"/>
          <w:i/>
          <w:sz w:val="28"/>
          <w:szCs w:val="28"/>
        </w:rPr>
      </w:pPr>
      <w:r w:rsidRPr="007E7732">
        <w:rPr>
          <w:rFonts w:ascii="Times New Roman" w:hAnsi="Times New Roman"/>
          <w:i/>
          <w:sz w:val="28"/>
        </w:rPr>
        <w:t>Quel type de peines privatives de liberté inconditionnelles votre système national prévoit-il ?</w:t>
      </w:r>
    </w:p>
    <w:p w14:paraId="684FA823" w14:textId="77777777" w:rsidR="0032512F" w:rsidRPr="007E7732" w:rsidRDefault="00145B34" w:rsidP="00C5565C">
      <w:pPr>
        <w:pStyle w:val="Paragraphedeliste"/>
        <w:numPr>
          <w:ilvl w:val="0"/>
          <w:numId w:val="18"/>
        </w:numPr>
        <w:contextualSpacing w:val="0"/>
        <w:rPr>
          <w:rFonts w:ascii="Times New Roman" w:hAnsi="Times New Roman" w:cs="Times New Roman"/>
          <w:i/>
          <w:sz w:val="28"/>
          <w:szCs w:val="28"/>
        </w:rPr>
      </w:pPr>
      <w:r w:rsidRPr="007E7732">
        <w:rPr>
          <w:rFonts w:ascii="Times New Roman" w:hAnsi="Times New Roman"/>
          <w:i/>
          <w:sz w:val="28"/>
        </w:rPr>
        <w:t>Quel est le principe de la réinsertion sociale ? Quid de l’applicabilité dans votre système ?</w:t>
      </w:r>
    </w:p>
    <w:p w14:paraId="52F2432C" w14:textId="77777777" w:rsidR="0032512F" w:rsidRPr="007E7732" w:rsidRDefault="00145B34" w:rsidP="00C5565C">
      <w:pPr>
        <w:pStyle w:val="Paragraphedeliste"/>
        <w:numPr>
          <w:ilvl w:val="0"/>
          <w:numId w:val="18"/>
        </w:numPr>
        <w:contextualSpacing w:val="0"/>
        <w:rPr>
          <w:rFonts w:ascii="Times New Roman" w:hAnsi="Times New Roman" w:cs="Times New Roman"/>
          <w:i/>
          <w:sz w:val="28"/>
          <w:szCs w:val="28"/>
        </w:rPr>
      </w:pPr>
      <w:r w:rsidRPr="007E7732">
        <w:rPr>
          <w:rFonts w:ascii="Times New Roman" w:hAnsi="Times New Roman"/>
          <w:i/>
          <w:sz w:val="28"/>
        </w:rPr>
        <w:t xml:space="preserve">Quel type d’assistance la Décision-cadre 2008/909 vise-t-elle à offrir ? Dans quelle mesure se distingue-t-elle de la Décision-cadre 2008/947 ? </w:t>
      </w:r>
    </w:p>
    <w:p w14:paraId="3307CBE6" w14:textId="77777777" w:rsidR="009A06A8" w:rsidRPr="007E7732" w:rsidRDefault="0032512F" w:rsidP="00C5565C">
      <w:pPr>
        <w:pStyle w:val="Paragraphedeliste"/>
        <w:numPr>
          <w:ilvl w:val="0"/>
          <w:numId w:val="18"/>
        </w:numPr>
        <w:contextualSpacing w:val="0"/>
        <w:rPr>
          <w:rStyle w:val="lev"/>
          <w:rFonts w:ascii="Times New Roman" w:hAnsi="Times New Roman" w:cs="Times New Roman"/>
          <w:i/>
          <w:color w:val="000000"/>
          <w:sz w:val="28"/>
          <w:szCs w:val="28"/>
        </w:rPr>
      </w:pPr>
      <w:r w:rsidRPr="007E7732">
        <w:rPr>
          <w:rFonts w:ascii="Times New Roman" w:hAnsi="Times New Roman"/>
          <w:i/>
          <w:sz w:val="28"/>
        </w:rPr>
        <w:t xml:space="preserve">Quelles sont les règles applicables à la libération conditionnelle ou anticipée concernant les peines privatives de liberté dans votre pays ? </w:t>
      </w:r>
    </w:p>
    <w:p w14:paraId="4D25F305" w14:textId="77777777" w:rsidR="007F7B8D" w:rsidRPr="007E7732" w:rsidRDefault="007F7B8D" w:rsidP="00C5565C">
      <w:pPr>
        <w:spacing w:after="160"/>
        <w:rPr>
          <w:rStyle w:val="lev"/>
          <w:rFonts w:ascii="Times New Roman" w:hAnsi="Times New Roman" w:cs="Times New Roman"/>
          <w:color w:val="000000"/>
          <w:sz w:val="28"/>
          <w:szCs w:val="28"/>
        </w:rPr>
      </w:pPr>
    </w:p>
    <w:p w14:paraId="43E8F70F" w14:textId="77777777" w:rsidR="0032512F" w:rsidRPr="007E7732" w:rsidRDefault="0032512F" w:rsidP="00C5565C">
      <w:pPr>
        <w:spacing w:after="160"/>
        <w:rPr>
          <w:rStyle w:val="lev"/>
          <w:rFonts w:ascii="Times New Roman" w:hAnsi="Times New Roman" w:cs="Times New Roman"/>
          <w:color w:val="365F91" w:themeColor="accent1" w:themeShade="BF"/>
          <w:sz w:val="28"/>
          <w:szCs w:val="28"/>
        </w:rPr>
      </w:pPr>
      <w:r w:rsidRPr="007E7732">
        <w:rPr>
          <w:rStyle w:val="lev"/>
          <w:rFonts w:ascii="Times New Roman" w:hAnsi="Times New Roman"/>
          <w:color w:val="365F91" w:themeColor="accent1" w:themeShade="BF"/>
          <w:sz w:val="28"/>
        </w:rPr>
        <w:t>A. II. Scénario de cas 1 :</w:t>
      </w:r>
    </w:p>
    <w:p w14:paraId="5B5AD809" w14:textId="77777777" w:rsidR="0032512F" w:rsidRPr="007E7732" w:rsidRDefault="0032512F"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Le ressortissant allemand Hans Schulz a été condamné par le tribunal pénal de Varsovie le 27 août 2010 à une peine inconditionnelle de 12 ans d’emprisonnement pour le viol de la victime A le 3 juin 2009 à Varsovie, le viol de la victime B de nationalité polonaise à Berlin, en Allemagne, le 7 août 1998, l’utilisation des transports publics à Gdansk sans billet valide le 7 juin 2010 et des lésions corporelles graves causées à un agent pénitentiaire, lors de son évasion d’une prison de Gdansk le 8 juillet 2010. En plus de la peine d’emprisonnement qui concerne les trois délits graves, une amende de 500 </w:t>
      </w:r>
      <w:proofErr w:type="spellStart"/>
      <w:r w:rsidRPr="007E7732">
        <w:rPr>
          <w:rStyle w:val="lev"/>
          <w:rFonts w:ascii="Times New Roman" w:hAnsi="Times New Roman"/>
          <w:b w:val="0"/>
          <w:color w:val="000000"/>
          <w:sz w:val="28"/>
        </w:rPr>
        <w:t>Złoty</w:t>
      </w:r>
      <w:proofErr w:type="spellEnd"/>
      <w:r w:rsidRPr="007E7732">
        <w:rPr>
          <w:rStyle w:val="lev"/>
          <w:rFonts w:ascii="Times New Roman" w:hAnsi="Times New Roman"/>
          <w:b w:val="0"/>
          <w:color w:val="000000"/>
          <w:sz w:val="28"/>
        </w:rPr>
        <w:t xml:space="preserve"> lui a été infligée pour l’infraction de transport.</w:t>
      </w:r>
    </w:p>
    <w:p w14:paraId="471EA617" w14:textId="77777777" w:rsidR="0032512F" w:rsidRPr="007E7732" w:rsidRDefault="00F86B7D"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Fin 2016, les autorités polonaises compétentes ont obtenu des informations selon lesquelles Schulz est retourné chez sa mère, qui vit à Göttingen, en Allemagne. Le 17 juillet 2017, l’autorité polonaise délivre un certificat visant au transfert de la condamnation pour exécution à l’Allemagne.</w:t>
      </w:r>
    </w:p>
    <w:p w14:paraId="7DD68B81" w14:textId="77777777" w:rsidR="0032512F" w:rsidRPr="007E7732" w:rsidRDefault="00190523" w:rsidP="00C5565C">
      <w:pPr>
        <w:spacing w:after="160"/>
        <w:rPr>
          <w:rStyle w:val="lev"/>
          <w:rFonts w:ascii="Times New Roman" w:hAnsi="Times New Roman" w:cs="Times New Roman"/>
          <w:b w:val="0"/>
          <w:color w:val="000000"/>
          <w:sz w:val="28"/>
          <w:szCs w:val="28"/>
        </w:rPr>
      </w:pPr>
      <w:r w:rsidRPr="007E7732">
        <w:br w:type="page"/>
      </w:r>
    </w:p>
    <w:p w14:paraId="2AB2DB2F" w14:textId="77777777" w:rsidR="0032512F" w:rsidRPr="007E7732" w:rsidRDefault="0032512F" w:rsidP="00C5565C">
      <w:pPr>
        <w:spacing w:after="160"/>
        <w:rPr>
          <w:rStyle w:val="lev"/>
          <w:rFonts w:ascii="Times New Roman" w:hAnsi="Times New Roman" w:cs="Times New Roman"/>
          <w:color w:val="365F91" w:themeColor="accent1" w:themeShade="BF"/>
          <w:sz w:val="28"/>
          <w:szCs w:val="28"/>
        </w:rPr>
      </w:pPr>
      <w:r w:rsidRPr="007E7732">
        <w:rPr>
          <w:rStyle w:val="lev"/>
          <w:rFonts w:ascii="Times New Roman" w:hAnsi="Times New Roman"/>
          <w:color w:val="365F91" w:themeColor="accent1" w:themeShade="BF"/>
          <w:sz w:val="28"/>
        </w:rPr>
        <w:lastRenderedPageBreak/>
        <w:t>Questions :</w:t>
      </w:r>
    </w:p>
    <w:p w14:paraId="2A8F75B7" w14:textId="77777777" w:rsidR="0032512F" w:rsidRPr="007E7732" w:rsidRDefault="0032512F" w:rsidP="00C5565C">
      <w:pPr>
        <w:pStyle w:val="Paragraphedeliste"/>
        <w:numPr>
          <w:ilvl w:val="0"/>
          <w:numId w:val="19"/>
        </w:numPr>
        <w:contextualSpacing w:val="0"/>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Quelles autorités seront l’autorité d’émission et l’autorité d’exécution ?</w:t>
      </w:r>
    </w:p>
    <w:p w14:paraId="5CA3A693" w14:textId="77777777" w:rsidR="0032512F" w:rsidRPr="007E7732" w:rsidRDefault="0032512F" w:rsidP="00C5565C">
      <w:pPr>
        <w:pStyle w:val="Paragraphedeliste"/>
        <w:numPr>
          <w:ilvl w:val="0"/>
          <w:numId w:val="19"/>
        </w:numPr>
        <w:contextualSpacing w:val="0"/>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Le cas relève-t-il des conditions de la DC 2008/909 ?</w:t>
      </w:r>
    </w:p>
    <w:p w14:paraId="0D3A3EFB" w14:textId="77777777" w:rsidR="0032512F" w:rsidRPr="007E7732" w:rsidRDefault="0032512F" w:rsidP="00C5565C">
      <w:pPr>
        <w:pStyle w:val="Paragraphedeliste"/>
        <w:numPr>
          <w:ilvl w:val="0"/>
          <w:numId w:val="19"/>
        </w:numPr>
        <w:contextualSpacing w:val="0"/>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Remplissez le formulaire/certificat et lorsque tout le monde l’a fait, discutez en plénière des points sur lesquels vous avez hésité.</w:t>
      </w:r>
    </w:p>
    <w:p w14:paraId="0E8ED40A" w14:textId="77777777" w:rsidR="0032512F" w:rsidRPr="007E7732" w:rsidRDefault="0032512F" w:rsidP="00C5565C">
      <w:pPr>
        <w:pStyle w:val="Paragraphedeliste"/>
        <w:numPr>
          <w:ilvl w:val="0"/>
          <w:numId w:val="19"/>
        </w:numPr>
        <w:contextualSpacing w:val="0"/>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L’autorité d’exécution aurait-elle une raison d’envisager un motif de refus ?</w:t>
      </w:r>
    </w:p>
    <w:p w14:paraId="18694798" w14:textId="77777777" w:rsidR="0032512F" w:rsidRPr="007E7732" w:rsidRDefault="0032512F" w:rsidP="00C5565C">
      <w:pPr>
        <w:pStyle w:val="Paragraphedeliste"/>
        <w:numPr>
          <w:ilvl w:val="0"/>
          <w:numId w:val="19"/>
        </w:numPr>
        <w:contextualSpacing w:val="0"/>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L’avis de Hans Schulz lui-même sur la question entre-t-il en ligne de compte ?</w:t>
      </w:r>
    </w:p>
    <w:p w14:paraId="19EC6265" w14:textId="77777777" w:rsidR="00190523" w:rsidRPr="007E7732" w:rsidRDefault="0032512F" w:rsidP="00C5565C">
      <w:pPr>
        <w:pStyle w:val="Paragraphedeliste"/>
        <w:numPr>
          <w:ilvl w:val="0"/>
          <w:numId w:val="19"/>
        </w:numPr>
        <w:contextualSpacing w:val="0"/>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Les autorités allemandes doivent-elles l’arrêter dans le courant de la procédure de reconnaissance ?</w:t>
      </w:r>
    </w:p>
    <w:p w14:paraId="1C877DCE" w14:textId="77777777" w:rsidR="00C5565C" w:rsidRPr="007E7732" w:rsidRDefault="00C5565C" w:rsidP="00C5565C">
      <w:pPr>
        <w:ind w:left="360"/>
        <w:rPr>
          <w:rStyle w:val="lev"/>
          <w:rFonts w:ascii="Times New Roman" w:hAnsi="Times New Roman" w:cs="Times New Roman"/>
          <w:b w:val="0"/>
          <w:i/>
          <w:color w:val="000000"/>
          <w:sz w:val="28"/>
          <w:szCs w:val="28"/>
        </w:rPr>
      </w:pPr>
    </w:p>
    <w:p w14:paraId="14F21BC2" w14:textId="77777777" w:rsidR="0032512F" w:rsidRPr="007E7732" w:rsidRDefault="00CE1B85"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sidRPr="007E7732">
        <w:rPr>
          <w:rFonts w:ascii="Times New Roman" w:hAnsi="Times New Roman"/>
          <w:b/>
          <w:color w:val="365F91" w:themeColor="accent1" w:themeShade="BF"/>
          <w:sz w:val="28"/>
        </w:rPr>
        <w:t>A. II. Exercices :</w:t>
      </w:r>
    </w:p>
    <w:p w14:paraId="271FA5BD" w14:textId="4279ECFE" w:rsidR="0032512F" w:rsidRPr="007E7732" w:rsidRDefault="00EB7A09" w:rsidP="00C5565C">
      <w:pPr>
        <w:spacing w:after="160"/>
        <w:jc w:val="both"/>
        <w:rPr>
          <w:rStyle w:val="lev"/>
          <w:rFonts w:ascii="Times New Roman" w:hAnsi="Times New Roman" w:cs="Times New Roman"/>
          <w:color w:val="365F91" w:themeColor="accent1" w:themeShade="BF"/>
          <w:sz w:val="28"/>
          <w:szCs w:val="28"/>
        </w:rPr>
      </w:pPr>
      <w:r w:rsidRPr="007E7732">
        <w:rPr>
          <w:rFonts w:ascii="Times New Roman" w:hAnsi="Times New Roman"/>
          <w:b/>
          <w:color w:val="365F91" w:themeColor="accent1" w:themeShade="BF"/>
          <w:sz w:val="28"/>
        </w:rPr>
        <w:t>Identifiez</w:t>
      </w:r>
      <w:r w:rsidR="0032512F" w:rsidRPr="007E7732">
        <w:rPr>
          <w:rFonts w:ascii="Times New Roman" w:hAnsi="Times New Roman"/>
          <w:b/>
          <w:color w:val="365F91" w:themeColor="accent1" w:themeShade="BF"/>
          <w:sz w:val="28"/>
        </w:rPr>
        <w:t xml:space="preserve"> les autorités compétentes exécutantes suivantes et les langues à utiliser dans le certificat :</w:t>
      </w:r>
    </w:p>
    <w:p w14:paraId="04260959" w14:textId="77777777" w:rsidR="0032512F" w:rsidRPr="007E7732" w:rsidRDefault="00122317"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1. Le ressortissant slovène Janez </w:t>
      </w:r>
      <w:proofErr w:type="spellStart"/>
      <w:r w:rsidRPr="007E7732">
        <w:rPr>
          <w:rStyle w:val="lev"/>
          <w:rFonts w:ascii="Times New Roman" w:hAnsi="Times New Roman"/>
          <w:b w:val="0"/>
          <w:color w:val="000000"/>
          <w:sz w:val="28"/>
        </w:rPr>
        <w:t>Zupančič</w:t>
      </w:r>
      <w:proofErr w:type="spellEnd"/>
      <w:r w:rsidRPr="007E7732">
        <w:rPr>
          <w:rStyle w:val="lev"/>
          <w:rFonts w:ascii="Times New Roman" w:hAnsi="Times New Roman"/>
          <w:b w:val="0"/>
          <w:color w:val="000000"/>
          <w:sz w:val="28"/>
        </w:rPr>
        <w:t xml:space="preserve"> a été condamné pour vol à main armée à Bruges, en Belgique, le 4 juillet 2019, à une peine de 7 ans. Il a été arrêté le 31 décembre 2017 et est en prison depuis lors. L’autorité belge compétente souhaite le transférer vers son pays d’origine, la Slovénie, et y faire purger la peine là-bas.</w:t>
      </w:r>
    </w:p>
    <w:p w14:paraId="42414BF6" w14:textId="77777777" w:rsidR="00CE1B85" w:rsidRPr="007E7732" w:rsidRDefault="00CE1B85"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Autorité compétente :</w:t>
      </w:r>
    </w:p>
    <w:p w14:paraId="5E0BF1C9" w14:textId="77777777" w:rsidR="00CE1B85" w:rsidRPr="007E7732" w:rsidRDefault="00CE1B85"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Langue :</w:t>
      </w:r>
    </w:p>
    <w:p w14:paraId="0B47888F" w14:textId="77777777" w:rsidR="00122317" w:rsidRPr="007E7732" w:rsidRDefault="00122317" w:rsidP="00C5565C">
      <w:pPr>
        <w:jc w:val="both"/>
        <w:rPr>
          <w:rStyle w:val="lev"/>
          <w:rFonts w:ascii="Times New Roman" w:hAnsi="Times New Roman" w:cs="Times New Roman"/>
          <w:b w:val="0"/>
          <w:color w:val="000000"/>
          <w:sz w:val="28"/>
          <w:szCs w:val="28"/>
        </w:rPr>
      </w:pPr>
    </w:p>
    <w:p w14:paraId="524E95F0" w14:textId="77777777" w:rsidR="00122317" w:rsidRPr="007E7732" w:rsidRDefault="00122317"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2. Josip </w:t>
      </w:r>
      <w:proofErr w:type="spellStart"/>
      <w:r w:rsidRPr="007E7732">
        <w:rPr>
          <w:rStyle w:val="lev"/>
          <w:rFonts w:ascii="Times New Roman" w:hAnsi="Times New Roman"/>
          <w:b w:val="0"/>
          <w:color w:val="000000"/>
          <w:sz w:val="28"/>
        </w:rPr>
        <w:t>Knežević</w:t>
      </w:r>
      <w:proofErr w:type="spellEnd"/>
      <w:r w:rsidRPr="007E7732">
        <w:rPr>
          <w:rStyle w:val="lev"/>
          <w:rFonts w:ascii="Times New Roman" w:hAnsi="Times New Roman"/>
          <w:b w:val="0"/>
          <w:color w:val="000000"/>
          <w:sz w:val="28"/>
        </w:rPr>
        <w:t xml:space="preserve"> est un ressortissant croate condamné par le tribunal pénal de Miskolc, en Hongrie, à 12 mois d’emprisonnement pour vol. Il est né à Zagreb.</w:t>
      </w:r>
    </w:p>
    <w:p w14:paraId="2BDAF6AC" w14:textId="77777777" w:rsidR="00CE1B85" w:rsidRPr="007E7732" w:rsidRDefault="00CE1B85"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Autorité compétente :</w:t>
      </w:r>
    </w:p>
    <w:p w14:paraId="0A360033" w14:textId="77777777" w:rsidR="00CE1B85" w:rsidRPr="007E7732" w:rsidRDefault="00CE1B85"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Langue :</w:t>
      </w:r>
    </w:p>
    <w:p w14:paraId="54B26497" w14:textId="77777777" w:rsidR="00122317" w:rsidRPr="007E7732" w:rsidRDefault="00122317" w:rsidP="00C5565C">
      <w:pPr>
        <w:jc w:val="both"/>
        <w:rPr>
          <w:rStyle w:val="lev"/>
          <w:rFonts w:ascii="Times New Roman" w:hAnsi="Times New Roman" w:cs="Times New Roman"/>
          <w:b w:val="0"/>
          <w:color w:val="000000"/>
          <w:sz w:val="28"/>
          <w:szCs w:val="28"/>
        </w:rPr>
      </w:pPr>
    </w:p>
    <w:p w14:paraId="5AC9DA4F" w14:textId="3CE06697" w:rsidR="00122317" w:rsidRPr="007E7732" w:rsidRDefault="00122317"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3. Le ressortissant roumain Florin Radu a été condamné le 1</w:t>
      </w:r>
      <w:r w:rsidRPr="00B7635F">
        <w:rPr>
          <w:rStyle w:val="lev"/>
          <w:rFonts w:ascii="Times New Roman" w:hAnsi="Times New Roman"/>
          <w:b w:val="0"/>
          <w:color w:val="000000"/>
          <w:sz w:val="28"/>
          <w:vertAlign w:val="superscript"/>
        </w:rPr>
        <w:t>er</w:t>
      </w:r>
      <w:r w:rsidR="00B7635F">
        <w:rPr>
          <w:rStyle w:val="lev"/>
          <w:rFonts w:ascii="Times New Roman" w:hAnsi="Times New Roman"/>
          <w:b w:val="0"/>
          <w:color w:val="000000"/>
          <w:sz w:val="28"/>
        </w:rPr>
        <w:t xml:space="preserve"> </w:t>
      </w:r>
      <w:r w:rsidRPr="007E7732">
        <w:rPr>
          <w:rStyle w:val="lev"/>
          <w:rFonts w:ascii="Times New Roman" w:hAnsi="Times New Roman"/>
          <w:b w:val="0"/>
          <w:color w:val="000000"/>
          <w:sz w:val="28"/>
        </w:rPr>
        <w:t>juin 2015 par le tribunal de première instance de Kaunas, chambre pénale, à une peine de 15 ans pour deux meurtres commis en 2013. Le 7 juillet 2020, l’autorité lituanienne compétente souhaite transférer le jugement en Roumanie.</w:t>
      </w:r>
    </w:p>
    <w:p w14:paraId="0CC8E04B" w14:textId="77777777" w:rsidR="00CE1B85" w:rsidRPr="007E7732" w:rsidRDefault="00CE1B85"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Autorité compétente :</w:t>
      </w:r>
    </w:p>
    <w:p w14:paraId="11515DB0" w14:textId="77777777" w:rsidR="00CE1B85" w:rsidRPr="007E7732" w:rsidRDefault="00CE1B85" w:rsidP="00C5565C">
      <w:pPr>
        <w:pBdr>
          <w:top w:val="single" w:sz="4" w:space="1" w:color="auto"/>
          <w:left w:val="single" w:sz="4" w:space="4" w:color="auto"/>
          <w:bottom w:val="single" w:sz="4" w:space="1" w:color="auto"/>
          <w:right w:val="single" w:sz="4" w:space="4" w:color="auto"/>
        </w:pBdr>
        <w:jc w:val="both"/>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Langue :</w:t>
      </w:r>
    </w:p>
    <w:p w14:paraId="53E21236" w14:textId="65E18AC1" w:rsidR="0032512F" w:rsidRPr="007E7732" w:rsidRDefault="00CE1B85" w:rsidP="007E7732">
      <w:pPr>
        <w:spacing w:after="160"/>
        <w:jc w:val="both"/>
        <w:rPr>
          <w:rStyle w:val="lev"/>
          <w:rFonts w:ascii="Times New Roman" w:hAnsi="Times New Roman" w:cs="Times New Roman"/>
          <w:color w:val="365F91" w:themeColor="accent1" w:themeShade="BF"/>
          <w:sz w:val="28"/>
          <w:szCs w:val="28"/>
        </w:rPr>
      </w:pPr>
      <w:r w:rsidRPr="007E7732">
        <w:br w:type="page"/>
      </w:r>
      <w:r w:rsidR="00270020" w:rsidRPr="007E7732">
        <w:rPr>
          <w:rFonts w:ascii="Times New Roman" w:hAnsi="Times New Roman"/>
          <w:b/>
          <w:color w:val="365F91" w:themeColor="accent1" w:themeShade="BF"/>
          <w:sz w:val="28"/>
        </w:rPr>
        <w:lastRenderedPageBreak/>
        <w:t>A. III. Scénario de cas 2, suite du cas 1 :</w:t>
      </w:r>
    </w:p>
    <w:p w14:paraId="22E18A72" w14:textId="6212B64E" w:rsidR="0032512F" w:rsidRPr="007E7732" w:rsidRDefault="0032512F"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Lors de la procédure de reconnaissance en Allemagne, il apparaît que Schulz n’était pas présent à son procès en Pologne. Trouvé sans billet le 7 juin 2010, il a été arrêté et est resté en détention provisoire jusqu’à ce qu’il s’évade de la prison le 8 juillet 2010 en commettant des violences sur un agent pénitentiaire. Après son évasion, une convocation au procès d’août 2010 a été envoyée à l’adresse à Varsovie où il était officiellement enregistré. L’agent responsable ne l’a pas trouvé à cet endroit. Ce dernier s’est rendu deux fois sur place et a laissé un avis indiquant qu’il devait venir chercher un document au poste de police. Il est incontestable que la citation a été signifiée conformément aux dispositions du code de procédure pénale polonais applicable à l’époque. Les autorités polonaises étaient à la recherche de Schulz sans succès </w:t>
      </w:r>
      <w:r w:rsidR="00BE5D04">
        <w:rPr>
          <w:rStyle w:val="lev"/>
          <w:rFonts w:ascii="Times New Roman" w:hAnsi="Times New Roman"/>
          <w:b w:val="0"/>
          <w:color w:val="000000"/>
          <w:sz w:val="28"/>
        </w:rPr>
        <w:t>d</w:t>
      </w:r>
      <w:r w:rsidRPr="007E7732">
        <w:rPr>
          <w:rStyle w:val="lev"/>
          <w:rFonts w:ascii="Times New Roman" w:hAnsi="Times New Roman"/>
          <w:b w:val="0"/>
          <w:color w:val="000000"/>
          <w:sz w:val="28"/>
        </w:rPr>
        <w:t>epuis 2010.</w:t>
      </w:r>
    </w:p>
    <w:p w14:paraId="4188EF50" w14:textId="77777777" w:rsidR="0032512F" w:rsidRPr="007E7732" w:rsidRDefault="0032512F"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p>
    <w:p w14:paraId="3D5196DF" w14:textId="77777777" w:rsidR="00270020" w:rsidRPr="007E7732" w:rsidRDefault="0032512F"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Lors de la procédure en Allemagne, Schulz déclare :</w:t>
      </w:r>
    </w:p>
    <w:p w14:paraId="7E15B56F" w14:textId="77777777" w:rsidR="00270020" w:rsidRPr="007E7732" w:rsidRDefault="00270020"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qu’il ignorait totalement le fait qu’une procédure était engagée à son encontre ;</w:t>
      </w:r>
    </w:p>
    <w:p w14:paraId="21DE6E05" w14:textId="77777777" w:rsidR="00270020" w:rsidRPr="007E7732" w:rsidRDefault="00270020"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qu’il est resté chez sa mère depuis juillet 2010 ;</w:t>
      </w:r>
    </w:p>
    <w:p w14:paraId="6D2F71AF" w14:textId="77777777" w:rsidR="00270020" w:rsidRPr="007E7732" w:rsidRDefault="00270020"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qu’il reconnaît avoir utilisé les transports publics sans ticket ;</w:t>
      </w:r>
    </w:p>
    <w:p w14:paraId="5029256F" w14:textId="77777777" w:rsidR="0032512F" w:rsidRPr="007E7732" w:rsidRDefault="00270020"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qu’il nie avoir été impliqué dans l’une des infractions graves.</w:t>
      </w:r>
    </w:p>
    <w:p w14:paraId="558DEBAA" w14:textId="77777777" w:rsidR="0032512F" w:rsidRPr="007E7732" w:rsidRDefault="0032512F" w:rsidP="00C5565C">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color w:val="000000"/>
          <w:sz w:val="28"/>
          <w:szCs w:val="28"/>
        </w:rPr>
      </w:pPr>
    </w:p>
    <w:p w14:paraId="4096B884" w14:textId="77777777" w:rsidR="00CE1B85" w:rsidRPr="007E7732" w:rsidRDefault="00CE1B85" w:rsidP="00C5565C">
      <w:pPr>
        <w:spacing w:after="160"/>
        <w:rPr>
          <w:rStyle w:val="lev"/>
          <w:rFonts w:ascii="Times New Roman" w:hAnsi="Times New Roman" w:cs="Times New Roman"/>
          <w:color w:val="000000"/>
          <w:sz w:val="28"/>
          <w:szCs w:val="28"/>
        </w:rPr>
      </w:pPr>
    </w:p>
    <w:p w14:paraId="71317F09" w14:textId="77777777" w:rsidR="0032512F" w:rsidRPr="007E7732" w:rsidRDefault="00270020" w:rsidP="00C5565C">
      <w:pPr>
        <w:spacing w:after="160"/>
        <w:rPr>
          <w:rStyle w:val="lev"/>
          <w:rFonts w:ascii="Times New Roman" w:hAnsi="Times New Roman" w:cs="Times New Roman"/>
          <w:color w:val="365F91" w:themeColor="accent1" w:themeShade="BF"/>
          <w:sz w:val="28"/>
          <w:szCs w:val="28"/>
        </w:rPr>
      </w:pPr>
      <w:r w:rsidRPr="007E7732">
        <w:rPr>
          <w:rStyle w:val="lev"/>
          <w:rFonts w:ascii="Times New Roman" w:hAnsi="Times New Roman"/>
          <w:color w:val="365F91" w:themeColor="accent1" w:themeShade="BF"/>
          <w:sz w:val="28"/>
        </w:rPr>
        <w:t>Questions :</w:t>
      </w:r>
    </w:p>
    <w:p w14:paraId="12E3695E" w14:textId="77777777" w:rsidR="007F7B8D" w:rsidRPr="007E7732" w:rsidRDefault="00270020" w:rsidP="00C5565C">
      <w:pPr>
        <w:pStyle w:val="Paragraphedeliste"/>
        <w:numPr>
          <w:ilvl w:val="0"/>
          <w:numId w:val="20"/>
        </w:numPr>
        <w:contextualSpacing w:val="0"/>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Le jugement polonais peut-il être reconnu et exécuté en Allemagne ?</w:t>
      </w:r>
    </w:p>
    <w:p w14:paraId="394E009C" w14:textId="77777777" w:rsidR="00270020" w:rsidRPr="007E7732" w:rsidRDefault="00270020" w:rsidP="00C5565C">
      <w:pPr>
        <w:pStyle w:val="Paragraphedeliste"/>
        <w:numPr>
          <w:ilvl w:val="0"/>
          <w:numId w:val="20"/>
        </w:numPr>
        <w:contextualSpacing w:val="0"/>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Quels sont les aspects concernant lesquels l’autorité d’exécution pourrait avoir besoin d’informations supplémentaires ?</w:t>
      </w:r>
    </w:p>
    <w:p w14:paraId="007A22C3" w14:textId="77777777" w:rsidR="00270020" w:rsidRPr="007E7732" w:rsidRDefault="00270020" w:rsidP="00C5565C">
      <w:pPr>
        <w:pStyle w:val="Paragraphedeliste"/>
        <w:numPr>
          <w:ilvl w:val="0"/>
          <w:numId w:val="20"/>
        </w:numPr>
        <w:contextualSpacing w:val="0"/>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Sur la base de quels critères prendra-t-elle une décision ?</w:t>
      </w:r>
    </w:p>
    <w:p w14:paraId="68944E41" w14:textId="77777777" w:rsidR="00F12B85" w:rsidRPr="007E7732" w:rsidRDefault="00F12B85" w:rsidP="00C5565C">
      <w:pPr>
        <w:pStyle w:val="Paragraphedeliste"/>
        <w:numPr>
          <w:ilvl w:val="0"/>
          <w:numId w:val="20"/>
        </w:numPr>
        <w:contextualSpacing w:val="0"/>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Quelles sont les alternatives si l’Allemagne ne reconnaît pas le jugement polonais ?</w:t>
      </w:r>
    </w:p>
    <w:p w14:paraId="1C8B1565" w14:textId="77777777" w:rsidR="00AD5748" w:rsidRPr="007E7732" w:rsidRDefault="00AD5748" w:rsidP="00C5565C">
      <w:pPr>
        <w:pStyle w:val="Paragraphedeliste"/>
        <w:numPr>
          <w:ilvl w:val="0"/>
          <w:numId w:val="20"/>
        </w:numPr>
        <w:contextualSpacing w:val="0"/>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Imaginez que le jugement polonais puisse être reconnu complètement. Quelles sont les règles applicables à son exécution en Allemagne ?</w:t>
      </w:r>
    </w:p>
    <w:p w14:paraId="1EC07359" w14:textId="77777777" w:rsidR="00AD5748" w:rsidRPr="007E7732" w:rsidRDefault="00AD5748" w:rsidP="00C5565C">
      <w:pPr>
        <w:pStyle w:val="Paragraphedeliste"/>
        <w:numPr>
          <w:ilvl w:val="0"/>
          <w:numId w:val="20"/>
        </w:numPr>
        <w:contextualSpacing w:val="0"/>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Quand Schulz sera-t-il libéré ?</w:t>
      </w:r>
    </w:p>
    <w:p w14:paraId="5AFAC436" w14:textId="77777777" w:rsidR="00F12B85" w:rsidRPr="007E7732" w:rsidRDefault="00190523" w:rsidP="00C5565C">
      <w:pPr>
        <w:pStyle w:val="Test"/>
        <w:shd w:val="clear" w:color="auto" w:fill="DED888"/>
        <w:spacing w:after="160"/>
        <w:jc w:val="center"/>
        <w:rPr>
          <w:rStyle w:val="lev"/>
          <w:rFonts w:ascii="Times New Roman" w:hAnsi="Times New Roman"/>
          <w:b/>
          <w:color w:val="365F91" w:themeColor="accent1" w:themeShade="BF"/>
          <w:sz w:val="32"/>
          <w:szCs w:val="32"/>
        </w:rPr>
      </w:pPr>
      <w:r w:rsidRPr="007E7732">
        <w:rPr>
          <w:rStyle w:val="lev"/>
          <w:rFonts w:ascii="Times New Roman" w:hAnsi="Times New Roman"/>
          <w:b/>
          <w:color w:val="365F91" w:themeColor="accent1" w:themeShade="BF"/>
          <w:sz w:val="32"/>
        </w:rPr>
        <w:lastRenderedPageBreak/>
        <w:t>Partie B. Notes complémentaires à l’intention du formateur concernant les cas</w:t>
      </w:r>
    </w:p>
    <w:p w14:paraId="61462D19" w14:textId="77777777" w:rsidR="00E13D27" w:rsidRPr="007E7732" w:rsidRDefault="00E13D27" w:rsidP="00C5565C">
      <w:pPr>
        <w:spacing w:after="160"/>
        <w:jc w:val="both"/>
        <w:rPr>
          <w:rFonts w:ascii="Times New Roman" w:hAnsi="Times New Roman" w:cs="Times New Roman"/>
          <w:sz w:val="28"/>
          <w:szCs w:val="28"/>
        </w:rPr>
      </w:pPr>
    </w:p>
    <w:p w14:paraId="5C3CFDFC" w14:textId="77777777" w:rsidR="003169C0" w:rsidRPr="007E7732" w:rsidRDefault="00395C64" w:rsidP="00382007">
      <w:pPr>
        <w:spacing w:after="160"/>
        <w:jc w:val="both"/>
        <w:rPr>
          <w:rFonts w:ascii="Times New Roman" w:hAnsi="Times New Roman"/>
          <w:b/>
          <w:sz w:val="28"/>
          <w:szCs w:val="28"/>
        </w:rPr>
      </w:pPr>
      <w:r w:rsidRPr="007E7732">
        <w:rPr>
          <w:rFonts w:ascii="Times New Roman" w:hAnsi="Times New Roman"/>
          <w:sz w:val="28"/>
        </w:rPr>
        <w:t>Il sera intéressant de voir et de vérifier si le texte dont disposent les participants n’est pas seulement le texte dans leur langue nationale mais également le texte incluant les amendements et les rectifications apportées au texte original. Il arrive encore souvent que le texte publié en 2008 soit utilisé dans la pratique sans les modifications importantes apportées à la DC 2009/299. NB : concernant les rectifications, celles-ci diffèrent d’une langue à l’autre et peuvent intervenir des années après 2009 : par exemple, la version finlandaise JO 2014 L 36/22. Si le temps le permet, c’est le moment de les former à l’utilisation d’</w:t>
      </w:r>
      <w:proofErr w:type="spellStart"/>
      <w:r w:rsidRPr="007E7732">
        <w:rPr>
          <w:rFonts w:ascii="Times New Roman" w:hAnsi="Times New Roman"/>
          <w:sz w:val="28"/>
        </w:rPr>
        <w:t>Eurlex</w:t>
      </w:r>
      <w:proofErr w:type="spellEnd"/>
      <w:r w:rsidRPr="007E7732">
        <w:rPr>
          <w:rFonts w:ascii="Times New Roman" w:hAnsi="Times New Roman"/>
          <w:sz w:val="28"/>
        </w:rPr>
        <w:t xml:space="preserve"> et de </w:t>
      </w:r>
      <w:hyperlink r:id="rId8" w:history="1">
        <w:r w:rsidRPr="007E7732">
          <w:rPr>
            <w:rStyle w:val="Lienhypertexte"/>
            <w:rFonts w:ascii="Times New Roman" w:hAnsi="Times New Roman"/>
            <w:sz w:val="28"/>
          </w:rPr>
          <w:t>la version consolidée des textes législatifs</w:t>
        </w:r>
      </w:hyperlink>
      <w:r w:rsidRPr="007E7732">
        <w:rPr>
          <w:rFonts w:ascii="Times New Roman" w:hAnsi="Times New Roman"/>
          <w:sz w:val="28"/>
        </w:rPr>
        <w:t>.</w:t>
      </w:r>
      <w:r w:rsidRPr="007E7732">
        <w:rPr>
          <w:rFonts w:ascii="Times New Roman" w:hAnsi="Times New Roman"/>
          <w:b/>
          <w:sz w:val="28"/>
        </w:rPr>
        <w:t xml:space="preserve"> </w:t>
      </w:r>
    </w:p>
    <w:p w14:paraId="2AE88796" w14:textId="77777777" w:rsidR="00395C64" w:rsidRPr="007E7732" w:rsidRDefault="00395C64" w:rsidP="00C5565C">
      <w:pPr>
        <w:spacing w:after="160"/>
        <w:jc w:val="both"/>
        <w:rPr>
          <w:rFonts w:ascii="Times New Roman" w:hAnsi="Times New Roman" w:cs="Times New Roman"/>
          <w:b/>
          <w:sz w:val="28"/>
          <w:szCs w:val="28"/>
        </w:rPr>
      </w:pPr>
    </w:p>
    <w:p w14:paraId="35A65392" w14:textId="77777777" w:rsidR="00395C64" w:rsidRPr="007E7732" w:rsidRDefault="00395C64" w:rsidP="00C5565C">
      <w:pPr>
        <w:spacing w:after="160"/>
        <w:jc w:val="both"/>
        <w:rPr>
          <w:rFonts w:ascii="Times New Roman" w:hAnsi="Times New Roman" w:cs="Times New Roman"/>
          <w:b/>
        </w:rPr>
      </w:pPr>
      <w:r w:rsidRPr="007E7732">
        <w:rPr>
          <w:rFonts w:ascii="Times New Roman" w:hAnsi="Times New Roman"/>
          <w:b/>
          <w:sz w:val="28"/>
          <w:highlight w:val="yellow"/>
        </w:rPr>
        <w:t>Il est crucial de stimuler l’utilisation d’outils en ligne !</w:t>
      </w:r>
    </w:p>
    <w:p w14:paraId="48E0C5DB" w14:textId="77777777" w:rsidR="00190523" w:rsidRPr="007E7732" w:rsidRDefault="00190523" w:rsidP="00C5565C">
      <w:pPr>
        <w:spacing w:after="160"/>
        <w:rPr>
          <w:rStyle w:val="lev"/>
          <w:rFonts w:ascii="Times New Roman" w:hAnsi="Times New Roman" w:cs="Times New Roman"/>
          <w:color w:val="000000"/>
          <w:sz w:val="28"/>
          <w:szCs w:val="28"/>
        </w:rPr>
      </w:pPr>
      <w:r w:rsidRPr="007E7732">
        <w:br w:type="page"/>
      </w:r>
    </w:p>
    <w:p w14:paraId="721336C6" w14:textId="77777777" w:rsidR="00F12B85" w:rsidRPr="007E7732" w:rsidRDefault="00190523" w:rsidP="00C5565C">
      <w:pPr>
        <w:pStyle w:val="Test"/>
        <w:shd w:val="clear" w:color="auto" w:fill="DED888"/>
        <w:spacing w:after="160"/>
        <w:jc w:val="center"/>
        <w:rPr>
          <w:rStyle w:val="lev"/>
          <w:rFonts w:ascii="Times New Roman" w:hAnsi="Times New Roman"/>
          <w:b/>
          <w:color w:val="365F91" w:themeColor="accent1" w:themeShade="BF"/>
          <w:sz w:val="32"/>
          <w:szCs w:val="32"/>
        </w:rPr>
      </w:pPr>
      <w:r w:rsidRPr="007E7732">
        <w:rPr>
          <w:rStyle w:val="lev"/>
          <w:rFonts w:ascii="Times New Roman" w:hAnsi="Times New Roman"/>
          <w:b/>
          <w:color w:val="365F91" w:themeColor="accent1" w:themeShade="BF"/>
          <w:sz w:val="32"/>
        </w:rPr>
        <w:lastRenderedPageBreak/>
        <w:t>Partie C. Approche méthodologique</w:t>
      </w:r>
    </w:p>
    <w:p w14:paraId="6629506D" w14:textId="77777777" w:rsidR="00190523" w:rsidRPr="007E7732" w:rsidRDefault="00190523" w:rsidP="00C5565C">
      <w:pPr>
        <w:spacing w:after="160"/>
        <w:rPr>
          <w:rStyle w:val="lev"/>
          <w:rFonts w:ascii="Times New Roman" w:hAnsi="Times New Roman" w:cs="Times New Roman"/>
          <w:color w:val="000000"/>
          <w:sz w:val="28"/>
          <w:szCs w:val="28"/>
        </w:rPr>
      </w:pPr>
    </w:p>
    <w:p w14:paraId="59FF413C" w14:textId="77777777" w:rsidR="00F12B85" w:rsidRPr="007E7732" w:rsidRDefault="008F0863" w:rsidP="00C5565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sidRPr="007E7732">
        <w:rPr>
          <w:rFonts w:ascii="Times New Roman" w:hAnsi="Times New Roman"/>
          <w:b/>
          <w:color w:val="365F91" w:themeColor="accent1" w:themeShade="BF"/>
          <w:sz w:val="28"/>
        </w:rPr>
        <w:t>I.</w:t>
      </w:r>
      <w:r w:rsidRPr="007E7732">
        <w:rPr>
          <w:rFonts w:ascii="Times New Roman" w:hAnsi="Times New Roman"/>
          <w:b/>
          <w:color w:val="365F91" w:themeColor="accent1" w:themeShade="BF"/>
          <w:sz w:val="28"/>
        </w:rPr>
        <w:tab/>
        <w:t>Idée générale et thématiques centrales</w:t>
      </w:r>
    </w:p>
    <w:p w14:paraId="30767A42" w14:textId="77777777" w:rsidR="00F12B85" w:rsidRPr="007E7732"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rPr>
      </w:pPr>
      <w:r w:rsidRPr="007E7732">
        <w:rPr>
          <w:rFonts w:ascii="Times New Roman" w:hAnsi="Times New Roman"/>
          <w:sz w:val="28"/>
        </w:rPr>
        <w:t xml:space="preserve">Le premier cas est axé sur la signification du concept de reconnaissance mutuelle par la reconnaissance des jugements des uns et des autres. Cet élément implique une grande confiance dans les systèmes de justice pénale des uns et des autres et exige que la coopération puisse avoir lieu, même dans des situations où la solution trouvée serait totalement différente que dans son propre État membre. En principe, les jugements doivent être admis tels quels et exécutés. Dans la plupart des situations, l’État membre émetteur détermine les conditions. Il existe toutefois quelques exceptions, notamment en ce qui concerne l’application du délai de prescription. </w:t>
      </w:r>
    </w:p>
    <w:p w14:paraId="4C3CF930" w14:textId="77777777" w:rsidR="00F12B85" w:rsidRPr="007E7732"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rPr>
      </w:pPr>
      <w:r w:rsidRPr="007E7732">
        <w:rPr>
          <w:rFonts w:ascii="Times New Roman" w:hAnsi="Times New Roman"/>
          <w:sz w:val="28"/>
        </w:rPr>
        <w:t>Dans la préparation pour leurs autorités, les personnels des tribunaux doivent développer une sensibilité leur permettant de reconnaître ces situations, car elles peuvent entraîner un retard, voire une entrave à la coopération ou engendrer des conséquences qui se manifestent après le transfert.</w:t>
      </w:r>
    </w:p>
    <w:p w14:paraId="5A307DA7" w14:textId="77777777" w:rsidR="00F12B85" w:rsidRPr="007E7732"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rPr>
      </w:pPr>
      <w:r w:rsidRPr="007E7732">
        <w:rPr>
          <w:rFonts w:ascii="Times New Roman" w:hAnsi="Times New Roman"/>
          <w:sz w:val="28"/>
        </w:rPr>
        <w:t>Le deuxième cas se concentre sur une question qui a entraîné de nombreux problèmes en relation avec le MAE et qui est maintenant devenue un problème dans le transfert des jugements aussi. Du fait de la jurisprudence de la Cour sur les jugements par contumace (</w:t>
      </w:r>
      <w:r w:rsidRPr="007E7732">
        <w:rPr>
          <w:rFonts w:ascii="Times New Roman" w:hAnsi="Times New Roman"/>
          <w:i/>
          <w:sz w:val="28"/>
        </w:rPr>
        <w:t>in absentia</w:t>
      </w:r>
      <w:r w:rsidRPr="007E7732">
        <w:rPr>
          <w:rFonts w:ascii="Times New Roman" w:hAnsi="Times New Roman"/>
          <w:sz w:val="28"/>
        </w:rPr>
        <w:t>) et des modifications de tous les instruments de reconnaissance mutuelle par de nouvelles règles régissant la question de la contumace en vertu de la Décision-cadre 2009/299, de nouvelles questions se posent en pratique.</w:t>
      </w:r>
    </w:p>
    <w:p w14:paraId="115159FF" w14:textId="77777777" w:rsidR="00F12B85" w:rsidRPr="007E7732" w:rsidRDefault="00F12B85" w:rsidP="00C5565C">
      <w:pPr>
        <w:spacing w:after="160"/>
        <w:rPr>
          <w:rFonts w:ascii="Times New Roman" w:eastAsia="Calibri" w:hAnsi="Times New Roman" w:cs="Times New Roman"/>
          <w:bCs/>
          <w:sz w:val="28"/>
          <w:szCs w:val="28"/>
        </w:rPr>
      </w:pPr>
      <w:r w:rsidRPr="007E7732">
        <w:rPr>
          <w:rFonts w:ascii="Times New Roman" w:hAnsi="Times New Roman"/>
          <w:sz w:val="28"/>
        </w:rPr>
        <w:t>Les cas et leurs questions ont été conçus pour permettre au formateur et aux participants d’aborder :</w:t>
      </w:r>
    </w:p>
    <w:p w14:paraId="78F63572" w14:textId="77777777" w:rsidR="00F12B85" w:rsidRPr="007E7732" w:rsidRDefault="00F12B85" w:rsidP="00C5565C">
      <w:pPr>
        <w:pStyle w:val="Paragraphedeliste"/>
        <w:numPr>
          <w:ilvl w:val="3"/>
          <w:numId w:val="1"/>
        </w:numPr>
        <w:ind w:left="993"/>
        <w:contextualSpacing w:val="0"/>
        <w:rPr>
          <w:rStyle w:val="lev"/>
          <w:rFonts w:ascii="Times New Roman" w:hAnsi="Times New Roman" w:cs="Times New Roman"/>
          <w:b w:val="0"/>
          <w:color w:val="000000"/>
          <w:sz w:val="28"/>
          <w:szCs w:val="28"/>
        </w:rPr>
      </w:pPr>
      <w:r w:rsidRPr="007E7732">
        <w:rPr>
          <w:rFonts w:ascii="Times New Roman" w:hAnsi="Times New Roman"/>
          <w:sz w:val="28"/>
        </w:rPr>
        <w:t xml:space="preserve">La structure et les présomptions fondamentales de la reconnaissance mutuelle en général et dans le contexte spécifique de la Décision-cadre 2008/909/JAI du Conseil du 27 novembre 2008 concernant l’application du principe de reconnaissance mutuelle aux jugements en matière pénale prononçant des peines ou des mesures privatives de liberté aux fins de leur exécution dans l’Union européenne </w:t>
      </w:r>
      <w:r w:rsidRPr="007E7732">
        <w:rPr>
          <w:rStyle w:val="lev"/>
          <w:rFonts w:ascii="Times New Roman" w:hAnsi="Times New Roman"/>
          <w:b w:val="0"/>
          <w:color w:val="000000"/>
          <w:sz w:val="28"/>
        </w:rPr>
        <w:t xml:space="preserve">et de la Décision-cadre 2009/299/JAI du Conseil du 26 février 2009 portant modification des décisions-cadres 2002/584/JAI, 2005/214/JAI, 2006/783/JAI, 2008/909/JAI et 2008/947/JAI, renforçant les droits procéduraux des personnes et favorisant l’application du principe de reconnaissance mutuelle aux décisions rendues en l’absence de la personne concernée lors du procès ; </w:t>
      </w:r>
    </w:p>
    <w:p w14:paraId="186D3DE5" w14:textId="77777777" w:rsidR="00F12B85" w:rsidRPr="007E7732" w:rsidRDefault="00F12B85" w:rsidP="00C5565C">
      <w:pPr>
        <w:pStyle w:val="Paragraphedeliste"/>
        <w:numPr>
          <w:ilvl w:val="3"/>
          <w:numId w:val="1"/>
        </w:numPr>
        <w:ind w:left="993"/>
        <w:contextualSpacing w:val="0"/>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lastRenderedPageBreak/>
        <w:t>L’identification des autorités impliquées des deux côtés ;</w:t>
      </w:r>
    </w:p>
    <w:p w14:paraId="31EC27D3" w14:textId="77777777" w:rsidR="00F12B85" w:rsidRPr="007E7732" w:rsidRDefault="00F12B85" w:rsidP="00C5565C">
      <w:pPr>
        <w:pStyle w:val="Paragraphedeliste"/>
        <w:numPr>
          <w:ilvl w:val="3"/>
          <w:numId w:val="1"/>
        </w:numPr>
        <w:ind w:left="993"/>
        <w:contextualSpacing w:val="0"/>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La manière dont les tâches entre l’autorité d’émission et l’autorité d’exécution ont été réparties ; </w:t>
      </w:r>
    </w:p>
    <w:p w14:paraId="4BC094E1" w14:textId="77777777" w:rsidR="00F12B85" w:rsidRPr="007E7732" w:rsidRDefault="00F12B85" w:rsidP="00C5565C">
      <w:pPr>
        <w:pStyle w:val="Paragraphedeliste"/>
        <w:numPr>
          <w:ilvl w:val="3"/>
          <w:numId w:val="1"/>
        </w:numPr>
        <w:ind w:left="993"/>
        <w:contextualSpacing w:val="0"/>
        <w:rPr>
          <w:rStyle w:val="lev"/>
          <w:rFonts w:ascii="Times New Roman" w:hAnsi="Times New Roman" w:cs="Times New Roman"/>
          <w:b w:val="0"/>
          <w:color w:val="000000"/>
          <w:sz w:val="28"/>
          <w:szCs w:val="28"/>
        </w:rPr>
      </w:pPr>
      <w:r w:rsidRPr="007E7732">
        <w:rPr>
          <w:rStyle w:val="lev"/>
          <w:rFonts w:ascii="Times New Roman" w:hAnsi="Times New Roman"/>
          <w:b w:val="0"/>
          <w:sz w:val="28"/>
        </w:rPr>
        <w:t>La manière dont le contact entre les autorités peut être établi et le type de garanties devant être données ;</w:t>
      </w:r>
    </w:p>
    <w:p w14:paraId="361C63AA" w14:textId="77777777" w:rsidR="00F12B85" w:rsidRPr="007E7732" w:rsidRDefault="00F12B85" w:rsidP="00C5565C">
      <w:pPr>
        <w:pStyle w:val="Paragraphedeliste"/>
        <w:numPr>
          <w:ilvl w:val="3"/>
          <w:numId w:val="1"/>
        </w:numPr>
        <w:ind w:left="993"/>
        <w:contextualSpacing w:val="0"/>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Les effets d’un transfert sur l’exécution d’un verdict dans l’État membre d’exécution ;</w:t>
      </w:r>
    </w:p>
    <w:p w14:paraId="7A28481F" w14:textId="77777777" w:rsidR="008F0863" w:rsidRPr="007E7732" w:rsidRDefault="008F0863" w:rsidP="00C5565C">
      <w:pPr>
        <w:pStyle w:val="Paragraphedeliste"/>
        <w:numPr>
          <w:ilvl w:val="3"/>
          <w:numId w:val="1"/>
        </w:numPr>
        <w:ind w:left="993"/>
        <w:contextualSpacing w:val="0"/>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Le rôle que la personne condamnée peut jouer pour tenter de bloquer le transfert ou d’obtenir de meilleures conditions ;</w:t>
      </w:r>
    </w:p>
    <w:p w14:paraId="7663C585" w14:textId="774B9D63" w:rsidR="00F12B85" w:rsidRPr="007E7732" w:rsidRDefault="008F0863" w:rsidP="00C5565C">
      <w:pPr>
        <w:pStyle w:val="Paragraphedeliste"/>
        <w:numPr>
          <w:ilvl w:val="3"/>
          <w:numId w:val="1"/>
        </w:numPr>
        <w:ind w:left="993"/>
        <w:contextualSpacing w:val="0"/>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Le rôle que la personne condamnée peut jouer pour tenter d’être transférée en l’absence d’initiative des États membres concernés.</w:t>
      </w:r>
    </w:p>
    <w:p w14:paraId="6C9D6DAF" w14:textId="77777777" w:rsidR="00395C64" w:rsidRPr="007E7732" w:rsidRDefault="00395C64" w:rsidP="00C5565C">
      <w:pPr>
        <w:spacing w:after="160"/>
        <w:ind w:left="633"/>
        <w:rPr>
          <w:rFonts w:ascii="Times New Roman" w:hAnsi="Times New Roman" w:cs="Times New Roman"/>
          <w:bCs/>
          <w:color w:val="000000"/>
          <w:sz w:val="28"/>
          <w:szCs w:val="28"/>
        </w:rPr>
      </w:pPr>
    </w:p>
    <w:p w14:paraId="6E85C1D7" w14:textId="77777777" w:rsidR="00F12B85" w:rsidRPr="007E7732" w:rsidRDefault="008F0863" w:rsidP="00C2623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sidRPr="007E7732">
        <w:rPr>
          <w:rFonts w:ascii="Times New Roman" w:hAnsi="Times New Roman"/>
          <w:b/>
          <w:color w:val="365F91" w:themeColor="accent1" w:themeShade="BF"/>
          <w:sz w:val="28"/>
        </w:rPr>
        <w:t>II. Groupes de travail et structure du séminaire</w:t>
      </w:r>
    </w:p>
    <w:p w14:paraId="1C6A4B45" w14:textId="77777777" w:rsidR="00F12B85" w:rsidRPr="007E7732" w:rsidRDefault="00F12B85" w:rsidP="00C2623C">
      <w:pPr>
        <w:spacing w:after="160"/>
        <w:jc w:val="both"/>
        <w:rPr>
          <w:rFonts w:ascii="Times New Roman" w:hAnsi="Times New Roman" w:cs="Times New Roman"/>
          <w:sz w:val="28"/>
          <w:szCs w:val="28"/>
        </w:rPr>
      </w:pPr>
      <w:r w:rsidRPr="007E7732">
        <w:rPr>
          <w:rFonts w:ascii="Times New Roman" w:hAnsi="Times New Roman"/>
          <w:sz w:val="28"/>
        </w:rPr>
        <w:t>Préalablement au séminaire, le formateur enverra un questionnaire d’une page en vue de connaître l’expérience des participants concernant la DC et sa pratique. Il/elle leur demandera également quelles sont leurs attentes et quelles sont les questions auxquelles ils souhaiteraient obtenir réponse. Les informations ainsi obtenues seront utilisées dans la présentation et influenceront les choix à faire en variant le niveau des tâches à discuter ainsi que les éventuelles questions supplémentaires. Il est important de disposer de ces informations car on peut s’attendre à ce que le niveau d’expérience des participants, leurs capacités linguistiques et leurs tâches quotidiennes dans la pratique soient variables.</w:t>
      </w:r>
    </w:p>
    <w:p w14:paraId="34D65AC7" w14:textId="77777777" w:rsidR="00F12B85" w:rsidRPr="007E7732" w:rsidRDefault="00F12B85" w:rsidP="00C2623C">
      <w:pPr>
        <w:spacing w:after="160"/>
        <w:jc w:val="both"/>
        <w:rPr>
          <w:rFonts w:ascii="Times New Roman" w:hAnsi="Times New Roman" w:cs="Times New Roman"/>
        </w:rPr>
      </w:pPr>
      <w:r w:rsidRPr="007E7732">
        <w:rPr>
          <w:rFonts w:ascii="Times New Roman" w:hAnsi="Times New Roman"/>
          <w:sz w:val="28"/>
        </w:rPr>
        <w:t xml:space="preserve">Le formateur fournira aux participants une présentation (PowerPoint) succincte mettant en évidence les caractéristiques importantes de la </w:t>
      </w:r>
      <w:r w:rsidRPr="007E7732">
        <w:rPr>
          <w:rStyle w:val="lev"/>
          <w:rFonts w:ascii="Times New Roman" w:hAnsi="Times New Roman"/>
          <w:b w:val="0"/>
          <w:color w:val="000000"/>
          <w:sz w:val="28"/>
        </w:rPr>
        <w:t>Décision-cadre 2008/909/JAI du Conseil</w:t>
      </w:r>
      <w:r w:rsidRPr="007E7732">
        <w:rPr>
          <w:rFonts w:ascii="Times New Roman" w:hAnsi="Times New Roman"/>
          <w:sz w:val="28"/>
        </w:rPr>
        <w:t xml:space="preserve"> du 27 novembre 2008 concernant l’application du principe de reconnaissance mutuelle aux jugements en matière pénale prononçant des peines ou des mesures privatives de liberté aux fins de leur exécution dans l’Union européenne : champ d’application, définitions, autorités compétentes, distinction entre la remise à des fins de poursuites et à des fins d’exécution, rôle de la nationalité ou du domicile de la personne recherchée, motifs de refus, délais, droit applicable, décisions subséquentes, obligations pour les </w:t>
      </w:r>
      <w:proofErr w:type="spellStart"/>
      <w:r w:rsidRPr="007E7732">
        <w:rPr>
          <w:rFonts w:ascii="Times New Roman" w:hAnsi="Times New Roman"/>
          <w:sz w:val="28"/>
        </w:rPr>
        <w:t>EM</w:t>
      </w:r>
      <w:proofErr w:type="spellEnd"/>
      <w:r w:rsidRPr="007E7732">
        <w:rPr>
          <w:rFonts w:ascii="Times New Roman" w:hAnsi="Times New Roman"/>
          <w:sz w:val="28"/>
        </w:rPr>
        <w:t xml:space="preserve"> </w:t>
      </w:r>
      <w:r w:rsidRPr="007E7732">
        <w:rPr>
          <w:rFonts w:ascii="Times New Roman" w:hAnsi="Times New Roman"/>
          <w:b/>
          <w:sz w:val="28"/>
        </w:rPr>
        <w:t>(environ 15-20 min</w:t>
      </w:r>
      <w:r w:rsidRPr="007E7732">
        <w:rPr>
          <w:rFonts w:ascii="Times New Roman" w:hAnsi="Times New Roman"/>
          <w:sz w:val="28"/>
        </w:rPr>
        <w:t xml:space="preserve">). </w:t>
      </w:r>
    </w:p>
    <w:p w14:paraId="1E654D6D" w14:textId="77777777" w:rsidR="00F12B85" w:rsidRPr="007E7732" w:rsidRDefault="00F12B85" w:rsidP="00C5565C">
      <w:pPr>
        <w:spacing w:after="160"/>
        <w:jc w:val="both"/>
        <w:rPr>
          <w:rFonts w:ascii="Times New Roman" w:hAnsi="Times New Roman" w:cs="Times New Roman"/>
        </w:rPr>
      </w:pPr>
      <w:r w:rsidRPr="007E7732">
        <w:rPr>
          <w:rFonts w:ascii="Times New Roman" w:hAnsi="Times New Roman"/>
          <w:sz w:val="28"/>
        </w:rPr>
        <w:t xml:space="preserve">Le </w:t>
      </w:r>
      <w:r w:rsidRPr="007E7732">
        <w:rPr>
          <w:rFonts w:ascii="Times New Roman" w:hAnsi="Times New Roman"/>
          <w:b/>
          <w:i/>
          <w:sz w:val="28"/>
        </w:rPr>
        <w:t>scénario de cas 1</w:t>
      </w:r>
      <w:r w:rsidRPr="007E7732">
        <w:rPr>
          <w:rFonts w:ascii="Times New Roman" w:hAnsi="Times New Roman"/>
          <w:sz w:val="28"/>
        </w:rPr>
        <w:t xml:space="preserve"> est conçu pour aborder tant des questions très basiques que pour procéder à une analyse plus approfondie de plusieurs problèmes </w:t>
      </w:r>
      <w:r w:rsidRPr="007E7732">
        <w:rPr>
          <w:rFonts w:ascii="Times New Roman" w:hAnsi="Times New Roman"/>
          <w:sz w:val="28"/>
        </w:rPr>
        <w:lastRenderedPageBreak/>
        <w:t xml:space="preserve">susceptibles de survenir. Les participants travailleront en groupes de 4 à 5 personnes et disposeront d’un ordinateur portable connecté à l’internet afin de résoudre les questions. Les sites web du </w:t>
      </w:r>
      <w:proofErr w:type="spellStart"/>
      <w:r w:rsidRPr="007E7732">
        <w:rPr>
          <w:rFonts w:ascii="Times New Roman" w:hAnsi="Times New Roman"/>
          <w:sz w:val="28"/>
        </w:rPr>
        <w:t>RJE</w:t>
      </w:r>
      <w:proofErr w:type="spellEnd"/>
      <w:r w:rsidRPr="007E7732">
        <w:rPr>
          <w:rFonts w:ascii="Times New Roman" w:hAnsi="Times New Roman"/>
          <w:sz w:val="28"/>
        </w:rPr>
        <w:t>, d’</w:t>
      </w:r>
      <w:proofErr w:type="spellStart"/>
      <w:r w:rsidRPr="007E7732">
        <w:rPr>
          <w:rFonts w:ascii="Times New Roman" w:hAnsi="Times New Roman"/>
          <w:sz w:val="28"/>
        </w:rPr>
        <w:t>Eurlex</w:t>
      </w:r>
      <w:proofErr w:type="spellEnd"/>
      <w:r w:rsidRPr="007E7732">
        <w:rPr>
          <w:rFonts w:ascii="Times New Roman" w:hAnsi="Times New Roman"/>
          <w:sz w:val="28"/>
        </w:rPr>
        <w:t xml:space="preserve"> et de la Cour de justice sont notamment recommandés. L’objectif est que les participants apprennent à utiliser ces sites Web pour obtenir les informations dont ils ont besoin et à les utiliser pour résoudre les problèmes qui se posent. Résoudre le scénario de cas 1 et répondre aux questions devrait prendre </w:t>
      </w:r>
      <w:r w:rsidRPr="007E7732">
        <w:rPr>
          <w:rFonts w:ascii="Times New Roman" w:hAnsi="Times New Roman"/>
          <w:b/>
          <w:sz w:val="28"/>
        </w:rPr>
        <w:t>environ 1 heure et 40 minutes</w:t>
      </w:r>
      <w:r w:rsidRPr="007E7732">
        <w:rPr>
          <w:rFonts w:ascii="Times New Roman" w:hAnsi="Times New Roman"/>
          <w:sz w:val="28"/>
        </w:rPr>
        <w:t>. Des groupes peuvent être formés en réunissant des participants ayant le même niveau d’expérience.</w:t>
      </w:r>
    </w:p>
    <w:p w14:paraId="2F580CDD" w14:textId="77777777" w:rsidR="00F12B85" w:rsidRPr="00F04564" w:rsidRDefault="00F12B85" w:rsidP="00C5565C">
      <w:pPr>
        <w:spacing w:after="160"/>
        <w:jc w:val="both"/>
        <w:rPr>
          <w:rFonts w:ascii="Times New Roman" w:hAnsi="Times New Roman" w:cs="Times New Roman"/>
          <w:sz w:val="28"/>
          <w:szCs w:val="28"/>
        </w:rPr>
      </w:pPr>
      <w:r w:rsidRPr="00F04564">
        <w:rPr>
          <w:rFonts w:ascii="Times New Roman" w:hAnsi="Times New Roman"/>
          <w:sz w:val="28"/>
        </w:rPr>
        <w:t>Une pause de 10 minutes est recommandée à ce stade.</w:t>
      </w:r>
    </w:p>
    <w:p w14:paraId="5FF251F3" w14:textId="77777777" w:rsidR="00F12B85" w:rsidRPr="007E7732" w:rsidRDefault="00F12B85" w:rsidP="00C5565C">
      <w:pPr>
        <w:spacing w:after="160"/>
        <w:jc w:val="both"/>
        <w:rPr>
          <w:rFonts w:ascii="Times New Roman" w:hAnsi="Times New Roman" w:cs="Times New Roman"/>
        </w:rPr>
      </w:pPr>
      <w:r w:rsidRPr="00F04564">
        <w:rPr>
          <w:rFonts w:ascii="Times New Roman" w:hAnsi="Times New Roman"/>
          <w:sz w:val="28"/>
        </w:rPr>
        <w:t xml:space="preserve">La résolution des </w:t>
      </w:r>
      <w:r w:rsidRPr="00F04564">
        <w:rPr>
          <w:rFonts w:ascii="Times New Roman" w:hAnsi="Times New Roman"/>
          <w:b/>
          <w:sz w:val="28"/>
        </w:rPr>
        <w:t xml:space="preserve">exercices </w:t>
      </w:r>
      <w:r w:rsidRPr="00F04564">
        <w:rPr>
          <w:rFonts w:ascii="Times New Roman" w:hAnsi="Times New Roman"/>
          <w:sz w:val="28"/>
        </w:rPr>
        <w:t xml:space="preserve">du point </w:t>
      </w:r>
      <w:proofErr w:type="spellStart"/>
      <w:r w:rsidRPr="00F04564">
        <w:rPr>
          <w:rFonts w:ascii="Times New Roman" w:hAnsi="Times New Roman"/>
          <w:sz w:val="28"/>
        </w:rPr>
        <w:t>A.II</w:t>
      </w:r>
      <w:proofErr w:type="spellEnd"/>
      <w:r w:rsidRPr="00F04564">
        <w:rPr>
          <w:rFonts w:ascii="Times New Roman" w:hAnsi="Times New Roman"/>
          <w:sz w:val="28"/>
        </w:rPr>
        <w:t xml:space="preserve"> devrait prendre environ </w:t>
      </w:r>
      <w:r w:rsidRPr="00F04564">
        <w:rPr>
          <w:rFonts w:ascii="Times New Roman" w:hAnsi="Times New Roman"/>
          <w:b/>
          <w:sz w:val="28"/>
        </w:rPr>
        <w:t>10 minutes,</w:t>
      </w:r>
      <w:r w:rsidRPr="00F04564">
        <w:rPr>
          <w:rFonts w:ascii="Times New Roman" w:hAnsi="Times New Roman"/>
          <w:sz w:val="28"/>
        </w:rPr>
        <w:t xml:space="preserve"> car ils sont destinés à aider les participants à comprendre le mécanisme de détermination d’une autorité compétente et de la langue à utiliser dans le certificat. Lorsque le site Web du </w:t>
      </w:r>
      <w:proofErr w:type="spellStart"/>
      <w:r w:rsidRPr="00F04564">
        <w:rPr>
          <w:rFonts w:ascii="Times New Roman" w:hAnsi="Times New Roman"/>
          <w:sz w:val="28"/>
        </w:rPr>
        <w:t>RJE</w:t>
      </w:r>
      <w:proofErr w:type="spellEnd"/>
      <w:r w:rsidRPr="00F04564">
        <w:rPr>
          <w:rFonts w:ascii="Times New Roman" w:hAnsi="Times New Roman"/>
          <w:sz w:val="28"/>
        </w:rPr>
        <w:t xml:space="preserve"> a déjà été consulté, cet exercice peut également être utilisé comme un exercice de contrôle. Si la résolution du scénario de cas 1 devait prendre beaucoup plus de temps que prévu, cet exercice pourra être omis et donné comme travail à domicile.</w:t>
      </w:r>
    </w:p>
    <w:p w14:paraId="6E3EC50B" w14:textId="77777777" w:rsidR="00F12B85" w:rsidRPr="007E7732" w:rsidRDefault="00F12B85" w:rsidP="00C5565C">
      <w:pPr>
        <w:spacing w:after="160"/>
        <w:jc w:val="both"/>
        <w:rPr>
          <w:rFonts w:ascii="Times New Roman" w:hAnsi="Times New Roman" w:cs="Times New Roman"/>
        </w:rPr>
      </w:pPr>
      <w:r w:rsidRPr="007E7732">
        <w:rPr>
          <w:rFonts w:ascii="Times New Roman" w:hAnsi="Times New Roman"/>
          <w:sz w:val="28"/>
        </w:rPr>
        <w:t xml:space="preserve">Le </w:t>
      </w:r>
      <w:r w:rsidRPr="007E7732">
        <w:rPr>
          <w:rFonts w:ascii="Times New Roman" w:hAnsi="Times New Roman"/>
          <w:b/>
          <w:i/>
          <w:sz w:val="28"/>
        </w:rPr>
        <w:t>scénario de cas 2</w:t>
      </w:r>
      <w:r w:rsidRPr="007E7732">
        <w:rPr>
          <w:rFonts w:ascii="Times New Roman" w:hAnsi="Times New Roman"/>
          <w:sz w:val="28"/>
        </w:rPr>
        <w:t xml:space="preserve"> obligera les participants à traiter des questions qui ne se retrouvent pas dans le texte de la Décision-cadre mais qui s’appliquent à la pratique de celle-ci et nécessitent une réponse rapide. Les participants travailleront en groupes de 4 à 5 personnes et disposeront d’un ordinateur portable connecté à l’internet afin de résoudre les questions. La résolution du scénario de cas 2 devrait prendre </w:t>
      </w:r>
      <w:r w:rsidRPr="007E7732">
        <w:rPr>
          <w:rFonts w:ascii="Times New Roman" w:hAnsi="Times New Roman"/>
          <w:b/>
          <w:sz w:val="28"/>
        </w:rPr>
        <w:t>environ 40 à 45 minutes</w:t>
      </w:r>
      <w:r w:rsidRPr="007E7732">
        <w:rPr>
          <w:rFonts w:ascii="Times New Roman" w:hAnsi="Times New Roman"/>
          <w:sz w:val="28"/>
        </w:rPr>
        <w:t>.</w:t>
      </w:r>
    </w:p>
    <w:p w14:paraId="791A3B2B" w14:textId="77777777" w:rsidR="00F12B85" w:rsidRPr="007E7732" w:rsidRDefault="00F12B85" w:rsidP="00C5565C">
      <w:pPr>
        <w:spacing w:after="160"/>
        <w:jc w:val="both"/>
        <w:rPr>
          <w:rFonts w:ascii="Times New Roman" w:hAnsi="Times New Roman" w:cs="Times New Roman"/>
        </w:rPr>
      </w:pPr>
      <w:r w:rsidRPr="007E7732">
        <w:rPr>
          <w:rFonts w:ascii="Times New Roman" w:hAnsi="Times New Roman"/>
          <w:sz w:val="28"/>
        </w:rPr>
        <w:t xml:space="preserve">Toutes les questions restantes devront enfin être discutées en fin de séminaire (pendant </w:t>
      </w:r>
      <w:r w:rsidRPr="007E7732">
        <w:rPr>
          <w:rFonts w:ascii="Times New Roman" w:hAnsi="Times New Roman"/>
          <w:b/>
          <w:sz w:val="28"/>
        </w:rPr>
        <w:t>environ 5 à 10 minutes</w:t>
      </w:r>
      <w:r w:rsidRPr="007E7732">
        <w:rPr>
          <w:rFonts w:ascii="Times New Roman" w:hAnsi="Times New Roman"/>
          <w:sz w:val="28"/>
        </w:rPr>
        <w:t>).</w:t>
      </w:r>
    </w:p>
    <w:p w14:paraId="7E5CCA57" w14:textId="77777777" w:rsidR="00F12B85" w:rsidRPr="007E7732" w:rsidRDefault="00F12B85" w:rsidP="00C5565C">
      <w:pPr>
        <w:suppressAutoHyphens/>
        <w:autoSpaceDN w:val="0"/>
        <w:spacing w:after="160" w:line="244" w:lineRule="auto"/>
        <w:jc w:val="both"/>
        <w:textAlignment w:val="baseline"/>
        <w:rPr>
          <w:rFonts w:ascii="Times New Roman" w:eastAsia="Calibri" w:hAnsi="Times New Roman" w:cs="Times New Roman"/>
          <w:b/>
          <w:bCs/>
          <w:sz w:val="28"/>
          <w:szCs w:val="28"/>
        </w:rPr>
      </w:pPr>
    </w:p>
    <w:p w14:paraId="48CB7732" w14:textId="77777777" w:rsidR="00F12B85" w:rsidRPr="007E7732" w:rsidRDefault="008F0863" w:rsidP="00C5565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sidRPr="007E7732">
        <w:rPr>
          <w:rFonts w:ascii="Times New Roman" w:hAnsi="Times New Roman"/>
          <w:b/>
          <w:color w:val="365F91" w:themeColor="accent1" w:themeShade="BF"/>
          <w:sz w:val="28"/>
        </w:rPr>
        <w:t>III. Éléments complémentaires</w:t>
      </w:r>
    </w:p>
    <w:p w14:paraId="40A8A24A" w14:textId="77777777" w:rsidR="00F12B85" w:rsidRPr="007E7732" w:rsidRDefault="00F12B85" w:rsidP="00C5565C">
      <w:pPr>
        <w:spacing w:after="160"/>
        <w:jc w:val="both"/>
        <w:rPr>
          <w:rFonts w:ascii="Times New Roman" w:hAnsi="Times New Roman" w:cs="Times New Roman"/>
          <w:sz w:val="28"/>
          <w:szCs w:val="28"/>
        </w:rPr>
      </w:pPr>
      <w:r w:rsidRPr="007E7732">
        <w:rPr>
          <w:rFonts w:ascii="Times New Roman" w:hAnsi="Times New Roman"/>
          <w:sz w:val="28"/>
        </w:rPr>
        <w:t xml:space="preserve">Tous les participants </w:t>
      </w:r>
      <w:r w:rsidRPr="007E7732">
        <w:rPr>
          <w:rFonts w:ascii="Times New Roman" w:hAnsi="Times New Roman"/>
          <w:b/>
          <w:sz w:val="28"/>
        </w:rPr>
        <w:t>apporteront</w:t>
      </w:r>
      <w:r w:rsidRPr="007E7732">
        <w:rPr>
          <w:rFonts w:ascii="Times New Roman" w:hAnsi="Times New Roman"/>
          <w:sz w:val="28"/>
        </w:rPr>
        <w:t xml:space="preserve"> une copie de la </w:t>
      </w:r>
      <w:r w:rsidRPr="007E7732">
        <w:rPr>
          <w:rStyle w:val="lev"/>
          <w:rFonts w:ascii="Times New Roman" w:hAnsi="Times New Roman"/>
          <w:b w:val="0"/>
          <w:color w:val="000000"/>
          <w:sz w:val="28"/>
        </w:rPr>
        <w:t xml:space="preserve">Décision-cadre </w:t>
      </w:r>
      <w:r w:rsidRPr="007E7732">
        <w:rPr>
          <w:rFonts w:ascii="Times New Roman" w:hAnsi="Times New Roman"/>
          <w:sz w:val="28"/>
        </w:rPr>
        <w:t xml:space="preserve">2008/909/JAI du Conseil du 27 novembre 2008 concernant l’application du principe de reconnaissance mutuelle aux jugements en matière pénale prononçant des peines ou des mesures privatives de liberté aux fins de leur exécution dans l’Union européenne, avec les formulaires annexés. Les participants amèneront également ou auront accès à leurs dispositions nationales de transposition de la Décision-cadre. </w:t>
      </w:r>
    </w:p>
    <w:p w14:paraId="2066C4A8" w14:textId="77777777" w:rsidR="00F12B85" w:rsidRPr="007E7732" w:rsidRDefault="00F12B85" w:rsidP="00C5565C">
      <w:pPr>
        <w:autoSpaceDN w:val="0"/>
        <w:spacing w:after="160" w:line="244" w:lineRule="auto"/>
        <w:jc w:val="both"/>
        <w:rPr>
          <w:rFonts w:ascii="Times New Roman" w:eastAsia="Calibri" w:hAnsi="Times New Roman" w:cs="Times New Roman"/>
          <w:sz w:val="28"/>
          <w:szCs w:val="28"/>
        </w:rPr>
      </w:pPr>
    </w:p>
    <w:p w14:paraId="2193175B" w14:textId="77777777" w:rsidR="00F12B85" w:rsidRPr="007E7732" w:rsidRDefault="00F12B85" w:rsidP="00C5565C">
      <w:pPr>
        <w:spacing w:after="160"/>
        <w:rPr>
          <w:rStyle w:val="lev"/>
          <w:rFonts w:ascii="Times New Roman" w:hAnsi="Times New Roman" w:cs="Times New Roman"/>
          <w:color w:val="365F91" w:themeColor="accent1" w:themeShade="BF"/>
          <w:sz w:val="28"/>
          <w:szCs w:val="28"/>
        </w:rPr>
      </w:pPr>
      <w:r w:rsidRPr="007E7732">
        <w:rPr>
          <w:rStyle w:val="lev"/>
          <w:rFonts w:ascii="Times New Roman" w:hAnsi="Times New Roman"/>
          <w:color w:val="365F91" w:themeColor="accent1" w:themeShade="BF"/>
          <w:sz w:val="28"/>
        </w:rPr>
        <w:t xml:space="preserve">IV. </w:t>
      </w:r>
      <w:bookmarkStart w:id="0" w:name="_Hlk54350048"/>
      <w:r w:rsidRPr="007E7732">
        <w:rPr>
          <w:rStyle w:val="lev"/>
          <w:rFonts w:ascii="Times New Roman" w:hAnsi="Times New Roman"/>
          <w:color w:val="365F91" w:themeColor="accent1" w:themeShade="BF"/>
          <w:sz w:val="28"/>
        </w:rPr>
        <w:t xml:space="preserve">Développements récents </w:t>
      </w:r>
      <w:bookmarkEnd w:id="0"/>
    </w:p>
    <w:p w14:paraId="22F3CBFC" w14:textId="77777777" w:rsidR="00F12B85" w:rsidRPr="007E7732" w:rsidRDefault="00F12B85" w:rsidP="00C5565C">
      <w:pPr>
        <w:autoSpaceDN w:val="0"/>
        <w:spacing w:after="160" w:line="244" w:lineRule="auto"/>
        <w:jc w:val="both"/>
        <w:rPr>
          <w:rFonts w:ascii="Times New Roman" w:eastAsia="Calibri" w:hAnsi="Times New Roman" w:cs="Times New Roman"/>
          <w:sz w:val="28"/>
          <w:szCs w:val="28"/>
        </w:rPr>
      </w:pPr>
      <w:r w:rsidRPr="007E7732">
        <w:rPr>
          <w:rFonts w:ascii="Times New Roman" w:hAnsi="Times New Roman"/>
          <w:sz w:val="28"/>
        </w:rPr>
        <w:t xml:space="preserve">Veuillez vérifier s’il y a une nouvelle affaire en cours ou un renvoi préjudiciel pendants à la Cour de justice au cours des trois derniers mois. (NB : Pour les formateurs : s’il n’y a pas d’affaire récente, vous pouvez analyser des faits et les implications de </w:t>
      </w:r>
      <w:hyperlink r:id="rId9" w:history="1">
        <w:r w:rsidRPr="007E7732">
          <w:rPr>
            <w:rStyle w:val="Lienhypertexte"/>
            <w:rFonts w:ascii="Times New Roman" w:hAnsi="Times New Roman"/>
            <w:sz w:val="28"/>
          </w:rPr>
          <w:t xml:space="preserve">l’affaire </w:t>
        </w:r>
        <w:proofErr w:type="spellStart"/>
        <w:r w:rsidRPr="007E7732">
          <w:rPr>
            <w:rStyle w:val="Lienhypertexte"/>
            <w:rFonts w:ascii="Times New Roman" w:hAnsi="Times New Roman"/>
            <w:sz w:val="28"/>
          </w:rPr>
          <w:t>Ognyanov</w:t>
        </w:r>
        <w:proofErr w:type="spellEnd"/>
        <w:r w:rsidRPr="007E7732">
          <w:rPr>
            <w:rStyle w:val="Lienhypertexte"/>
            <w:rFonts w:ascii="Times New Roman" w:hAnsi="Times New Roman"/>
            <w:sz w:val="28"/>
          </w:rPr>
          <w:t xml:space="preserve"> [C-554/14]</w:t>
        </w:r>
      </w:hyperlink>
      <w:r w:rsidRPr="007E7732">
        <w:rPr>
          <w:rFonts w:ascii="Times New Roman" w:hAnsi="Times New Roman"/>
          <w:sz w:val="28"/>
        </w:rPr>
        <w:t xml:space="preserve">). </w:t>
      </w:r>
    </w:p>
    <w:p w14:paraId="7DE558C9" w14:textId="77777777" w:rsidR="00F12B85" w:rsidRPr="007E7732" w:rsidRDefault="00395C64" w:rsidP="00C5565C">
      <w:pPr>
        <w:spacing w:after="160"/>
        <w:rPr>
          <w:rFonts w:ascii="Times New Roman" w:eastAsia="Calibri" w:hAnsi="Times New Roman" w:cs="Times New Roman"/>
          <w:sz w:val="28"/>
          <w:szCs w:val="28"/>
        </w:rPr>
      </w:pPr>
      <w:r w:rsidRPr="007E7732">
        <w:br w:type="page"/>
      </w:r>
    </w:p>
    <w:p w14:paraId="628C19D8" w14:textId="77777777" w:rsidR="00F12B85" w:rsidRPr="007E7732" w:rsidRDefault="00395C64" w:rsidP="00C5565C">
      <w:pPr>
        <w:pStyle w:val="Test"/>
        <w:shd w:val="clear" w:color="auto" w:fill="DED888"/>
        <w:spacing w:after="160"/>
        <w:jc w:val="center"/>
        <w:rPr>
          <w:rStyle w:val="lev"/>
          <w:rFonts w:ascii="Times New Roman" w:hAnsi="Times New Roman"/>
          <w:b/>
          <w:bCs w:val="0"/>
          <w:color w:val="365F91" w:themeColor="accent1" w:themeShade="BF"/>
          <w:sz w:val="32"/>
          <w:szCs w:val="32"/>
        </w:rPr>
      </w:pPr>
      <w:r w:rsidRPr="007E7732">
        <w:rPr>
          <w:rStyle w:val="lev"/>
          <w:rFonts w:ascii="Times New Roman" w:hAnsi="Times New Roman"/>
          <w:b/>
          <w:color w:val="365F91" w:themeColor="accent1" w:themeShade="BF"/>
          <w:sz w:val="32"/>
        </w:rPr>
        <w:lastRenderedPageBreak/>
        <w:t>Partie D. Solutions</w:t>
      </w:r>
    </w:p>
    <w:p w14:paraId="33C85301" w14:textId="77777777" w:rsidR="00E31A73" w:rsidRPr="007E7732" w:rsidRDefault="00E31A73" w:rsidP="00C5565C">
      <w:pPr>
        <w:spacing w:after="160"/>
        <w:rPr>
          <w:rStyle w:val="lev"/>
          <w:rFonts w:ascii="Times New Roman" w:hAnsi="Times New Roman" w:cs="Times New Roman"/>
          <w:color w:val="000000"/>
          <w:sz w:val="28"/>
          <w:szCs w:val="28"/>
        </w:rPr>
      </w:pPr>
    </w:p>
    <w:p w14:paraId="2725178B" w14:textId="77777777" w:rsidR="00E31A73" w:rsidRPr="007E7732" w:rsidRDefault="00E31A73" w:rsidP="00C5565C">
      <w:pPr>
        <w:spacing w:after="160"/>
        <w:jc w:val="both"/>
        <w:rPr>
          <w:rStyle w:val="lev"/>
          <w:rFonts w:ascii="Times New Roman" w:hAnsi="Times New Roman" w:cs="Times New Roman"/>
          <w:color w:val="365F91" w:themeColor="accent1" w:themeShade="BF"/>
          <w:sz w:val="28"/>
          <w:szCs w:val="28"/>
        </w:rPr>
      </w:pPr>
      <w:r w:rsidRPr="007E7732">
        <w:rPr>
          <w:rStyle w:val="lev"/>
          <w:rFonts w:ascii="Times New Roman" w:hAnsi="Times New Roman"/>
          <w:color w:val="365F91" w:themeColor="accent1" w:themeShade="BF"/>
          <w:sz w:val="28"/>
        </w:rPr>
        <w:t>A. I. Question d’introduction</w:t>
      </w:r>
    </w:p>
    <w:p w14:paraId="55050297" w14:textId="77777777" w:rsidR="00E31A73" w:rsidRPr="007E7732" w:rsidRDefault="00E31A73" w:rsidP="00C5565C">
      <w:pPr>
        <w:spacing w:after="160"/>
        <w:jc w:val="both"/>
        <w:rPr>
          <w:rStyle w:val="lev"/>
          <w:rFonts w:ascii="Times New Roman" w:hAnsi="Times New Roman" w:cs="Times New Roman"/>
          <w:color w:val="000000"/>
          <w:sz w:val="28"/>
          <w:szCs w:val="28"/>
        </w:rPr>
      </w:pPr>
    </w:p>
    <w:p w14:paraId="3C41458E" w14:textId="77777777" w:rsidR="00395C64" w:rsidRPr="007E7732" w:rsidRDefault="00E31A73" w:rsidP="00C5565C">
      <w:pPr>
        <w:spacing w:after="160"/>
        <w:jc w:val="both"/>
        <w:rPr>
          <w:rFonts w:ascii="Times New Roman" w:hAnsi="Times New Roman" w:cs="Times New Roman"/>
          <w:i/>
          <w:sz w:val="28"/>
          <w:szCs w:val="28"/>
        </w:rPr>
      </w:pPr>
      <w:r w:rsidRPr="007E7732">
        <w:rPr>
          <w:rFonts w:ascii="Times New Roman" w:hAnsi="Times New Roman"/>
          <w:i/>
          <w:sz w:val="28"/>
        </w:rPr>
        <w:t>1. Quel type de peines privatives de liberté inconditionnelles votre système national prévoit-il ?</w:t>
      </w:r>
    </w:p>
    <w:p w14:paraId="2F16253D" w14:textId="77777777" w:rsidR="00E31A73" w:rsidRPr="007E7732" w:rsidRDefault="00E31A73" w:rsidP="00C5565C">
      <w:pPr>
        <w:spacing w:after="160"/>
        <w:jc w:val="both"/>
        <w:rPr>
          <w:rFonts w:ascii="Times New Roman" w:hAnsi="Times New Roman" w:cs="Times New Roman"/>
          <w:sz w:val="28"/>
          <w:szCs w:val="28"/>
        </w:rPr>
      </w:pPr>
      <w:r w:rsidRPr="007E7732">
        <w:rPr>
          <w:rFonts w:ascii="Times New Roman" w:hAnsi="Times New Roman"/>
          <w:sz w:val="28"/>
        </w:rPr>
        <w:t>Il s’agit d’une question qui informe les participants sur la panoplie des différentes sanctions qui existent dans l’Union européenne. Cet exercice est à pratiquer idéalement dans un contexte multinational mais il a aussi sa fonction lorsque le séminaire ne regroupe qu’une seule nationalité. Dans ce cas, on peut demander aux participants ayant plus d’expérience dans le transfert des jugements s’ils ont rencontré des verdicts totalement différents de ceux qu’ils connaissent dans leur propre système.</w:t>
      </w:r>
    </w:p>
    <w:p w14:paraId="7F9F6807" w14:textId="77777777" w:rsidR="00E31A73" w:rsidRPr="007E7732" w:rsidRDefault="00E31A73" w:rsidP="00C5565C">
      <w:pPr>
        <w:spacing w:after="160"/>
        <w:jc w:val="both"/>
        <w:rPr>
          <w:rFonts w:ascii="Times New Roman" w:hAnsi="Times New Roman" w:cs="Times New Roman"/>
          <w:sz w:val="28"/>
          <w:szCs w:val="28"/>
        </w:rPr>
      </w:pPr>
    </w:p>
    <w:p w14:paraId="2166D0B4" w14:textId="77777777" w:rsidR="00395C64" w:rsidRPr="007E7732" w:rsidRDefault="00E31A73" w:rsidP="00C5565C">
      <w:pPr>
        <w:spacing w:after="160"/>
        <w:jc w:val="both"/>
        <w:rPr>
          <w:rFonts w:ascii="Times New Roman" w:hAnsi="Times New Roman" w:cs="Times New Roman"/>
          <w:i/>
          <w:sz w:val="28"/>
          <w:szCs w:val="28"/>
        </w:rPr>
      </w:pPr>
      <w:r w:rsidRPr="007E7732">
        <w:rPr>
          <w:rFonts w:ascii="Times New Roman" w:hAnsi="Times New Roman"/>
          <w:i/>
          <w:sz w:val="28"/>
        </w:rPr>
        <w:t>2. Quel est le principe de la réinsertion sociale ? Quid de l’applicabilité dans votre système ?</w:t>
      </w:r>
    </w:p>
    <w:p w14:paraId="00613C1F" w14:textId="77777777" w:rsidR="00E31A73" w:rsidRPr="007E7732" w:rsidRDefault="00E31A73" w:rsidP="00C5565C">
      <w:pPr>
        <w:spacing w:after="160"/>
        <w:jc w:val="both"/>
        <w:rPr>
          <w:rFonts w:ascii="Times New Roman" w:hAnsi="Times New Roman" w:cs="Times New Roman"/>
          <w:sz w:val="28"/>
          <w:szCs w:val="28"/>
        </w:rPr>
      </w:pPr>
      <w:r w:rsidRPr="007E7732">
        <w:rPr>
          <w:rFonts w:ascii="Times New Roman" w:hAnsi="Times New Roman"/>
          <w:sz w:val="28"/>
        </w:rPr>
        <w:t>La plupart des États membres soit auront fait formellement de ce principe le principe de base de leur traitement des personnes condamnées, soit l’auront mis en œuvre dans la pratique. Ce que cette notion signifie réellement varie d’un État membre à l’autre. L’idée générale est que les chances de réintégrer la société sont nettement meilleures si cela peut se faire dans le pays d’origine et dans la langue maternelle. L’article 3 de la Décision-cadre 2008/909 consolide le principe en relation avec la motivation du transfert du jugement et du détenu. Les autorités de l’État d’émission et de l’État d’exécution doivent toutes deux être convaincues que cet objectif est servi (article 4, paragraphe 2). Il ressort du paragraphe 3 de l’article 4 que l’État membre de nationalité est présumé servir les intérêts de la réinsertion sociale, ce qui laisse donc peu de possibilités de refus à l’État membre de nationalité.</w:t>
      </w:r>
    </w:p>
    <w:p w14:paraId="2D4C239D" w14:textId="77777777" w:rsidR="007F2FD2" w:rsidRPr="007E7732" w:rsidRDefault="007F2FD2" w:rsidP="00C5565C">
      <w:pPr>
        <w:spacing w:after="160"/>
        <w:jc w:val="both"/>
        <w:rPr>
          <w:rFonts w:ascii="Times New Roman" w:hAnsi="Times New Roman" w:cs="Times New Roman"/>
          <w:sz w:val="28"/>
          <w:szCs w:val="28"/>
        </w:rPr>
      </w:pPr>
    </w:p>
    <w:p w14:paraId="5CFF1A46" w14:textId="77777777" w:rsidR="00395C64" w:rsidRPr="007E7732" w:rsidRDefault="00E31A73" w:rsidP="00C5565C">
      <w:pPr>
        <w:spacing w:after="160"/>
        <w:jc w:val="both"/>
        <w:rPr>
          <w:rFonts w:ascii="Times New Roman" w:hAnsi="Times New Roman" w:cs="Times New Roman"/>
          <w:i/>
          <w:sz w:val="28"/>
          <w:szCs w:val="28"/>
        </w:rPr>
      </w:pPr>
      <w:r w:rsidRPr="007E7732">
        <w:rPr>
          <w:rFonts w:ascii="Times New Roman" w:hAnsi="Times New Roman"/>
          <w:i/>
          <w:sz w:val="28"/>
        </w:rPr>
        <w:t xml:space="preserve">3. Quel type d’assistance la Décision-cadre 2008/909 vise-t-elle à offrir ? Dans quelle mesure se distingue-t-elle de la Décision-cadre 2008/947 ? </w:t>
      </w:r>
    </w:p>
    <w:p w14:paraId="419FC84B" w14:textId="77777777" w:rsidR="007F2FD2" w:rsidRPr="007E7732" w:rsidRDefault="007F2FD2" w:rsidP="00C5565C">
      <w:pPr>
        <w:spacing w:after="160"/>
        <w:jc w:val="both"/>
        <w:rPr>
          <w:rFonts w:ascii="Times New Roman" w:hAnsi="Times New Roman" w:cs="Times New Roman"/>
          <w:sz w:val="28"/>
          <w:szCs w:val="28"/>
        </w:rPr>
      </w:pPr>
      <w:r w:rsidRPr="007E7732">
        <w:rPr>
          <w:rFonts w:ascii="Times New Roman" w:hAnsi="Times New Roman"/>
          <w:sz w:val="28"/>
        </w:rPr>
        <w:lastRenderedPageBreak/>
        <w:t>L’article 3, paragraphe 1er, de la Décision-cadre 2008/909 concernant les peines privatives de liberté stipule que le transfert des jugements doit avoir lieu en vue de faciliter la réinsertion sociale de la personne condamnée.  Ceci doit être considéré comme le principe fondamental applicable à la coopération. Alors que les condamnés transférés sur la base de la DC 2008/909 sont incarcérés, ceux qui le sont sur la base de la DC 2008/947 sont en liberté mais soumis à des conditions, supervisées par l’État membre d’exécution.</w:t>
      </w:r>
    </w:p>
    <w:p w14:paraId="29D3CF6C" w14:textId="77777777" w:rsidR="00885F2D" w:rsidRPr="007E7732" w:rsidRDefault="00885F2D" w:rsidP="00C5565C">
      <w:pPr>
        <w:spacing w:after="160"/>
        <w:jc w:val="both"/>
        <w:rPr>
          <w:rFonts w:ascii="Times New Roman" w:hAnsi="Times New Roman" w:cs="Times New Roman"/>
          <w:sz w:val="28"/>
          <w:szCs w:val="28"/>
        </w:rPr>
      </w:pPr>
    </w:p>
    <w:p w14:paraId="3DC92479" w14:textId="77777777" w:rsidR="00395C64" w:rsidRPr="007E7732" w:rsidRDefault="00E31A73" w:rsidP="00C5565C">
      <w:pPr>
        <w:spacing w:after="160"/>
        <w:jc w:val="both"/>
        <w:rPr>
          <w:rStyle w:val="lev"/>
          <w:rFonts w:ascii="Times New Roman" w:hAnsi="Times New Roman" w:cs="Times New Roman"/>
          <w:b w:val="0"/>
          <w:bCs w:val="0"/>
          <w:i/>
          <w:sz w:val="28"/>
          <w:szCs w:val="28"/>
        </w:rPr>
      </w:pPr>
      <w:r w:rsidRPr="007E7732">
        <w:rPr>
          <w:rFonts w:ascii="Times New Roman" w:hAnsi="Times New Roman"/>
          <w:i/>
          <w:sz w:val="28"/>
        </w:rPr>
        <w:t xml:space="preserve">4. Quelles sont les règles applicables à la libération conditionnelle ou anticipée concernant les peines privatives de liberté dans votre pays ? </w:t>
      </w:r>
    </w:p>
    <w:p w14:paraId="6888FF4F" w14:textId="77777777" w:rsidR="00885F2D" w:rsidRPr="007E7732" w:rsidRDefault="00885F2D" w:rsidP="00C5565C">
      <w:pPr>
        <w:spacing w:after="160"/>
        <w:jc w:val="both"/>
        <w:rPr>
          <w:rFonts w:ascii="Times New Roman" w:hAnsi="Times New Roman" w:cs="Times New Roman"/>
          <w:sz w:val="28"/>
          <w:szCs w:val="28"/>
        </w:rPr>
      </w:pPr>
      <w:r w:rsidRPr="007E7732">
        <w:rPr>
          <w:rFonts w:ascii="Times New Roman" w:hAnsi="Times New Roman"/>
          <w:sz w:val="28"/>
        </w:rPr>
        <w:t xml:space="preserve">Cette question renseigne les participants sur la panoplie de règles différentes en matière de libération conditionnelle et anticipée existant dans l’Union européenne. La libération peut être possible après l’accomplissement d’un quart de la peine dans certains États membres, tandis que dans d’autres la peine doit être entièrement purgée. Certains appliquent des systèmes dans lesquels c’est le tribunal qui stipule la date de libération, d’autres la loi et d’autres encore une décision distincte d’une commission de libération conditionnelle ou d’une autorité d’exécution. L’exercice est à pratiquer idéalement dans un contexte multinational mais il a aussi sa fonction lorsque le séminaire ne regroupe qu’une seule nationalité. Dans ce cas, on peut demander aux participants ayant plus d’expérience dans le transfert des jugements s’ils ont rencontré des règles de libération anticipée ou conditionnelle totalement différentes de celles qu’ils connaissent dans leur propre système. </w:t>
      </w:r>
    </w:p>
    <w:p w14:paraId="6AB7733B" w14:textId="77777777" w:rsidR="00885F2D" w:rsidRPr="007E7732" w:rsidRDefault="00885F2D" w:rsidP="00C5565C">
      <w:pPr>
        <w:spacing w:after="160"/>
        <w:jc w:val="both"/>
        <w:rPr>
          <w:rFonts w:ascii="Times New Roman" w:hAnsi="Times New Roman" w:cs="Times New Roman"/>
          <w:sz w:val="28"/>
          <w:szCs w:val="28"/>
        </w:rPr>
      </w:pPr>
    </w:p>
    <w:p w14:paraId="1ACC901A" w14:textId="77777777" w:rsidR="00885F2D" w:rsidRPr="007E7732" w:rsidRDefault="00885F2D" w:rsidP="00C5565C">
      <w:pPr>
        <w:spacing w:after="160"/>
        <w:jc w:val="both"/>
        <w:rPr>
          <w:rFonts w:ascii="Times New Roman" w:hAnsi="Times New Roman" w:cs="Times New Roman"/>
          <w:sz w:val="28"/>
          <w:szCs w:val="28"/>
        </w:rPr>
      </w:pPr>
      <w:r w:rsidRPr="007E7732">
        <w:rPr>
          <w:rFonts w:ascii="Times New Roman" w:hAnsi="Times New Roman"/>
          <w:sz w:val="28"/>
        </w:rPr>
        <w:t>Comprendre la différence est le point de départ de l’installation de la confiance envers le système de l’autre.</w:t>
      </w:r>
    </w:p>
    <w:p w14:paraId="34C0FDFA" w14:textId="77777777" w:rsidR="00E31A73" w:rsidRPr="007E7732" w:rsidRDefault="00E13D27" w:rsidP="00E13D27">
      <w:pPr>
        <w:rPr>
          <w:rStyle w:val="lev"/>
          <w:rFonts w:ascii="Times New Roman" w:hAnsi="Times New Roman" w:cs="Times New Roman"/>
          <w:color w:val="000000"/>
          <w:sz w:val="28"/>
          <w:szCs w:val="28"/>
        </w:rPr>
      </w:pPr>
      <w:r w:rsidRPr="007E7732">
        <w:br w:type="page"/>
      </w:r>
    </w:p>
    <w:p w14:paraId="6ADC3310" w14:textId="77777777" w:rsidR="00E31A73" w:rsidRPr="007E7732" w:rsidRDefault="00E31A73" w:rsidP="00C5565C">
      <w:pPr>
        <w:spacing w:after="160"/>
        <w:rPr>
          <w:rStyle w:val="lev"/>
          <w:rFonts w:ascii="Times New Roman" w:hAnsi="Times New Roman" w:cs="Times New Roman"/>
          <w:color w:val="365F91" w:themeColor="accent1" w:themeShade="BF"/>
          <w:sz w:val="28"/>
          <w:szCs w:val="28"/>
        </w:rPr>
      </w:pPr>
      <w:r w:rsidRPr="007E7732">
        <w:rPr>
          <w:rStyle w:val="lev"/>
          <w:rFonts w:ascii="Times New Roman" w:hAnsi="Times New Roman"/>
          <w:color w:val="365F91" w:themeColor="accent1" w:themeShade="BF"/>
          <w:sz w:val="28"/>
        </w:rPr>
        <w:lastRenderedPageBreak/>
        <w:t>A. II. Scénario de cas 1.</w:t>
      </w:r>
    </w:p>
    <w:p w14:paraId="1C9FE573" w14:textId="77777777" w:rsidR="00E31A73" w:rsidRPr="007E7732" w:rsidRDefault="00E31A73" w:rsidP="00C5565C">
      <w:pPr>
        <w:spacing w:after="160"/>
        <w:rPr>
          <w:rStyle w:val="lev"/>
          <w:rFonts w:ascii="Times New Roman" w:hAnsi="Times New Roman" w:cs="Times New Roman"/>
          <w:color w:val="365F91" w:themeColor="accent1" w:themeShade="BF"/>
          <w:sz w:val="28"/>
          <w:szCs w:val="28"/>
        </w:rPr>
      </w:pPr>
      <w:r w:rsidRPr="007E7732">
        <w:rPr>
          <w:rStyle w:val="lev"/>
          <w:rFonts w:ascii="Times New Roman" w:hAnsi="Times New Roman"/>
          <w:color w:val="365F91" w:themeColor="accent1" w:themeShade="BF"/>
          <w:sz w:val="28"/>
        </w:rPr>
        <w:t>Questions :</w:t>
      </w:r>
    </w:p>
    <w:p w14:paraId="3D323156" w14:textId="77777777" w:rsidR="00395C64" w:rsidRPr="007E7732" w:rsidRDefault="00395C64" w:rsidP="00C5565C">
      <w:pPr>
        <w:spacing w:after="160"/>
        <w:jc w:val="both"/>
        <w:rPr>
          <w:rStyle w:val="lev"/>
          <w:rFonts w:ascii="Times New Roman" w:hAnsi="Times New Roman" w:cs="Times New Roman"/>
          <w:color w:val="365F91" w:themeColor="accent1" w:themeShade="BF"/>
          <w:sz w:val="28"/>
          <w:szCs w:val="28"/>
        </w:rPr>
      </w:pPr>
    </w:p>
    <w:p w14:paraId="499B91CC" w14:textId="77777777" w:rsidR="00AB31D4" w:rsidRPr="007E7732" w:rsidRDefault="00E31A73" w:rsidP="00C5565C">
      <w:pPr>
        <w:spacing w:after="160"/>
        <w:jc w:val="both"/>
        <w:rPr>
          <w:rStyle w:val="lev"/>
          <w:rFonts w:ascii="Times New Roman" w:hAnsi="Times New Roman" w:cs="Times New Roman"/>
          <w:b w:val="0"/>
          <w:i/>
          <w:color w:val="365F91" w:themeColor="accent1" w:themeShade="BF"/>
          <w:sz w:val="28"/>
          <w:szCs w:val="28"/>
        </w:rPr>
      </w:pPr>
      <w:proofErr w:type="spellStart"/>
      <w:r w:rsidRPr="007E7732">
        <w:rPr>
          <w:rStyle w:val="lev"/>
          <w:rFonts w:ascii="Times New Roman" w:hAnsi="Times New Roman"/>
          <w:b w:val="0"/>
          <w:i/>
          <w:color w:val="365F91" w:themeColor="accent1" w:themeShade="BF"/>
          <w:sz w:val="28"/>
        </w:rPr>
        <w:t>Q1</w:t>
      </w:r>
      <w:proofErr w:type="spellEnd"/>
      <w:r w:rsidRPr="007E7732">
        <w:rPr>
          <w:rStyle w:val="lev"/>
          <w:rFonts w:ascii="Times New Roman" w:hAnsi="Times New Roman"/>
          <w:b w:val="0"/>
          <w:i/>
          <w:color w:val="365F91" w:themeColor="accent1" w:themeShade="BF"/>
          <w:sz w:val="28"/>
        </w:rPr>
        <w:t>. Quelles autorités seront l’autorité d’émission et l’autorité d’exécution ?</w:t>
      </w:r>
    </w:p>
    <w:p w14:paraId="70352BFA" w14:textId="77777777" w:rsidR="00AB31D4" w:rsidRPr="007E7732" w:rsidRDefault="00AB31D4"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Cette fois-ci, la réponse relative à l’autorité d’émission compétente ne peut être trouvée via l’Atlas. Dans les « Fiches belges », on trouve :</w:t>
      </w:r>
    </w:p>
    <w:p w14:paraId="42E5131A" w14:textId="77777777" w:rsidR="00AB31D4" w:rsidRPr="007E7732" w:rsidRDefault="00AB31D4" w:rsidP="00C5565C">
      <w:pPr>
        <w:spacing w:after="160"/>
        <w:jc w:val="both"/>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Le tribunal de première instance (</w:t>
      </w:r>
      <w:proofErr w:type="spellStart"/>
      <w:r w:rsidRPr="007E7732">
        <w:rPr>
          <w:rStyle w:val="lev"/>
          <w:rFonts w:ascii="Times New Roman" w:hAnsi="Times New Roman"/>
          <w:b w:val="0"/>
          <w:i/>
          <w:color w:val="000000"/>
          <w:sz w:val="28"/>
        </w:rPr>
        <w:t>Sad</w:t>
      </w:r>
      <w:proofErr w:type="spellEnd"/>
      <w:r w:rsidRPr="007E7732">
        <w:rPr>
          <w:rStyle w:val="lev"/>
          <w:rFonts w:ascii="Times New Roman" w:hAnsi="Times New Roman"/>
          <w:b w:val="0"/>
          <w:i/>
          <w:color w:val="000000"/>
          <w:sz w:val="28"/>
        </w:rPr>
        <w:t xml:space="preserve"> </w:t>
      </w:r>
      <w:proofErr w:type="spellStart"/>
      <w:r w:rsidRPr="007E7732">
        <w:rPr>
          <w:rStyle w:val="lev"/>
          <w:rFonts w:ascii="Times New Roman" w:hAnsi="Times New Roman"/>
          <w:b w:val="0"/>
          <w:i/>
          <w:color w:val="000000"/>
          <w:sz w:val="28"/>
        </w:rPr>
        <w:t>Okregowy</w:t>
      </w:r>
      <w:proofErr w:type="spellEnd"/>
      <w:r w:rsidRPr="007E7732">
        <w:rPr>
          <w:rStyle w:val="lev"/>
          <w:rFonts w:ascii="Times New Roman" w:hAnsi="Times New Roman"/>
          <w:b w:val="0"/>
          <w:i/>
          <w:color w:val="000000"/>
          <w:sz w:val="28"/>
        </w:rPr>
        <w:t xml:space="preserve">) dans la juridiction duquel la personne condamnée </w:t>
      </w:r>
      <w:proofErr w:type="spellStart"/>
      <w:r w:rsidRPr="007E7732">
        <w:rPr>
          <w:rStyle w:val="lev"/>
          <w:rFonts w:ascii="Times New Roman" w:hAnsi="Times New Roman"/>
          <w:b w:val="0"/>
          <w:i/>
          <w:color w:val="000000"/>
          <w:sz w:val="28"/>
        </w:rPr>
        <w:t>a</w:t>
      </w:r>
      <w:proofErr w:type="spellEnd"/>
      <w:r w:rsidRPr="007E7732">
        <w:rPr>
          <w:rStyle w:val="lev"/>
          <w:rFonts w:ascii="Times New Roman" w:hAnsi="Times New Roman"/>
          <w:b w:val="0"/>
          <w:i/>
          <w:color w:val="000000"/>
          <w:sz w:val="28"/>
        </w:rPr>
        <w:t xml:space="preserve"> sa résidence permanente ou temporaire.</w:t>
      </w:r>
    </w:p>
    <w:p w14:paraId="691A9AE5" w14:textId="77777777" w:rsidR="00DC3042" w:rsidRPr="007E7732" w:rsidRDefault="00AB31D4"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i/>
          <w:color w:val="000000"/>
          <w:sz w:val="28"/>
        </w:rPr>
        <w:t>Si la juridiction ne peut être déterminée conformément aux principes décrits ci-dessus, le tribunal de première instance de Varsovie (</w:t>
      </w:r>
      <w:proofErr w:type="spellStart"/>
      <w:r w:rsidRPr="007E7732">
        <w:rPr>
          <w:rStyle w:val="lev"/>
          <w:rFonts w:ascii="Times New Roman" w:hAnsi="Times New Roman"/>
          <w:b w:val="0"/>
          <w:i/>
          <w:color w:val="000000"/>
          <w:sz w:val="28"/>
        </w:rPr>
        <w:t>Sad</w:t>
      </w:r>
      <w:proofErr w:type="spellEnd"/>
      <w:r w:rsidRPr="007E7732">
        <w:rPr>
          <w:rStyle w:val="lev"/>
          <w:rFonts w:ascii="Times New Roman" w:hAnsi="Times New Roman"/>
          <w:b w:val="0"/>
          <w:i/>
          <w:color w:val="000000"/>
          <w:sz w:val="28"/>
        </w:rPr>
        <w:t xml:space="preserve"> </w:t>
      </w:r>
      <w:proofErr w:type="spellStart"/>
      <w:r w:rsidRPr="007E7732">
        <w:rPr>
          <w:rStyle w:val="lev"/>
          <w:rFonts w:ascii="Times New Roman" w:hAnsi="Times New Roman"/>
          <w:b w:val="0"/>
          <w:i/>
          <w:color w:val="000000"/>
          <w:sz w:val="28"/>
        </w:rPr>
        <w:t>Okregowy</w:t>
      </w:r>
      <w:proofErr w:type="spellEnd"/>
      <w:r w:rsidRPr="007E7732">
        <w:rPr>
          <w:rStyle w:val="lev"/>
          <w:rFonts w:ascii="Times New Roman" w:hAnsi="Times New Roman"/>
          <w:b w:val="0"/>
          <w:i/>
          <w:color w:val="000000"/>
          <w:sz w:val="28"/>
        </w:rPr>
        <w:t xml:space="preserve"> w </w:t>
      </w:r>
      <w:proofErr w:type="spellStart"/>
      <w:r w:rsidRPr="007E7732">
        <w:rPr>
          <w:rStyle w:val="lev"/>
          <w:rFonts w:ascii="Times New Roman" w:hAnsi="Times New Roman"/>
          <w:b w:val="0"/>
          <w:i/>
          <w:color w:val="000000"/>
          <w:sz w:val="28"/>
        </w:rPr>
        <w:t>Warszawie</w:t>
      </w:r>
      <w:proofErr w:type="spellEnd"/>
      <w:r w:rsidRPr="007E7732">
        <w:rPr>
          <w:rStyle w:val="lev"/>
          <w:rFonts w:ascii="Times New Roman" w:hAnsi="Times New Roman"/>
          <w:b w:val="0"/>
          <w:i/>
          <w:color w:val="000000"/>
          <w:sz w:val="28"/>
        </w:rPr>
        <w:t>) sera compétent dans l’affaire.</w:t>
      </w:r>
      <w:r w:rsidRPr="007E7732">
        <w:rPr>
          <w:rStyle w:val="lev"/>
          <w:rFonts w:ascii="Times New Roman" w:hAnsi="Times New Roman"/>
          <w:b w:val="0"/>
          <w:color w:val="000000"/>
          <w:sz w:val="28"/>
        </w:rPr>
        <w:t xml:space="preserve"> Toutefois, ceci concerne la compétence du tribunal en tant qu’autorité d’exécution. Vu le rôle central du tribunal de première instance de Varsovie et son statut de tribunal qui a rendu la décision, nous pouvons présumer qu’il peut émettre la demande.</w:t>
      </w:r>
    </w:p>
    <w:p w14:paraId="3CB523D9" w14:textId="5DE4FA8B" w:rsidR="003714AC" w:rsidRPr="007E7732" w:rsidRDefault="002D6644"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Pour l’Allemagne également, l’Atlas ne fournit pas la réponse mais </w:t>
      </w:r>
      <w:hyperlink r:id="rId10" w:history="1">
        <w:r w:rsidRPr="007E7732">
          <w:rPr>
            <w:rStyle w:val="Lienhypertexte"/>
            <w:rFonts w:ascii="Times New Roman" w:hAnsi="Times New Roman"/>
            <w:sz w:val="28"/>
          </w:rPr>
          <w:t>dans la Notification relative à la mise en œuvre de la DC</w:t>
        </w:r>
      </w:hyperlink>
      <w:r w:rsidR="006F6CE3" w:rsidRPr="007E7732">
        <w:rPr>
          <w:rStyle w:val="lev"/>
          <w:rFonts w:ascii="Times New Roman" w:hAnsi="Times New Roman" w:cs="Times New Roman"/>
          <w:b w:val="0"/>
          <w:color w:val="000000"/>
          <w:sz w:val="28"/>
        </w:rPr>
        <w:t xml:space="preserve">, </w:t>
      </w:r>
      <w:r w:rsidRPr="007E7732">
        <w:rPr>
          <w:rStyle w:val="lev"/>
          <w:rFonts w:ascii="Times New Roman" w:hAnsi="Times New Roman"/>
          <w:b w:val="0"/>
          <w:color w:val="000000"/>
          <w:sz w:val="28"/>
        </w:rPr>
        <w:t xml:space="preserve">nous voyons que les procureurs des tribunaux de première instance sont compétents. Il existe un </w:t>
      </w:r>
      <w:proofErr w:type="spellStart"/>
      <w:r w:rsidRPr="007E7732">
        <w:rPr>
          <w:rStyle w:val="lev"/>
          <w:rFonts w:ascii="Times New Roman" w:hAnsi="Times New Roman"/>
          <w:b w:val="0"/>
          <w:color w:val="000000"/>
          <w:sz w:val="28"/>
        </w:rPr>
        <w:t>Landgericht</w:t>
      </w:r>
      <w:proofErr w:type="spellEnd"/>
      <w:r w:rsidRPr="007E7732">
        <w:rPr>
          <w:rStyle w:val="lev"/>
          <w:rFonts w:ascii="Times New Roman" w:hAnsi="Times New Roman"/>
          <w:b w:val="0"/>
          <w:color w:val="000000"/>
          <w:sz w:val="28"/>
        </w:rPr>
        <w:t>/tribunal de première instance à Göttingen.</w:t>
      </w:r>
    </w:p>
    <w:p w14:paraId="0C2D21D0" w14:textId="77777777" w:rsidR="003F4BCA" w:rsidRPr="007E7732" w:rsidRDefault="003F4BCA"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Au moment où je cherchais la réponse, le 29 mai 2020, le site Web du </w:t>
      </w:r>
      <w:proofErr w:type="spellStart"/>
      <w:r w:rsidRPr="007E7732">
        <w:rPr>
          <w:rStyle w:val="lev"/>
          <w:rFonts w:ascii="Times New Roman" w:hAnsi="Times New Roman"/>
          <w:b w:val="0"/>
          <w:color w:val="000000"/>
          <w:sz w:val="28"/>
        </w:rPr>
        <w:t>RJE</w:t>
      </w:r>
      <w:proofErr w:type="spellEnd"/>
      <w:r w:rsidRPr="007E7732">
        <w:rPr>
          <w:rStyle w:val="lev"/>
          <w:rFonts w:ascii="Times New Roman" w:hAnsi="Times New Roman"/>
          <w:b w:val="0"/>
          <w:color w:val="000000"/>
          <w:sz w:val="28"/>
        </w:rPr>
        <w:t xml:space="preserve"> indiquait (en anglais) :</w:t>
      </w:r>
    </w:p>
    <w:p w14:paraId="3A76E435" w14:textId="77777777" w:rsidR="003F4BCA" w:rsidRPr="007E7732" w:rsidRDefault="003F4BCA" w:rsidP="00C5565C">
      <w:pPr>
        <w:spacing w:after="160" w:line="225" w:lineRule="atLeast"/>
        <w:jc w:val="both"/>
        <w:rPr>
          <w:rFonts w:ascii="Times New Roman" w:eastAsia="Times New Roman" w:hAnsi="Times New Roman" w:cs="Times New Roman"/>
          <w:color w:val="000000"/>
          <w:sz w:val="17"/>
          <w:szCs w:val="17"/>
        </w:rPr>
      </w:pPr>
      <w:r w:rsidRPr="007E7732">
        <w:rPr>
          <w:rFonts w:ascii="Times New Roman" w:hAnsi="Times New Roman"/>
          <w:color w:val="000000"/>
          <w:sz w:val="17"/>
        </w:rPr>
        <w:t>Pour savoir si la mesure est disponible dans l’État membre auquel vous demandez une assistance ou pour obtenir des informations concernant son exécution dans l’État membre, vous pouvez consulter les Fiches Belges. Pour votre convenance, un lien direct [</w:t>
      </w:r>
      <w:r w:rsidRPr="007E7732">
        <w:rPr>
          <w:noProof/>
        </w:rPr>
        <w:drawing>
          <wp:inline distT="0" distB="0" distL="0" distR="0" wp14:anchorId="7B223AE4" wp14:editId="6B3A45A5">
            <wp:extent cx="103505" cy="103505"/>
            <wp:effectExtent l="19050" t="0" r="0" b="0"/>
            <wp:docPr id="1" name="Afbeelding 1" descr="https://www.ejn-crimjust.europa.eu/ejn/images/ficha-bel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images/ficha-belga2.gif"/>
                    <pic:cNvPicPr>
                      <a:picLocks noChangeAspect="1" noChangeArrowheads="1"/>
                    </pic:cNvPicPr>
                  </pic:nvPicPr>
                  <pic:blipFill>
                    <a:blip r:embed="rId1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7E7732">
        <w:rPr>
          <w:rFonts w:ascii="Times New Roman" w:hAnsi="Times New Roman"/>
          <w:color w:val="000000"/>
          <w:sz w:val="17"/>
        </w:rPr>
        <w:t>] vers les Fiches Belges correspondantes figure à côté de chacune des mesures ci-dessus.</w:t>
      </w:r>
    </w:p>
    <w:p w14:paraId="7E1D8F34" w14:textId="77777777" w:rsidR="003F4BCA" w:rsidRPr="007E7732" w:rsidRDefault="003F4BCA" w:rsidP="00E13D27">
      <w:pPr>
        <w:spacing w:after="160" w:line="225" w:lineRule="atLeast"/>
        <w:jc w:val="both"/>
        <w:rPr>
          <w:rFonts w:ascii="Times New Roman" w:eastAsia="Times New Roman" w:hAnsi="Times New Roman" w:cs="Times New Roman"/>
          <w:color w:val="000000"/>
          <w:sz w:val="17"/>
          <w:szCs w:val="17"/>
        </w:rPr>
      </w:pPr>
      <w:r w:rsidRPr="007E7732">
        <w:rPr>
          <w:rFonts w:ascii="Times New Roman" w:hAnsi="Times New Roman"/>
          <w:i/>
          <w:color w:val="000000"/>
          <w:sz w:val="17"/>
        </w:rPr>
        <w:t>Dernière révision : le </w:t>
      </w:r>
      <w:r w:rsidRPr="007E7732">
        <w:rPr>
          <w:rFonts w:ascii="Times New Roman" w:hAnsi="Times New Roman"/>
          <w:b/>
          <w:i/>
          <w:color w:val="000000"/>
          <w:sz w:val="17"/>
        </w:rPr>
        <w:t>6 avril 2017</w:t>
      </w:r>
      <w:r w:rsidRPr="007E7732">
        <w:rPr>
          <w:rFonts w:ascii="Times New Roman" w:hAnsi="Times New Roman"/>
          <w:i/>
          <w:color w:val="000000"/>
          <w:sz w:val="17"/>
        </w:rPr>
        <w:t xml:space="preserve"> par le Secrétariat du </w:t>
      </w:r>
      <w:proofErr w:type="spellStart"/>
      <w:r w:rsidRPr="007E7732">
        <w:rPr>
          <w:rFonts w:ascii="Times New Roman" w:hAnsi="Times New Roman"/>
          <w:i/>
          <w:color w:val="000000"/>
          <w:sz w:val="17"/>
        </w:rPr>
        <w:t>RJE</w:t>
      </w:r>
      <w:proofErr w:type="spellEnd"/>
    </w:p>
    <w:p w14:paraId="4F0BC8CF" w14:textId="77777777" w:rsidR="00E13D27" w:rsidRPr="007E7732" w:rsidRDefault="00E13D27" w:rsidP="00E13D27">
      <w:pPr>
        <w:spacing w:after="160" w:line="225" w:lineRule="atLeast"/>
        <w:jc w:val="both"/>
        <w:rPr>
          <w:rStyle w:val="lev"/>
          <w:rFonts w:ascii="Times New Roman" w:eastAsia="Times New Roman" w:hAnsi="Times New Roman" w:cs="Times New Roman"/>
          <w:b w:val="0"/>
          <w:bCs w:val="0"/>
          <w:color w:val="000000"/>
          <w:sz w:val="17"/>
          <w:szCs w:val="17"/>
          <w:lang w:eastAsia="nl-NL"/>
        </w:rPr>
      </w:pPr>
    </w:p>
    <w:p w14:paraId="12237E0D" w14:textId="77777777" w:rsidR="003F4BCA" w:rsidRPr="007E7732" w:rsidRDefault="003F4BCA"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Ceci démontre deux messages importants. Le système Atlas n’est pas aussi complet pour la DC 2008/909 que pour le MAE. De plus, les informations contenues avaient, au moment où je les ai consultées, été vérifiées pour la dernière fois par le </w:t>
      </w:r>
      <w:proofErr w:type="spellStart"/>
      <w:r w:rsidRPr="007E7732">
        <w:rPr>
          <w:rStyle w:val="lev"/>
          <w:rFonts w:ascii="Times New Roman" w:hAnsi="Times New Roman"/>
          <w:b w:val="0"/>
          <w:color w:val="000000"/>
          <w:sz w:val="28"/>
        </w:rPr>
        <w:t>RJE</w:t>
      </w:r>
      <w:proofErr w:type="spellEnd"/>
      <w:r w:rsidRPr="007E7732">
        <w:rPr>
          <w:rStyle w:val="lev"/>
          <w:rFonts w:ascii="Times New Roman" w:hAnsi="Times New Roman"/>
          <w:b w:val="0"/>
          <w:color w:val="000000"/>
          <w:sz w:val="28"/>
        </w:rPr>
        <w:t xml:space="preserve"> trois ans plus tôt. Autrement dit : soyez bien conscients du fait que même sur le site du </w:t>
      </w:r>
      <w:proofErr w:type="spellStart"/>
      <w:r w:rsidRPr="007E7732">
        <w:rPr>
          <w:rStyle w:val="lev"/>
          <w:rFonts w:ascii="Times New Roman" w:hAnsi="Times New Roman"/>
          <w:b w:val="0"/>
          <w:color w:val="000000"/>
          <w:sz w:val="28"/>
        </w:rPr>
        <w:t>RJE</w:t>
      </w:r>
      <w:proofErr w:type="spellEnd"/>
      <w:r w:rsidRPr="007E7732">
        <w:rPr>
          <w:rStyle w:val="lev"/>
          <w:rFonts w:ascii="Times New Roman" w:hAnsi="Times New Roman"/>
          <w:b w:val="0"/>
          <w:color w:val="000000"/>
          <w:sz w:val="28"/>
        </w:rPr>
        <w:t>, les informations peuvent être obsolètes.</w:t>
      </w:r>
    </w:p>
    <w:p w14:paraId="76A76BD2" w14:textId="77777777" w:rsidR="00DC3042" w:rsidRPr="007E7732" w:rsidRDefault="003F4BCA"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La recherche a été poursuivie sur les Fiches Belges, dont la partie pertinente nous dit que (en anglais) : </w:t>
      </w:r>
      <w:r w:rsidRPr="007E7732">
        <w:rPr>
          <w:rStyle w:val="lev"/>
          <w:rFonts w:ascii="Times New Roman" w:hAnsi="Times New Roman"/>
          <w:b w:val="0"/>
          <w:i/>
          <w:color w:val="000000"/>
          <w:sz w:val="28"/>
        </w:rPr>
        <w:t xml:space="preserve">Les autorités compétentes pour recevoir les demandes sont les parquets locaux. Vous trouverez les adresses des autorités dans </w:t>
      </w:r>
      <w:r w:rsidRPr="007E7732">
        <w:rPr>
          <w:rStyle w:val="lev"/>
          <w:rFonts w:ascii="Times New Roman" w:hAnsi="Times New Roman"/>
          <w:b w:val="0"/>
          <w:i/>
          <w:color w:val="000000"/>
          <w:sz w:val="28"/>
        </w:rPr>
        <w:lastRenderedPageBreak/>
        <w:t xml:space="preserve">l’ATLAS du </w:t>
      </w:r>
      <w:proofErr w:type="spellStart"/>
      <w:r w:rsidRPr="007E7732">
        <w:rPr>
          <w:rStyle w:val="lev"/>
          <w:rFonts w:ascii="Times New Roman" w:hAnsi="Times New Roman"/>
          <w:b w:val="0"/>
          <w:i/>
          <w:color w:val="000000"/>
          <w:sz w:val="28"/>
        </w:rPr>
        <w:t>RJE</w:t>
      </w:r>
      <w:proofErr w:type="spellEnd"/>
      <w:r w:rsidRPr="007E7732">
        <w:rPr>
          <w:rStyle w:val="lev"/>
          <w:rFonts w:ascii="Times New Roman" w:hAnsi="Times New Roman"/>
          <w:b w:val="0"/>
          <w:i/>
          <w:color w:val="000000"/>
          <w:sz w:val="28"/>
        </w:rPr>
        <w:t>. Vous pouvez contacter le même parquet que celui qui est compétent dans le cas des MAE.</w:t>
      </w:r>
    </w:p>
    <w:p w14:paraId="0FE052D9" w14:textId="77777777" w:rsidR="003F4BCA" w:rsidRPr="007E7732" w:rsidRDefault="003F4BCA"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Nous avons déjà constaté qu’Atlas ne pouvait pas nous aider, mais la référence à la compétence pour le MAE est utile. L’autorité à qui envoyer la demande est la suivante :</w:t>
      </w:r>
    </w:p>
    <w:tbl>
      <w:tblPr>
        <w:tblW w:w="9090" w:type="dxa"/>
        <w:tblInd w:w="-5" w:type="dxa"/>
        <w:tblCellMar>
          <w:left w:w="10" w:type="dxa"/>
          <w:right w:w="10" w:type="dxa"/>
        </w:tblCellMar>
        <w:tblLook w:val="0000" w:firstRow="0" w:lastRow="0" w:firstColumn="0" w:lastColumn="0" w:noHBand="0" w:noVBand="0"/>
      </w:tblPr>
      <w:tblGrid>
        <w:gridCol w:w="9090"/>
      </w:tblGrid>
      <w:tr w:rsidR="008D746F" w:rsidRPr="007E7732" w14:paraId="7804C5C3" w14:textId="77777777" w:rsidTr="00E13D27">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2BD7168A" w14:textId="39BCF6AC" w:rsidR="008D746F" w:rsidRPr="007E7732" w:rsidRDefault="008D746F" w:rsidP="00E13D27">
            <w:pPr>
              <w:jc w:val="both"/>
              <w:rPr>
                <w:rFonts w:ascii="Times New Roman" w:hAnsi="Times New Roman" w:cs="Times New Roman"/>
                <w:sz w:val="28"/>
                <w:szCs w:val="28"/>
              </w:rPr>
            </w:pPr>
            <w:r w:rsidRPr="007E7732">
              <w:rPr>
                <w:rFonts w:ascii="Times New Roman" w:hAnsi="Times New Roman"/>
                <w:b/>
                <w:color w:val="365F91" w:themeColor="accent1" w:themeShade="BF"/>
                <w:sz w:val="28"/>
              </w:rPr>
              <w:t>Nom :</w:t>
            </w:r>
            <w:r w:rsidRPr="007E7732">
              <w:rPr>
                <w:rFonts w:ascii="Times New Roman" w:hAnsi="Times New Roman"/>
                <w:color w:val="365F91" w:themeColor="accent1" w:themeShade="BF"/>
                <w:sz w:val="28"/>
              </w:rPr>
              <w:tab/>
            </w:r>
            <w:r w:rsidRPr="007E7732">
              <w:rPr>
                <w:rFonts w:ascii="Times New Roman" w:hAnsi="Times New Roman"/>
                <w:sz w:val="28"/>
              </w:rPr>
              <w:tab/>
            </w:r>
            <w:r w:rsidR="00ED5FDE">
              <w:rPr>
                <w:rFonts w:ascii="Times New Roman" w:hAnsi="Times New Roman"/>
                <w:sz w:val="28"/>
              </w:rPr>
              <w:t xml:space="preserve">         </w:t>
            </w:r>
            <w:proofErr w:type="spellStart"/>
            <w:r w:rsidRPr="007E7732">
              <w:rPr>
                <w:rFonts w:ascii="Times New Roman" w:hAnsi="Times New Roman"/>
                <w:sz w:val="28"/>
              </w:rPr>
              <w:t>Generalstaatsanwaltschaft</w:t>
            </w:r>
            <w:proofErr w:type="spellEnd"/>
            <w:r w:rsidRPr="007E7732">
              <w:rPr>
                <w:rFonts w:ascii="Times New Roman" w:hAnsi="Times New Roman"/>
                <w:sz w:val="28"/>
              </w:rPr>
              <w:t xml:space="preserve"> </w:t>
            </w:r>
            <w:proofErr w:type="spellStart"/>
            <w:r w:rsidRPr="007E7732">
              <w:rPr>
                <w:rFonts w:ascii="Times New Roman" w:hAnsi="Times New Roman"/>
                <w:sz w:val="28"/>
              </w:rPr>
              <w:t>Braunschweig</w:t>
            </w:r>
            <w:proofErr w:type="spellEnd"/>
          </w:p>
          <w:p w14:paraId="75887F73" w14:textId="651CECFB" w:rsidR="008D746F" w:rsidRPr="007E7732" w:rsidRDefault="008D746F" w:rsidP="00E13D27">
            <w:pPr>
              <w:jc w:val="both"/>
              <w:rPr>
                <w:rFonts w:ascii="Times New Roman" w:hAnsi="Times New Roman" w:cs="Times New Roman"/>
                <w:sz w:val="28"/>
                <w:szCs w:val="28"/>
              </w:rPr>
            </w:pPr>
            <w:r w:rsidRPr="007E7732">
              <w:rPr>
                <w:rFonts w:ascii="Times New Roman" w:hAnsi="Times New Roman"/>
                <w:b/>
                <w:color w:val="365F91" w:themeColor="accent1" w:themeShade="BF"/>
                <w:sz w:val="28"/>
              </w:rPr>
              <w:t>Adresse :</w:t>
            </w:r>
            <w:r w:rsidRPr="007E7732">
              <w:rPr>
                <w:rFonts w:ascii="Times New Roman" w:hAnsi="Times New Roman"/>
                <w:color w:val="365F91" w:themeColor="accent1" w:themeShade="BF"/>
                <w:sz w:val="28"/>
              </w:rPr>
              <w:tab/>
            </w:r>
            <w:r w:rsidRPr="007E7732">
              <w:rPr>
                <w:rFonts w:ascii="Times New Roman" w:hAnsi="Times New Roman"/>
                <w:sz w:val="28"/>
              </w:rPr>
              <w:tab/>
            </w:r>
            <w:r w:rsidR="00ED5FDE">
              <w:rPr>
                <w:rFonts w:ascii="Times New Roman" w:hAnsi="Times New Roman"/>
                <w:sz w:val="28"/>
              </w:rPr>
              <w:t xml:space="preserve">         </w:t>
            </w:r>
            <w:r w:rsidRPr="007E7732">
              <w:rPr>
                <w:rFonts w:ascii="Times New Roman" w:hAnsi="Times New Roman"/>
                <w:sz w:val="28"/>
              </w:rPr>
              <w:t>Fritz-Bauer-</w:t>
            </w:r>
            <w:proofErr w:type="spellStart"/>
            <w:r w:rsidRPr="007E7732">
              <w:rPr>
                <w:rFonts w:ascii="Times New Roman" w:hAnsi="Times New Roman"/>
                <w:sz w:val="28"/>
              </w:rPr>
              <w:t>Platz</w:t>
            </w:r>
            <w:proofErr w:type="spellEnd"/>
            <w:r w:rsidRPr="007E7732">
              <w:rPr>
                <w:rFonts w:ascii="Times New Roman" w:hAnsi="Times New Roman"/>
                <w:sz w:val="28"/>
              </w:rPr>
              <w:t xml:space="preserve"> 1</w:t>
            </w:r>
          </w:p>
          <w:p w14:paraId="108E5E62" w14:textId="77777777" w:rsidR="008D746F" w:rsidRPr="007E7732" w:rsidRDefault="008D746F" w:rsidP="00E13D27">
            <w:pPr>
              <w:jc w:val="both"/>
              <w:rPr>
                <w:rFonts w:ascii="Times New Roman" w:hAnsi="Times New Roman" w:cs="Times New Roman"/>
                <w:b/>
                <w:color w:val="365F91" w:themeColor="accent1" w:themeShade="BF"/>
                <w:sz w:val="28"/>
                <w:szCs w:val="28"/>
              </w:rPr>
            </w:pPr>
            <w:r w:rsidRPr="007E7732">
              <w:rPr>
                <w:rFonts w:ascii="Times New Roman" w:hAnsi="Times New Roman"/>
                <w:b/>
                <w:color w:val="365F91" w:themeColor="accent1" w:themeShade="BF"/>
                <w:sz w:val="28"/>
              </w:rPr>
              <w:t>Département (Division) :</w:t>
            </w:r>
          </w:p>
          <w:p w14:paraId="40C795F7" w14:textId="77777777" w:rsidR="008D746F" w:rsidRPr="007E7732" w:rsidRDefault="008D746F" w:rsidP="00E13D27">
            <w:pPr>
              <w:jc w:val="both"/>
              <w:rPr>
                <w:rFonts w:ascii="Times New Roman" w:hAnsi="Times New Roman" w:cs="Times New Roman"/>
                <w:sz w:val="28"/>
                <w:szCs w:val="28"/>
              </w:rPr>
            </w:pPr>
            <w:r w:rsidRPr="007E7732">
              <w:rPr>
                <w:rFonts w:ascii="Times New Roman" w:hAnsi="Times New Roman"/>
                <w:b/>
                <w:color w:val="365F91" w:themeColor="accent1" w:themeShade="BF"/>
                <w:sz w:val="28"/>
              </w:rPr>
              <w:t>Ville :</w:t>
            </w:r>
            <w:r w:rsidRPr="007E7732">
              <w:rPr>
                <w:rFonts w:ascii="Times New Roman" w:hAnsi="Times New Roman"/>
                <w:color w:val="365F91" w:themeColor="accent1" w:themeShade="BF"/>
                <w:sz w:val="28"/>
              </w:rPr>
              <w:tab/>
            </w:r>
            <w:r w:rsidRPr="007E7732">
              <w:rPr>
                <w:rFonts w:ascii="Times New Roman" w:hAnsi="Times New Roman"/>
                <w:sz w:val="28"/>
              </w:rPr>
              <w:tab/>
            </w:r>
            <w:r w:rsidRPr="007E7732">
              <w:rPr>
                <w:rFonts w:ascii="Times New Roman" w:hAnsi="Times New Roman"/>
                <w:sz w:val="28"/>
              </w:rPr>
              <w:tab/>
            </w:r>
            <w:proofErr w:type="spellStart"/>
            <w:r w:rsidRPr="007E7732">
              <w:rPr>
                <w:rFonts w:ascii="Times New Roman" w:hAnsi="Times New Roman"/>
                <w:sz w:val="28"/>
              </w:rPr>
              <w:t>Braunschweig</w:t>
            </w:r>
            <w:proofErr w:type="spellEnd"/>
          </w:p>
          <w:p w14:paraId="43D0FFB2" w14:textId="6C8DC705" w:rsidR="008D746F" w:rsidRPr="007E7732" w:rsidRDefault="008D746F" w:rsidP="00E13D27">
            <w:pPr>
              <w:jc w:val="both"/>
              <w:rPr>
                <w:rFonts w:ascii="Times New Roman" w:hAnsi="Times New Roman" w:cs="Times New Roman"/>
                <w:sz w:val="28"/>
                <w:szCs w:val="28"/>
              </w:rPr>
            </w:pPr>
            <w:r w:rsidRPr="007E7732">
              <w:rPr>
                <w:rFonts w:ascii="Times New Roman" w:hAnsi="Times New Roman"/>
                <w:b/>
                <w:color w:val="365F91" w:themeColor="accent1" w:themeShade="BF"/>
                <w:sz w:val="28"/>
              </w:rPr>
              <w:t>Code postal :</w:t>
            </w:r>
            <w:r w:rsidRPr="007E7732">
              <w:rPr>
                <w:rFonts w:ascii="Times New Roman" w:hAnsi="Times New Roman"/>
                <w:b/>
                <w:sz w:val="28"/>
              </w:rPr>
              <w:tab/>
            </w:r>
            <w:r w:rsidR="00ED5FDE">
              <w:rPr>
                <w:rFonts w:ascii="Times New Roman" w:hAnsi="Times New Roman"/>
                <w:b/>
                <w:sz w:val="28"/>
              </w:rPr>
              <w:t xml:space="preserve">          </w:t>
            </w:r>
            <w:r w:rsidRPr="007E7732">
              <w:rPr>
                <w:rFonts w:ascii="Times New Roman" w:hAnsi="Times New Roman"/>
                <w:sz w:val="28"/>
              </w:rPr>
              <w:t>38100</w:t>
            </w:r>
          </w:p>
          <w:p w14:paraId="43EE16C5" w14:textId="77777777" w:rsidR="003714AC" w:rsidRPr="007E7732" w:rsidRDefault="008D746F" w:rsidP="00E13D27">
            <w:pPr>
              <w:jc w:val="both"/>
              <w:rPr>
                <w:rFonts w:ascii="Times New Roman" w:hAnsi="Times New Roman" w:cs="Times New Roman"/>
                <w:sz w:val="28"/>
                <w:szCs w:val="28"/>
              </w:rPr>
            </w:pPr>
            <w:r w:rsidRPr="007E7732">
              <w:rPr>
                <w:rFonts w:ascii="Times New Roman" w:hAnsi="Times New Roman"/>
                <w:b/>
                <w:color w:val="365F91" w:themeColor="accent1" w:themeShade="BF"/>
                <w:sz w:val="28"/>
              </w:rPr>
              <w:t>Numéro de téléphone :</w:t>
            </w:r>
            <w:r w:rsidRPr="007E7732">
              <w:rPr>
                <w:rFonts w:ascii="Times New Roman" w:hAnsi="Times New Roman"/>
                <w:sz w:val="28"/>
              </w:rPr>
              <w:tab/>
              <w:t>(0049) 531 488-1401</w:t>
            </w:r>
          </w:p>
          <w:p w14:paraId="1FEC6BDE" w14:textId="77777777" w:rsidR="008D746F" w:rsidRPr="007E7732" w:rsidRDefault="008D746F" w:rsidP="00E13D27">
            <w:pPr>
              <w:jc w:val="both"/>
              <w:rPr>
                <w:rFonts w:ascii="Times New Roman" w:hAnsi="Times New Roman" w:cs="Times New Roman"/>
                <w:b/>
                <w:color w:val="365F91" w:themeColor="accent1" w:themeShade="BF"/>
                <w:sz w:val="28"/>
                <w:szCs w:val="28"/>
              </w:rPr>
            </w:pPr>
            <w:r w:rsidRPr="007E7732">
              <w:rPr>
                <w:rFonts w:ascii="Times New Roman" w:hAnsi="Times New Roman"/>
                <w:b/>
                <w:color w:val="365F91" w:themeColor="accent1" w:themeShade="BF"/>
                <w:sz w:val="28"/>
              </w:rPr>
              <w:t>Téléphone mobile :</w:t>
            </w:r>
          </w:p>
          <w:p w14:paraId="4BF2F77E" w14:textId="63A3BEA1" w:rsidR="003714AC" w:rsidRPr="007E7732" w:rsidRDefault="008D746F" w:rsidP="00E13D27">
            <w:pPr>
              <w:jc w:val="both"/>
              <w:rPr>
                <w:rFonts w:ascii="Times New Roman" w:hAnsi="Times New Roman" w:cs="Times New Roman"/>
                <w:sz w:val="28"/>
                <w:szCs w:val="28"/>
              </w:rPr>
            </w:pPr>
            <w:r w:rsidRPr="007E7732">
              <w:rPr>
                <w:rFonts w:ascii="Times New Roman" w:hAnsi="Times New Roman"/>
                <w:b/>
                <w:color w:val="365F91" w:themeColor="accent1" w:themeShade="BF"/>
                <w:sz w:val="28"/>
              </w:rPr>
              <w:t>Numéro de fax :</w:t>
            </w:r>
            <w:r w:rsidRPr="007E7732">
              <w:rPr>
                <w:rFonts w:ascii="Times New Roman" w:hAnsi="Times New Roman"/>
                <w:sz w:val="28"/>
              </w:rPr>
              <w:tab/>
            </w:r>
            <w:r w:rsidR="00ED5FDE">
              <w:rPr>
                <w:rFonts w:ascii="Times New Roman" w:hAnsi="Times New Roman"/>
                <w:sz w:val="28"/>
              </w:rPr>
              <w:t xml:space="preserve">           </w:t>
            </w:r>
            <w:r w:rsidRPr="007E7732">
              <w:rPr>
                <w:rFonts w:ascii="Times New Roman" w:hAnsi="Times New Roman"/>
                <w:sz w:val="28"/>
              </w:rPr>
              <w:t>(0049) 531 488-1414</w:t>
            </w:r>
          </w:p>
          <w:p w14:paraId="430D806E" w14:textId="59982B52" w:rsidR="008D746F" w:rsidRPr="007E7732" w:rsidRDefault="008D746F" w:rsidP="00E13D27">
            <w:pPr>
              <w:jc w:val="both"/>
              <w:rPr>
                <w:rFonts w:ascii="Times New Roman" w:hAnsi="Times New Roman" w:cs="Times New Roman"/>
                <w:sz w:val="28"/>
                <w:szCs w:val="28"/>
              </w:rPr>
            </w:pPr>
            <w:r w:rsidRPr="007E7732">
              <w:rPr>
                <w:rFonts w:ascii="Times New Roman" w:hAnsi="Times New Roman"/>
                <w:b/>
                <w:color w:val="365F91" w:themeColor="accent1" w:themeShade="BF"/>
                <w:sz w:val="28"/>
              </w:rPr>
              <w:t xml:space="preserve">Adresse e-mail : </w:t>
            </w:r>
            <w:r w:rsidR="00ED5FDE">
              <w:rPr>
                <w:rFonts w:ascii="Times New Roman" w:hAnsi="Times New Roman"/>
                <w:b/>
                <w:color w:val="365F91" w:themeColor="accent1" w:themeShade="BF"/>
                <w:sz w:val="28"/>
              </w:rPr>
              <w:t xml:space="preserve">             </w:t>
            </w:r>
            <w:proofErr w:type="spellStart"/>
            <w:r w:rsidRPr="007E7732">
              <w:rPr>
                <w:rFonts w:ascii="Times New Roman" w:hAnsi="Times New Roman"/>
                <w:sz w:val="28"/>
              </w:rPr>
              <w:t>gstbs-poststelle@justiz.niedersachsen.de</w:t>
            </w:r>
            <w:proofErr w:type="spellEnd"/>
          </w:p>
        </w:tc>
      </w:tr>
    </w:tbl>
    <w:p w14:paraId="6A23C6D1" w14:textId="77777777" w:rsidR="00AB31D4" w:rsidRPr="007E7732" w:rsidRDefault="00AB31D4" w:rsidP="00C5565C">
      <w:pPr>
        <w:spacing w:after="160"/>
        <w:jc w:val="both"/>
        <w:rPr>
          <w:rStyle w:val="lev"/>
          <w:rFonts w:ascii="Times New Roman" w:hAnsi="Times New Roman" w:cs="Times New Roman"/>
          <w:b w:val="0"/>
          <w:color w:val="000000"/>
          <w:sz w:val="28"/>
          <w:szCs w:val="28"/>
        </w:rPr>
      </w:pPr>
    </w:p>
    <w:p w14:paraId="798F3F3A" w14:textId="7784FF2F" w:rsidR="00E13D27" w:rsidRPr="007E7732" w:rsidRDefault="00AB31D4"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color w:val="000000"/>
          <w:sz w:val="28"/>
        </w:rPr>
        <w:t>NB : Note pour les formateurs</w:t>
      </w:r>
      <w:r w:rsidRPr="007E7732">
        <w:rPr>
          <w:rStyle w:val="lev"/>
          <w:rFonts w:ascii="Times New Roman" w:hAnsi="Times New Roman"/>
          <w:b w:val="0"/>
          <w:color w:val="000000"/>
          <w:sz w:val="28"/>
        </w:rPr>
        <w:t xml:space="preserve">. </w:t>
      </w:r>
      <w:r w:rsidRPr="007E7732">
        <w:rPr>
          <w:rStyle w:val="lev"/>
          <w:rFonts w:ascii="Times New Roman" w:hAnsi="Times New Roman"/>
          <w:color w:val="000000"/>
          <w:sz w:val="28"/>
        </w:rPr>
        <w:t>La question peut se poser de savoir si la DC 2008/909 est applicable. Le cas échéant, vous pourriez avoir à en tenir compte. Il n’est pas conseillé d’aborder la question avec des débutants dans la pratique de la reconnaissance mutuelle.</w:t>
      </w:r>
      <w:r w:rsidRPr="007E7732">
        <w:rPr>
          <w:rStyle w:val="lev"/>
          <w:rFonts w:ascii="Times New Roman" w:hAnsi="Times New Roman"/>
          <w:b w:val="0"/>
          <w:color w:val="000000"/>
          <w:sz w:val="28"/>
        </w:rPr>
        <w:t xml:space="preserve"> Le jugement date du 27 août 2010. La Directive est censée avoir </w:t>
      </w:r>
      <w:r w:rsidR="00014C74">
        <w:rPr>
          <w:rStyle w:val="lev"/>
          <w:rFonts w:ascii="Times New Roman" w:hAnsi="Times New Roman"/>
          <w:b w:val="0"/>
          <w:color w:val="000000"/>
          <w:sz w:val="28"/>
        </w:rPr>
        <w:t>été</w:t>
      </w:r>
      <w:r w:rsidRPr="007E7732">
        <w:rPr>
          <w:rStyle w:val="lev"/>
          <w:rFonts w:ascii="Times New Roman" w:hAnsi="Times New Roman"/>
          <w:b w:val="0"/>
          <w:color w:val="000000"/>
          <w:sz w:val="28"/>
        </w:rPr>
        <w:t xml:space="preserve"> mise en œuvre pour le 5 décembre 2011. La Pologne l’a fait le 1</w:t>
      </w:r>
      <w:r w:rsidRPr="002C17B3">
        <w:rPr>
          <w:rStyle w:val="lev"/>
          <w:rFonts w:ascii="Times New Roman" w:hAnsi="Times New Roman"/>
          <w:b w:val="0"/>
          <w:color w:val="000000"/>
          <w:sz w:val="28"/>
          <w:vertAlign w:val="superscript"/>
        </w:rPr>
        <w:t>er</w:t>
      </w:r>
      <w:r w:rsidRPr="007E7732">
        <w:rPr>
          <w:rStyle w:val="lev"/>
          <w:rFonts w:ascii="Times New Roman" w:hAnsi="Times New Roman"/>
          <w:b w:val="0"/>
          <w:color w:val="000000"/>
          <w:sz w:val="28"/>
        </w:rPr>
        <w:t xml:space="preserve"> janvier 2012. L’Allemagne l’a fait le 25 juillet 2015 (le site Web du </w:t>
      </w:r>
      <w:proofErr w:type="spellStart"/>
      <w:r w:rsidRPr="007E7732">
        <w:rPr>
          <w:rStyle w:val="lev"/>
          <w:rFonts w:ascii="Times New Roman" w:hAnsi="Times New Roman"/>
          <w:b w:val="0"/>
          <w:color w:val="000000"/>
          <w:sz w:val="28"/>
        </w:rPr>
        <w:t>RJE</w:t>
      </w:r>
      <w:proofErr w:type="spellEnd"/>
      <w:r w:rsidRPr="007E7732">
        <w:rPr>
          <w:rStyle w:val="lev"/>
          <w:rFonts w:ascii="Times New Roman" w:hAnsi="Times New Roman"/>
          <w:b w:val="0"/>
          <w:color w:val="000000"/>
          <w:sz w:val="28"/>
        </w:rPr>
        <w:t xml:space="preserve"> mentionne erronément 2105). La demande porte donc sur un jugement rendu avant la date de mise en œuvre. L’article 28(1) de la DC stipule que c’est le moment de l’envoi de la demande qui est le moment décisif. En d’autres termes, si la demande est parvenue après le 5 décembre 2011, elle est régie par la Décision-cadre, même si le jugement est plus ancien. Dans notre cas, la demande a été envoyée le 17 juillet 2017.</w:t>
      </w:r>
    </w:p>
    <w:p w14:paraId="07798537" w14:textId="75043E22" w:rsidR="000A14BE" w:rsidRPr="007E7732" w:rsidRDefault="000A14BE" w:rsidP="00C5565C">
      <w:pPr>
        <w:spacing w:after="160"/>
        <w:jc w:val="both"/>
        <w:rPr>
          <w:rStyle w:val="lev"/>
          <w:b w:val="0"/>
          <w:color w:val="0000FF" w:themeColor="hyperlink"/>
          <w:u w:val="single"/>
        </w:rPr>
      </w:pPr>
      <w:r w:rsidRPr="007E7732">
        <w:rPr>
          <w:rStyle w:val="lev"/>
          <w:rFonts w:ascii="Times New Roman" w:hAnsi="Times New Roman"/>
          <w:b w:val="0"/>
          <w:color w:val="000000"/>
          <w:sz w:val="28"/>
        </w:rPr>
        <w:t>Toutefois, l’article 28(2) de la DC permet aux États membres de déclarer qu’ils continueront à appliquer la Convention du Conseil de l’Europe sur le transfèrement des personnes condamnées de 1983 si le jugement définitif a été rendu avant le 5 décembre 2011. Certains États membres, tels que les Pays-Bas et la Pologne, ont fait une telle déclaration. Les Pays-Bas l’ont fait le 9 octobre 2009 et la Pologne le 1</w:t>
      </w:r>
      <w:r w:rsidRPr="00131FBA">
        <w:rPr>
          <w:rStyle w:val="lev"/>
          <w:rFonts w:ascii="Times New Roman" w:hAnsi="Times New Roman"/>
          <w:b w:val="0"/>
          <w:color w:val="000000"/>
          <w:sz w:val="28"/>
          <w:vertAlign w:val="superscript"/>
        </w:rPr>
        <w:t>er</w:t>
      </w:r>
      <w:r w:rsidRPr="007E7732">
        <w:rPr>
          <w:rStyle w:val="lev"/>
          <w:rFonts w:ascii="Times New Roman" w:hAnsi="Times New Roman"/>
          <w:b w:val="0"/>
          <w:color w:val="000000"/>
          <w:sz w:val="28"/>
        </w:rPr>
        <w:t xml:space="preserve"> juin 2011. L’article 28(2) prévoit que cette déclaration doit être faite au moment de l’adoption de la Décision-cadre, à savoir le 27 novembre 2008. Quelle est la valeur de ces déclarations ? Dans </w:t>
      </w:r>
      <w:hyperlink r:id="rId12" w:history="1">
        <w:r w:rsidRPr="007E7732">
          <w:rPr>
            <w:rStyle w:val="Lienhypertexte"/>
            <w:rFonts w:ascii="Times New Roman" w:hAnsi="Times New Roman"/>
            <w:sz w:val="28"/>
          </w:rPr>
          <w:t xml:space="preserve">l’affaire </w:t>
        </w:r>
        <w:proofErr w:type="spellStart"/>
        <w:r w:rsidRPr="007E7732">
          <w:rPr>
            <w:rStyle w:val="Lienhypertexte"/>
            <w:rFonts w:ascii="Times New Roman" w:hAnsi="Times New Roman"/>
            <w:sz w:val="28"/>
          </w:rPr>
          <w:t>Popławski</w:t>
        </w:r>
        <w:proofErr w:type="spellEnd"/>
      </w:hyperlink>
      <w:r w:rsidRPr="007E7732">
        <w:rPr>
          <w:rStyle w:val="lev"/>
          <w:rFonts w:ascii="Times New Roman" w:hAnsi="Times New Roman"/>
          <w:b w:val="0"/>
          <w:color w:val="000000"/>
          <w:sz w:val="28"/>
        </w:rPr>
        <w:t xml:space="preserve">, la Cour a estimé que la déclaration néerlandaise, de par son caractère </w:t>
      </w:r>
      <w:r w:rsidRPr="007E7732">
        <w:rPr>
          <w:rStyle w:val="lev"/>
          <w:rFonts w:ascii="Times New Roman" w:hAnsi="Times New Roman"/>
          <w:b w:val="0"/>
          <w:color w:val="000000"/>
          <w:sz w:val="28"/>
        </w:rPr>
        <w:lastRenderedPageBreak/>
        <w:t>tardif, est sans effet juridique. On peut donc présumer que la déclaration polonaise, identique, est également nulle et non avenue.</w:t>
      </w:r>
    </w:p>
    <w:p w14:paraId="5BF84D3F" w14:textId="06695775" w:rsidR="00813BC6" w:rsidRPr="007E7732" w:rsidRDefault="00813BC6">
      <w:pPr>
        <w:rPr>
          <w:rStyle w:val="lev"/>
          <w:rFonts w:ascii="Times New Roman" w:hAnsi="Times New Roman" w:cs="Times New Roman"/>
          <w:b w:val="0"/>
          <w:color w:val="000000"/>
          <w:sz w:val="28"/>
          <w:szCs w:val="28"/>
        </w:rPr>
      </w:pPr>
    </w:p>
    <w:p w14:paraId="5FB8418D" w14:textId="77777777" w:rsidR="003714AC" w:rsidRPr="007E7732" w:rsidRDefault="00E31A73" w:rsidP="00C5565C">
      <w:pPr>
        <w:spacing w:after="160"/>
        <w:jc w:val="both"/>
        <w:rPr>
          <w:rStyle w:val="lev"/>
          <w:rFonts w:ascii="Times New Roman" w:hAnsi="Times New Roman" w:cs="Times New Roman"/>
          <w:b w:val="0"/>
          <w:i/>
          <w:color w:val="365F91" w:themeColor="accent1" w:themeShade="BF"/>
          <w:sz w:val="28"/>
          <w:szCs w:val="28"/>
        </w:rPr>
      </w:pPr>
      <w:proofErr w:type="spellStart"/>
      <w:r w:rsidRPr="007E7732">
        <w:rPr>
          <w:rStyle w:val="lev"/>
          <w:rFonts w:ascii="Times New Roman" w:hAnsi="Times New Roman"/>
          <w:b w:val="0"/>
          <w:i/>
          <w:color w:val="365F91" w:themeColor="accent1" w:themeShade="BF"/>
          <w:sz w:val="28"/>
        </w:rPr>
        <w:t>Q2</w:t>
      </w:r>
      <w:proofErr w:type="spellEnd"/>
      <w:r w:rsidRPr="007E7732">
        <w:rPr>
          <w:rStyle w:val="lev"/>
          <w:rFonts w:ascii="Times New Roman" w:hAnsi="Times New Roman"/>
          <w:b w:val="0"/>
          <w:i/>
          <w:color w:val="365F91" w:themeColor="accent1" w:themeShade="BF"/>
          <w:sz w:val="28"/>
        </w:rPr>
        <w:t>. Le cas relève-t-il des conditions de la DC 2008/909 ?</w:t>
      </w:r>
    </w:p>
    <w:p w14:paraId="3AB7ABFE" w14:textId="77777777" w:rsidR="008D746F" w:rsidRPr="007E7732" w:rsidRDefault="008D746F"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Il y a plusieurs aspects à vérifier et à traiter. Le premier consiste à savoir si les critères de l’article 4 DC sont réunis. Nous notons que Schulz se trouve en Allemagne, l’État membre d’exécution attribué, comme le stipule l’article 4(1). Cependant, un consentement a-t-il été donné, ou n’est-il pas nécessaire d’obtenir le consentement du condamné Schulz ? Schulz, en tant qu’Allemand vivant en Allemagne, relève évidemment de la catégorie « a » de l’article 4(1). L’article 6(2)(a) met fin aux discussions concernant le consentement. Le consentement n’est pas requis lorsque le jugement accompagné du certificat est transmis à l’État membre de la nationalité sur le territoire duquel la personne condamnée vit ; Le consentement de Schulz n’est donc pas requis.</w:t>
      </w:r>
    </w:p>
    <w:p w14:paraId="334E0D16" w14:textId="77777777" w:rsidR="008D746F" w:rsidRPr="007E7732" w:rsidRDefault="008D746F"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L’étape suivante consiste à vérifier si les infractions relèvent du champ d’application de l’instrument juridique. L’article 7 DC contient la même liste d’infractions que la DC MAE. Il inclut le viol et aucun contrôle de la double incrimination n’est donc nécessaire. Les lésions corporelles graves et l’utilisation des transports publics sans ticket n’y figurent pas. L’article 7(4) DC exige ensuite que l’on vérifie s’il s’agit également d’infractions pénales en droit allemand. L’article 7(1) exige que chacune des infractions soit passible d’une peine ou d’une mesure privative de liberté d’une durée maximale d’au moins trois ans. Je n’ai pas pu vérifier la situation en droit allemand mais je pense qu’il est très peu probable que la loi allemande prévoie une sanction aussi élevée pour l’utilisation des transports publics sans ticket. En d’autres termes, l’Allemagne n’acceptera pas l’exécution pour cette infraction. Cela pourrait donc déboucher sur une reconnaissance partielle, pour laquelle l’article 10 prévoit une procédure de consultation.</w:t>
      </w:r>
    </w:p>
    <w:p w14:paraId="5458C85A" w14:textId="77777777" w:rsidR="004D5494" w:rsidRPr="007E7732" w:rsidRDefault="004D5494" w:rsidP="00C5565C">
      <w:pPr>
        <w:spacing w:after="160"/>
        <w:jc w:val="both"/>
        <w:rPr>
          <w:rStyle w:val="lev"/>
          <w:rFonts w:ascii="Times New Roman" w:hAnsi="Times New Roman" w:cs="Times New Roman"/>
          <w:b w:val="0"/>
          <w:color w:val="000000"/>
          <w:sz w:val="28"/>
          <w:szCs w:val="28"/>
        </w:rPr>
      </w:pPr>
    </w:p>
    <w:p w14:paraId="6D0B09D9" w14:textId="77777777" w:rsidR="003714AC" w:rsidRPr="007E7732" w:rsidRDefault="00E31A73" w:rsidP="00C5565C">
      <w:pPr>
        <w:spacing w:after="160"/>
        <w:jc w:val="both"/>
        <w:rPr>
          <w:rStyle w:val="lev"/>
          <w:rFonts w:ascii="Times New Roman" w:hAnsi="Times New Roman" w:cs="Times New Roman"/>
          <w:b w:val="0"/>
          <w:i/>
          <w:color w:val="365F91" w:themeColor="accent1" w:themeShade="BF"/>
          <w:sz w:val="28"/>
          <w:szCs w:val="28"/>
        </w:rPr>
      </w:pPr>
      <w:proofErr w:type="spellStart"/>
      <w:r w:rsidRPr="007E7732">
        <w:rPr>
          <w:rStyle w:val="lev"/>
          <w:rFonts w:ascii="Times New Roman" w:hAnsi="Times New Roman"/>
          <w:b w:val="0"/>
          <w:i/>
          <w:color w:val="365F91" w:themeColor="accent1" w:themeShade="BF"/>
          <w:sz w:val="28"/>
        </w:rPr>
        <w:t>Q3</w:t>
      </w:r>
      <w:proofErr w:type="spellEnd"/>
      <w:r w:rsidRPr="007E7732">
        <w:rPr>
          <w:rStyle w:val="lev"/>
          <w:rFonts w:ascii="Times New Roman" w:hAnsi="Times New Roman"/>
          <w:b w:val="0"/>
          <w:i/>
          <w:color w:val="365F91" w:themeColor="accent1" w:themeShade="BF"/>
          <w:sz w:val="28"/>
        </w:rPr>
        <w:t>. Remplissez le formulaire/certificat et lorsque tout le monde l’a fait, discutez en plénière des points sur lesquels vous avez hésité.</w:t>
      </w:r>
    </w:p>
    <w:p w14:paraId="5B85ABE9" w14:textId="77777777" w:rsidR="00F35E5B" w:rsidRPr="007E7732" w:rsidRDefault="00883830"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Cet exercice suscitera certainement des questions de la part des participants. Ce point peut dépendre en grande partie de leur origine nationale ou de leur expérience avec ces certificats.</w:t>
      </w:r>
    </w:p>
    <w:p w14:paraId="32210102" w14:textId="77777777" w:rsidR="00F35E5B" w:rsidRPr="007E7732" w:rsidRDefault="00F35E5B"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lastRenderedPageBreak/>
        <w:t xml:space="preserve">Savons-nous si le jugement est définitif ? L’article 1 de la DC prévoit qu’il s’agit d’une condition existentielle à l’application de la DC. La réponse à cette question résidera dans la loi polonaise. Cela détermine si les circonstances de l’affaire rendent le jugement définitif. Au vu de la demande elle-même, on peut interpréter que l’autorité polonaise estime que le jugement est définitif. (NB : nous pourrons revenir sur cette question lorsque nous nous intéresserons à la non-comparution au procès). </w:t>
      </w:r>
    </w:p>
    <w:p w14:paraId="37306AC4" w14:textId="77777777" w:rsidR="00883830" w:rsidRPr="007E7732" w:rsidRDefault="00883830"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color w:val="000000"/>
          <w:sz w:val="28"/>
        </w:rPr>
        <w:t>Note pour les formateurs :</w:t>
      </w:r>
      <w:r w:rsidRPr="007E7732">
        <w:rPr>
          <w:rStyle w:val="lev"/>
          <w:rFonts w:ascii="Times New Roman" w:hAnsi="Times New Roman"/>
          <w:b w:val="0"/>
          <w:color w:val="000000"/>
          <w:sz w:val="28"/>
        </w:rPr>
        <w:t xml:space="preserve"> Toute réponse ou tout doute soulevé(e) est une réponse correcte et doit être stimulé(e). Le plus important est de provoquer la discussion. Dans la pratique, de nombreux problèmes surviennent en raison du fait que les gens ne savent pas bien s’il faut répondre de telle ou telle manière mais ne le disent pas.</w:t>
      </w:r>
    </w:p>
    <w:p w14:paraId="577CAE27" w14:textId="77777777" w:rsidR="00883830" w:rsidRPr="007E7732" w:rsidRDefault="00883830"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Il se peut que la non-comparution au procès et la manière de la qualifier soient déjà abordées ici. En tant que formateur, vous devez décider si vous allez aborder cette question maintenant ou reporter cette discussion au cas 2.</w:t>
      </w:r>
    </w:p>
    <w:p w14:paraId="6531FCE9" w14:textId="77777777" w:rsidR="00883830" w:rsidRPr="007E7732" w:rsidRDefault="00883830"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Il se peut également que les États membres aient des règles totalement différentes pour le calcul des années, des mois et des jours. Ceci est un phénomène très intéressant. Au final, ce qui compte, c’est que l’autorité d’émission mentionne les jours sur le formulaire, même si le jugement était exprimé en années ou en mois.</w:t>
      </w:r>
    </w:p>
    <w:p w14:paraId="49C06251" w14:textId="77777777" w:rsidR="00883830" w:rsidRPr="007E7732" w:rsidRDefault="00883830" w:rsidP="00C5565C">
      <w:pPr>
        <w:spacing w:after="160"/>
        <w:rPr>
          <w:rStyle w:val="lev"/>
          <w:rFonts w:ascii="Times New Roman" w:hAnsi="Times New Roman" w:cs="Times New Roman"/>
          <w:b w:val="0"/>
          <w:color w:val="000000"/>
          <w:sz w:val="28"/>
          <w:szCs w:val="28"/>
        </w:rPr>
      </w:pPr>
    </w:p>
    <w:p w14:paraId="748897F0" w14:textId="77777777" w:rsidR="003714AC" w:rsidRPr="007E7732" w:rsidRDefault="00E31A73" w:rsidP="00C5565C">
      <w:pPr>
        <w:spacing w:after="160"/>
        <w:jc w:val="both"/>
        <w:rPr>
          <w:rStyle w:val="lev"/>
          <w:rFonts w:ascii="Times New Roman" w:hAnsi="Times New Roman" w:cs="Times New Roman"/>
          <w:b w:val="0"/>
          <w:i/>
          <w:color w:val="365F91" w:themeColor="accent1" w:themeShade="BF"/>
          <w:sz w:val="28"/>
          <w:szCs w:val="28"/>
        </w:rPr>
      </w:pPr>
      <w:proofErr w:type="spellStart"/>
      <w:r w:rsidRPr="007E7732">
        <w:rPr>
          <w:rStyle w:val="lev"/>
          <w:rFonts w:ascii="Times New Roman" w:hAnsi="Times New Roman"/>
          <w:b w:val="0"/>
          <w:i/>
          <w:color w:val="365F91" w:themeColor="accent1" w:themeShade="BF"/>
          <w:sz w:val="28"/>
        </w:rPr>
        <w:t>Q4</w:t>
      </w:r>
      <w:proofErr w:type="spellEnd"/>
      <w:r w:rsidRPr="007E7732">
        <w:rPr>
          <w:rStyle w:val="lev"/>
          <w:rFonts w:ascii="Times New Roman" w:hAnsi="Times New Roman"/>
          <w:b w:val="0"/>
          <w:i/>
          <w:color w:val="365F91" w:themeColor="accent1" w:themeShade="BF"/>
          <w:sz w:val="28"/>
        </w:rPr>
        <w:t>. L’autorité d’exécution aurait-elle une raison d’envisager un motif de refus ?</w:t>
      </w:r>
    </w:p>
    <w:p w14:paraId="3739BC36" w14:textId="77777777" w:rsidR="0069467D" w:rsidRPr="007E7732" w:rsidRDefault="0069467D"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Cette question nous conduit à l’article 9, où sont énumérés les motifs de non-reconnaissance et de non-exécution. Il est bon de permettre la discussion sur n’importe lequel des motifs qu’un participant pourrait juger applicable ou digne d’être discuté. </w:t>
      </w:r>
    </w:p>
    <w:p w14:paraId="3CF63E5B" w14:textId="77777777" w:rsidR="00643978" w:rsidRPr="007E7732" w:rsidRDefault="001866D2"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L’article 9(1)(e) stipule qu’il peut y avoir refus lorsque l’exécution de la condamnation est prescrite en vertu du droit de l’État d’exécution. Les participants auront remarqué qu’une infraction date déjà de 1998 et que le jugement lui-même date de 2010. Une période aussi longue entraîne l’analyse du délai de prescription. Savoir si l’exécution peut avoir lieu pour les trois infractions restantes va donc dépendre du droit allemand. </w:t>
      </w:r>
    </w:p>
    <w:p w14:paraId="4DC301A0" w14:textId="77777777" w:rsidR="0069467D" w:rsidRPr="007E7732" w:rsidRDefault="001866D2"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color w:val="000000"/>
          <w:sz w:val="28"/>
        </w:rPr>
        <w:t>NB pour les formateurs</w:t>
      </w:r>
      <w:r w:rsidRPr="007E7732">
        <w:rPr>
          <w:rStyle w:val="lev"/>
          <w:rFonts w:ascii="Times New Roman" w:hAnsi="Times New Roman"/>
          <w:b w:val="0"/>
          <w:color w:val="000000"/>
          <w:sz w:val="28"/>
        </w:rPr>
        <w:t xml:space="preserve"> : Comparer les règles nationales en matière de délais est un exercice important dans les groupes à composition internationale. Les </w:t>
      </w:r>
      <w:r w:rsidRPr="007E7732">
        <w:rPr>
          <w:rStyle w:val="lev"/>
          <w:rFonts w:ascii="Times New Roman" w:hAnsi="Times New Roman"/>
          <w:b w:val="0"/>
          <w:color w:val="000000"/>
          <w:sz w:val="28"/>
        </w:rPr>
        <w:lastRenderedPageBreak/>
        <w:t xml:space="preserve">États membres appliquent des systèmes totalement opposés pour évaluer les délais d’exécution. Certains États membres calculent à partir du moment où l’infraction a été commise, tandis que d’autres calculent à partir du moment où le jugement de condamnation a été rendu. Il est évident qu’un État membre appartenant au premier groupe, tel que l’Allemagne, peut constater beaucoup plus tôt qu’un autre État membre que l’exécution est frappée de prescription. Comprendre du reste qu’un autre État membre </w:t>
      </w:r>
      <w:proofErr w:type="spellStart"/>
      <w:r w:rsidRPr="007E7732">
        <w:rPr>
          <w:rStyle w:val="lev"/>
          <w:rFonts w:ascii="Times New Roman" w:hAnsi="Times New Roman"/>
          <w:b w:val="0"/>
          <w:color w:val="000000"/>
          <w:sz w:val="28"/>
        </w:rPr>
        <w:t>a</w:t>
      </w:r>
      <w:proofErr w:type="spellEnd"/>
      <w:r w:rsidRPr="007E7732">
        <w:rPr>
          <w:rStyle w:val="lev"/>
          <w:rFonts w:ascii="Times New Roman" w:hAnsi="Times New Roman"/>
          <w:b w:val="0"/>
          <w:color w:val="000000"/>
          <w:sz w:val="28"/>
        </w:rPr>
        <w:t xml:space="preserve"> un point de départ totalement différent pour le calcul des délais de prescription contribue également beaucoup à la confiance mutuelle.</w:t>
      </w:r>
    </w:p>
    <w:p w14:paraId="32029952" w14:textId="77777777" w:rsidR="00CC2342" w:rsidRPr="007E7732" w:rsidRDefault="00CC2342"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Les autres motifs potentiels de refus sont les suivants :</w:t>
      </w:r>
    </w:p>
    <w:p w14:paraId="28C0A6A6" w14:textId="77777777" w:rsidR="00F35E5B" w:rsidRPr="007E7732" w:rsidRDefault="00F35E5B"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L’article 9(1)(g) En ce qui concerne l’âge, nous devons connaître l’âge des personnes condamnées au moment des infractions ;</w:t>
      </w:r>
    </w:p>
    <w:p w14:paraId="01C5E934" w14:textId="77777777" w:rsidR="00F35E5B" w:rsidRPr="007E7732" w:rsidRDefault="00F35E5B"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Article 9(1)(h) avec 12 ans infligés et une évasion après un mois de détention préventive, il doit y avoir une bonne partie à purger.</w:t>
      </w:r>
    </w:p>
    <w:p w14:paraId="20901A87" w14:textId="77777777" w:rsidR="00F35E5B" w:rsidRPr="007E7732" w:rsidRDefault="00F35E5B"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L’article 9(1)(i), relatif à l’absence de l’accusé, mérite certainement d’être pris en considération. Cependant, ceci devrait être fait de manière plus systématique dans le scénario de cas 2, lorsque des informations supplémentaires sont également fournies.</w:t>
      </w:r>
    </w:p>
    <w:p w14:paraId="53566E15" w14:textId="77777777" w:rsidR="00F35E5B" w:rsidRPr="007E7732" w:rsidRDefault="00F35E5B"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L’article 9(1)(l) concerne les infractions commises sur le territoire de l’État membre d’exécution. Le viol le plus ancien, en 1998, a été perpétré à Berlin, en Allemagne. Dans ce cas, cet État membre peut refuser. Cette disposition a été introduite à titre d’option de rechange pour qu’un État ne soit pas contraint d’exécuter une peine pour une conduite répréhensible qui serait appréciée de manière totalement différente. Avec le crime de viol, on ne peut pas s’attendre à cela. Il est donc probable que l’Allemagne ne recoure pas à ce motif.</w:t>
      </w:r>
    </w:p>
    <w:p w14:paraId="35C9FF96" w14:textId="77777777" w:rsidR="0069467D" w:rsidRPr="007E7732" w:rsidRDefault="0069467D" w:rsidP="00C5565C">
      <w:pPr>
        <w:spacing w:after="160"/>
        <w:jc w:val="both"/>
        <w:rPr>
          <w:rStyle w:val="lev"/>
          <w:rFonts w:ascii="Times New Roman" w:hAnsi="Times New Roman" w:cs="Times New Roman"/>
          <w:b w:val="0"/>
          <w:color w:val="000000"/>
          <w:sz w:val="28"/>
          <w:szCs w:val="28"/>
        </w:rPr>
      </w:pPr>
    </w:p>
    <w:p w14:paraId="215EDCCF" w14:textId="77777777" w:rsidR="003714AC" w:rsidRPr="007E7732" w:rsidRDefault="00E31A73" w:rsidP="00C5565C">
      <w:pPr>
        <w:spacing w:after="160"/>
        <w:jc w:val="both"/>
        <w:rPr>
          <w:rStyle w:val="lev"/>
          <w:rFonts w:ascii="Times New Roman" w:hAnsi="Times New Roman" w:cs="Times New Roman"/>
          <w:b w:val="0"/>
          <w:i/>
          <w:color w:val="365F91" w:themeColor="accent1" w:themeShade="BF"/>
          <w:sz w:val="28"/>
          <w:szCs w:val="28"/>
        </w:rPr>
      </w:pPr>
      <w:proofErr w:type="spellStart"/>
      <w:r w:rsidRPr="007E7732">
        <w:rPr>
          <w:rStyle w:val="lev"/>
          <w:rFonts w:ascii="Times New Roman" w:hAnsi="Times New Roman"/>
          <w:b w:val="0"/>
          <w:i/>
          <w:color w:val="365F91" w:themeColor="accent1" w:themeShade="BF"/>
          <w:sz w:val="28"/>
        </w:rPr>
        <w:t>Q5</w:t>
      </w:r>
      <w:proofErr w:type="spellEnd"/>
      <w:r w:rsidRPr="007E7732">
        <w:rPr>
          <w:rStyle w:val="lev"/>
          <w:rFonts w:ascii="Times New Roman" w:hAnsi="Times New Roman"/>
          <w:b w:val="0"/>
          <w:i/>
          <w:color w:val="365F91" w:themeColor="accent1" w:themeShade="BF"/>
          <w:sz w:val="28"/>
        </w:rPr>
        <w:t>. L’avis de Hans Schulz lui-même sur la question entre-t-il en ligne de compte ?</w:t>
      </w:r>
    </w:p>
    <w:p w14:paraId="4F49B755" w14:textId="77777777" w:rsidR="00C33B6D" w:rsidRPr="007E7732" w:rsidRDefault="00C33B6D"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L’article 6 DC traite des situations dans lesquelles l’avis de la personne condamnée intervient. Ce n’est le cas que lorsque cette personne se trouve toujours dans l’État membre d’émission. Or, Schulz est déjà présent dans l’État membre d’exécution. La raison en est que des personnes telles que Schulz, qui sont fugitives et ont ainsi entravé l’exercice de la justice, sont considérées </w:t>
      </w:r>
      <w:r w:rsidRPr="007E7732">
        <w:rPr>
          <w:rStyle w:val="lev"/>
          <w:rFonts w:ascii="Times New Roman" w:hAnsi="Times New Roman"/>
          <w:b w:val="0"/>
          <w:color w:val="000000"/>
          <w:sz w:val="28"/>
        </w:rPr>
        <w:lastRenderedPageBreak/>
        <w:t xml:space="preserve">comme ayant renoncé à leur intérêt à déterminer l’État d’exécution. L’article 6(4) DC stipule seulement que Schulz sera informé. </w:t>
      </w:r>
    </w:p>
    <w:p w14:paraId="5A0B1251" w14:textId="77777777" w:rsidR="00C33B6D" w:rsidRPr="007E7732" w:rsidRDefault="00C33B6D" w:rsidP="00C5565C">
      <w:pPr>
        <w:spacing w:after="160"/>
        <w:jc w:val="both"/>
        <w:rPr>
          <w:rStyle w:val="lev"/>
          <w:rFonts w:ascii="Times New Roman" w:hAnsi="Times New Roman" w:cs="Times New Roman"/>
          <w:b w:val="0"/>
          <w:color w:val="000000"/>
          <w:sz w:val="28"/>
          <w:szCs w:val="28"/>
        </w:rPr>
      </w:pPr>
    </w:p>
    <w:p w14:paraId="75CA907A" w14:textId="77777777" w:rsidR="003714AC" w:rsidRPr="007E7732" w:rsidRDefault="00E31A73" w:rsidP="00C5565C">
      <w:pPr>
        <w:spacing w:after="160"/>
        <w:jc w:val="both"/>
        <w:rPr>
          <w:rStyle w:val="lev"/>
          <w:rFonts w:ascii="Times New Roman" w:hAnsi="Times New Roman" w:cs="Times New Roman"/>
          <w:b w:val="0"/>
          <w:i/>
          <w:color w:val="365F91" w:themeColor="accent1" w:themeShade="BF"/>
          <w:sz w:val="28"/>
          <w:szCs w:val="28"/>
        </w:rPr>
      </w:pPr>
      <w:proofErr w:type="spellStart"/>
      <w:r w:rsidRPr="007E7732">
        <w:rPr>
          <w:rStyle w:val="lev"/>
          <w:rFonts w:ascii="Times New Roman" w:hAnsi="Times New Roman"/>
          <w:b w:val="0"/>
          <w:i/>
          <w:color w:val="365F91" w:themeColor="accent1" w:themeShade="BF"/>
          <w:sz w:val="28"/>
        </w:rPr>
        <w:t>Q6</w:t>
      </w:r>
      <w:proofErr w:type="spellEnd"/>
      <w:r w:rsidRPr="007E7732">
        <w:rPr>
          <w:rStyle w:val="lev"/>
          <w:rFonts w:ascii="Times New Roman" w:hAnsi="Times New Roman"/>
          <w:b w:val="0"/>
          <w:i/>
          <w:color w:val="365F91" w:themeColor="accent1" w:themeShade="BF"/>
          <w:sz w:val="28"/>
        </w:rPr>
        <w:t>. Les autorités allemandes doivent-elles l’arrêter dans le courant de la procédure de reconnaissance ?</w:t>
      </w:r>
    </w:p>
    <w:p w14:paraId="77159D77" w14:textId="77777777" w:rsidR="00C33B6D" w:rsidRPr="007E7732" w:rsidRDefault="00C33B6D"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L’article 14 DC régit la question. Il s’agit d’une décision qui doit être prise sur la base du droit allemand. Les autorités allemandes peuvent – mais n’y sont pas tenues – arrêter Schulz avant que la décision de reconnaissance ne soit prise.</w:t>
      </w:r>
    </w:p>
    <w:p w14:paraId="1346D5E5" w14:textId="77777777" w:rsidR="00813BC6" w:rsidRPr="007E7732" w:rsidRDefault="00813BC6">
      <w:pPr>
        <w:rPr>
          <w:rStyle w:val="lev"/>
          <w:rFonts w:ascii="Times New Roman" w:hAnsi="Times New Roman" w:cs="Times New Roman"/>
          <w:color w:val="000000"/>
          <w:sz w:val="28"/>
          <w:szCs w:val="28"/>
        </w:rPr>
      </w:pPr>
      <w:r w:rsidRPr="007E7732">
        <w:br w:type="page"/>
      </w:r>
    </w:p>
    <w:p w14:paraId="1F8868D1" w14:textId="77777777" w:rsidR="00E31A73" w:rsidRPr="007E7732" w:rsidRDefault="003714AC"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sidRPr="007E7732">
        <w:rPr>
          <w:rFonts w:ascii="Times New Roman" w:hAnsi="Times New Roman"/>
          <w:b/>
          <w:color w:val="365F91" w:themeColor="accent1" w:themeShade="BF"/>
          <w:sz w:val="28"/>
        </w:rPr>
        <w:lastRenderedPageBreak/>
        <w:t>A. II. Exercices :</w:t>
      </w:r>
    </w:p>
    <w:p w14:paraId="4F29DD5C" w14:textId="55CC467D" w:rsidR="00E31A73" w:rsidRPr="007E7732" w:rsidRDefault="00EB7A09" w:rsidP="00C5565C">
      <w:pPr>
        <w:spacing w:after="160"/>
        <w:jc w:val="both"/>
        <w:rPr>
          <w:rFonts w:ascii="Times New Roman" w:hAnsi="Times New Roman" w:cs="Times New Roman"/>
          <w:b/>
          <w:bCs/>
          <w:color w:val="365F91" w:themeColor="accent1" w:themeShade="BF"/>
          <w:sz w:val="28"/>
          <w:szCs w:val="28"/>
        </w:rPr>
      </w:pPr>
      <w:r w:rsidRPr="007E7732">
        <w:rPr>
          <w:rFonts w:ascii="Times New Roman" w:hAnsi="Times New Roman"/>
          <w:b/>
          <w:color w:val="365F91" w:themeColor="accent1" w:themeShade="BF"/>
          <w:sz w:val="28"/>
        </w:rPr>
        <w:t>Identifiez</w:t>
      </w:r>
      <w:r w:rsidR="00E31A73" w:rsidRPr="007E7732">
        <w:rPr>
          <w:rFonts w:ascii="Times New Roman" w:hAnsi="Times New Roman"/>
          <w:b/>
          <w:color w:val="365F91" w:themeColor="accent1" w:themeShade="BF"/>
          <w:sz w:val="28"/>
        </w:rPr>
        <w:t xml:space="preserve"> les autorités compétentes exécutantes suivantes et les langues à utiliser dans le certificat :</w:t>
      </w:r>
    </w:p>
    <w:p w14:paraId="141DFE8C" w14:textId="77777777" w:rsidR="00C33B6D" w:rsidRPr="007E7732" w:rsidRDefault="00C33B6D" w:rsidP="00C5565C">
      <w:pPr>
        <w:spacing w:after="160"/>
        <w:jc w:val="both"/>
        <w:rPr>
          <w:rStyle w:val="lev"/>
          <w:rFonts w:ascii="Times New Roman" w:hAnsi="Times New Roman" w:cs="Times New Roman"/>
          <w:b w:val="0"/>
          <w:color w:val="000000"/>
          <w:sz w:val="28"/>
          <w:szCs w:val="28"/>
        </w:rPr>
      </w:pPr>
    </w:p>
    <w:p w14:paraId="5DBAF874" w14:textId="77777777" w:rsidR="00C33B6D" w:rsidRPr="007E7732" w:rsidRDefault="00C33B6D" w:rsidP="00C5565C">
      <w:pPr>
        <w:spacing w:after="160"/>
        <w:jc w:val="both"/>
        <w:rPr>
          <w:rFonts w:ascii="Times New Roman" w:hAnsi="Times New Roman" w:cs="Times New Roman"/>
        </w:rPr>
      </w:pPr>
      <w:r w:rsidRPr="007E7732">
        <w:rPr>
          <w:rFonts w:ascii="Times New Roman" w:hAnsi="Times New Roman"/>
          <w:sz w:val="28"/>
        </w:rPr>
        <w:t>Pour trouver les autorités compétentes, nous allons utiliser l’</w:t>
      </w:r>
      <w:hyperlink r:id="rId13" w:history="1">
        <w:r w:rsidRPr="007E7732">
          <w:rPr>
            <w:rStyle w:val="Lienhypertexte"/>
            <w:rFonts w:ascii="Times New Roman" w:hAnsi="Times New Roman"/>
            <w:b/>
            <w:i/>
            <w:sz w:val="28"/>
          </w:rPr>
          <w:t>Atlas</w:t>
        </w:r>
      </w:hyperlink>
      <w:r w:rsidRPr="007E7732">
        <w:rPr>
          <w:rFonts w:ascii="Times New Roman" w:hAnsi="Times New Roman"/>
          <w:sz w:val="28"/>
        </w:rPr>
        <w:t xml:space="preserve"> disponible sur le site Web du </w:t>
      </w:r>
      <w:proofErr w:type="spellStart"/>
      <w:r w:rsidRPr="007E7732">
        <w:rPr>
          <w:rFonts w:ascii="Times New Roman" w:hAnsi="Times New Roman"/>
          <w:sz w:val="28"/>
        </w:rPr>
        <w:t>RJE</w:t>
      </w:r>
      <w:proofErr w:type="spellEnd"/>
      <w:r w:rsidRPr="007E7732">
        <w:rPr>
          <w:rFonts w:ascii="Times New Roman" w:hAnsi="Times New Roman"/>
          <w:sz w:val="28"/>
        </w:rPr>
        <w:t xml:space="preserve"> – </w:t>
      </w:r>
      <w:hyperlink r:id="rId14" w:history="1">
        <w:proofErr w:type="spellStart"/>
        <w:r w:rsidRPr="007E7732">
          <w:rPr>
            <w:rFonts w:ascii="Times New Roman" w:hAnsi="Times New Roman"/>
            <w:color w:val="0563C1"/>
            <w:sz w:val="28"/>
            <w:u w:val="single"/>
          </w:rPr>
          <w:t>www.ejn-crimjust.europa.eu</w:t>
        </w:r>
        <w:proofErr w:type="spellEnd"/>
      </w:hyperlink>
      <w:r w:rsidRPr="007E7732">
        <w:rPr>
          <w:rFonts w:ascii="Times New Roman" w:hAnsi="Times New Roman"/>
          <w:sz w:val="28"/>
        </w:rPr>
        <w:t xml:space="preserve"> : sélectionner les </w:t>
      </w:r>
      <w:proofErr w:type="spellStart"/>
      <w:r w:rsidRPr="007E7732">
        <w:rPr>
          <w:rFonts w:ascii="Times New Roman" w:hAnsi="Times New Roman"/>
          <w:sz w:val="28"/>
        </w:rPr>
        <w:t>EM</w:t>
      </w:r>
      <w:proofErr w:type="spellEnd"/>
      <w:r w:rsidRPr="007E7732">
        <w:rPr>
          <w:rFonts w:ascii="Times New Roman" w:hAnsi="Times New Roman"/>
          <w:sz w:val="28"/>
        </w:rPr>
        <w:t xml:space="preserve"> d’exécution comme pays d’exécution et </w:t>
      </w:r>
      <w:r w:rsidRPr="007E7732">
        <w:rPr>
          <w:rFonts w:ascii="Times New Roman" w:hAnsi="Times New Roman"/>
          <w:i/>
          <w:iCs/>
          <w:sz w:val="28"/>
        </w:rPr>
        <w:t>903</w:t>
      </w:r>
      <w:r w:rsidRPr="007E7732">
        <w:rPr>
          <w:rFonts w:ascii="Times New Roman" w:hAnsi="Times New Roman"/>
          <w:sz w:val="28"/>
        </w:rPr>
        <w:t>.</w:t>
      </w:r>
      <w:r w:rsidRPr="007E7732">
        <w:rPr>
          <w:rFonts w:ascii="Times New Roman" w:hAnsi="Times New Roman"/>
          <w:color w:val="000000"/>
          <w:sz w:val="14"/>
        </w:rPr>
        <w:t xml:space="preserve"> </w:t>
      </w:r>
      <w:r w:rsidRPr="007E7732">
        <w:rPr>
          <w:rFonts w:ascii="Times New Roman" w:hAnsi="Times New Roman"/>
          <w:i/>
          <w:sz w:val="28"/>
        </w:rPr>
        <w:t>Exécution d’une peine privative de liberté.</w:t>
      </w:r>
    </w:p>
    <w:p w14:paraId="68DA71CD" w14:textId="77777777" w:rsidR="00C33B6D" w:rsidRPr="007E7732" w:rsidRDefault="00C33B6D" w:rsidP="00C5565C">
      <w:pPr>
        <w:spacing w:after="160"/>
        <w:jc w:val="both"/>
        <w:rPr>
          <w:rFonts w:ascii="Times New Roman" w:hAnsi="Times New Roman" w:cs="Times New Roman"/>
          <w:sz w:val="28"/>
          <w:szCs w:val="28"/>
        </w:rPr>
      </w:pPr>
      <w:r w:rsidRPr="007E7732">
        <w:rPr>
          <w:rFonts w:ascii="Times New Roman" w:hAnsi="Times New Roman"/>
          <w:sz w:val="28"/>
        </w:rPr>
        <w:t xml:space="preserve">En ce qui concerne les langues pour le certificat, nous utiliserons la </w:t>
      </w:r>
      <w:hyperlink r:id="rId15" w:history="1">
        <w:r w:rsidRPr="007E7732">
          <w:rPr>
            <w:rStyle w:val="Lienhypertexte"/>
            <w:rFonts w:ascii="Times New Roman" w:hAnsi="Times New Roman"/>
            <w:sz w:val="28"/>
          </w:rPr>
          <w:t xml:space="preserve">section– Notifications pour chacun des </w:t>
        </w:r>
        <w:proofErr w:type="spellStart"/>
        <w:r w:rsidRPr="007E7732">
          <w:rPr>
            <w:rStyle w:val="Lienhypertexte"/>
            <w:rFonts w:ascii="Times New Roman" w:hAnsi="Times New Roman"/>
            <w:sz w:val="28"/>
          </w:rPr>
          <w:t>EM</w:t>
        </w:r>
        <w:proofErr w:type="spellEnd"/>
      </w:hyperlink>
      <w:r w:rsidRPr="007E7732">
        <w:rPr>
          <w:rFonts w:ascii="Times New Roman" w:hAnsi="Times New Roman"/>
          <w:sz w:val="28"/>
        </w:rPr>
        <w:t>.</w:t>
      </w:r>
    </w:p>
    <w:p w14:paraId="1F4CA263" w14:textId="77777777" w:rsidR="003714AC" w:rsidRPr="007E7732" w:rsidRDefault="00C33B6D" w:rsidP="00FC2FDF">
      <w:pPr>
        <w:spacing w:after="160"/>
        <w:jc w:val="both"/>
        <w:rPr>
          <w:rFonts w:ascii="Times New Roman" w:hAnsi="Times New Roman" w:cs="Times New Roman"/>
          <w:sz w:val="28"/>
          <w:szCs w:val="28"/>
        </w:rPr>
      </w:pPr>
      <w:r w:rsidRPr="007E7732">
        <w:rPr>
          <w:rFonts w:ascii="Times New Roman" w:hAnsi="Times New Roman"/>
          <w:sz w:val="28"/>
        </w:rPr>
        <w:t>À défaut de notification conformément à l’article 23(1) de la DC, la ou les langues officielles de l’État membre seront utilisées.</w:t>
      </w:r>
    </w:p>
    <w:p w14:paraId="59FE6C6E" w14:textId="77777777" w:rsidR="00C33B6D" w:rsidRPr="007E7732" w:rsidRDefault="00C33B6D" w:rsidP="00C5565C">
      <w:pPr>
        <w:spacing w:after="160"/>
        <w:jc w:val="both"/>
        <w:rPr>
          <w:rFonts w:ascii="Times New Roman" w:hAnsi="Times New Roman" w:cs="Times New Roman"/>
          <w:sz w:val="28"/>
          <w:szCs w:val="28"/>
        </w:rPr>
      </w:pPr>
      <w:r w:rsidRPr="007E7732">
        <w:rPr>
          <w:rFonts w:ascii="Times New Roman" w:hAnsi="Times New Roman"/>
          <w:sz w:val="28"/>
        </w:rPr>
        <w:t>Les résultats devraient se présenter comme suit :</w:t>
      </w:r>
    </w:p>
    <w:p w14:paraId="1092A835" w14:textId="77777777" w:rsidR="00C33B6D" w:rsidRPr="007E7732" w:rsidRDefault="00C33B6D" w:rsidP="00C5565C">
      <w:pPr>
        <w:spacing w:after="160"/>
        <w:jc w:val="both"/>
        <w:rPr>
          <w:rFonts w:ascii="Times New Roman" w:hAnsi="Times New Roman" w:cs="Times New Roman"/>
          <w:b/>
          <w:bCs/>
          <w:sz w:val="28"/>
          <w:szCs w:val="28"/>
        </w:rPr>
      </w:pPr>
    </w:p>
    <w:p w14:paraId="654BB079" w14:textId="77777777" w:rsidR="00B26021" w:rsidRPr="007E7732" w:rsidRDefault="00C33B6D" w:rsidP="00C5565C">
      <w:pPr>
        <w:spacing w:after="160"/>
        <w:jc w:val="both"/>
        <w:rPr>
          <w:rFonts w:ascii="Times New Roman" w:hAnsi="Times New Roman" w:cs="Times New Roman"/>
          <w:bCs/>
          <w:i/>
          <w:color w:val="000000"/>
          <w:sz w:val="28"/>
          <w:szCs w:val="28"/>
        </w:rPr>
      </w:pPr>
      <w:r w:rsidRPr="007E7732">
        <w:rPr>
          <w:rStyle w:val="lev"/>
          <w:rFonts w:ascii="Times New Roman" w:hAnsi="Times New Roman"/>
          <w:b w:val="0"/>
          <w:i/>
          <w:color w:val="000000"/>
          <w:sz w:val="28"/>
        </w:rPr>
        <w:t xml:space="preserve">1. Le ressortissant slovène Janez </w:t>
      </w:r>
      <w:proofErr w:type="spellStart"/>
      <w:r w:rsidRPr="007E7732">
        <w:rPr>
          <w:rStyle w:val="lev"/>
          <w:rFonts w:ascii="Times New Roman" w:hAnsi="Times New Roman"/>
          <w:b w:val="0"/>
          <w:i/>
          <w:color w:val="000000"/>
          <w:sz w:val="28"/>
        </w:rPr>
        <w:t>Zupančič</w:t>
      </w:r>
      <w:proofErr w:type="spellEnd"/>
      <w:r w:rsidRPr="007E7732">
        <w:rPr>
          <w:rStyle w:val="lev"/>
          <w:rFonts w:ascii="Times New Roman" w:hAnsi="Times New Roman"/>
          <w:b w:val="0"/>
          <w:i/>
          <w:color w:val="000000"/>
          <w:sz w:val="28"/>
        </w:rPr>
        <w:t xml:space="preserve"> a été condamné pour vol à main armée à Bruges, en Belgique, le 4 juillet 2019, à une peine de 7 ans. Il a été arrêté le 31 décembre 2017 et est en prison depuis lors. L’autorité belge compétente souhaite le transférer vers son pays d’origine, la Slovénie, et y faire purger la peine là-bas.</w:t>
      </w:r>
    </w:p>
    <w:p w14:paraId="23BE0D24" w14:textId="77777777" w:rsidR="00B26021" w:rsidRPr="007E7732" w:rsidRDefault="00B26021" w:rsidP="00C5565C">
      <w:pPr>
        <w:spacing w:after="160"/>
        <w:jc w:val="both"/>
        <w:rPr>
          <w:rFonts w:ascii="Times New Roman" w:hAnsi="Times New Roman" w:cs="Times New Roman"/>
          <w:sz w:val="28"/>
          <w:szCs w:val="28"/>
        </w:rPr>
      </w:pPr>
      <w:r w:rsidRPr="007E7732">
        <w:rPr>
          <w:rFonts w:ascii="Times New Roman" w:hAnsi="Times New Roman"/>
          <w:sz w:val="28"/>
        </w:rPr>
        <w:t xml:space="preserve">L’autorité belge compétente se trouve à </w:t>
      </w:r>
      <w:r w:rsidRPr="007E7732">
        <w:rPr>
          <w:rFonts w:ascii="Times New Roman" w:hAnsi="Times New Roman"/>
          <w:color w:val="000000"/>
          <w:sz w:val="28"/>
        </w:rPr>
        <w:t xml:space="preserve">Bruxelles. Elle est compétente pour l’ensemble du pays : voir le site du </w:t>
      </w:r>
      <w:proofErr w:type="spellStart"/>
      <w:r w:rsidRPr="007E7732">
        <w:rPr>
          <w:rFonts w:ascii="Times New Roman" w:hAnsi="Times New Roman"/>
          <w:color w:val="000000"/>
          <w:sz w:val="28"/>
        </w:rPr>
        <w:t>RJE</w:t>
      </w:r>
      <w:proofErr w:type="spellEnd"/>
      <w:r w:rsidRPr="007E7732">
        <w:rPr>
          <w:rFonts w:ascii="Times New Roman" w:hAnsi="Times New Roman"/>
          <w:color w:val="000000"/>
          <w:sz w:val="28"/>
        </w:rPr>
        <w:t>.</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7E7732" w14:paraId="3406A701"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11268C10" w14:textId="77777777" w:rsidR="008C2C79" w:rsidRDefault="00B26021" w:rsidP="00FC2FDF">
            <w:pPr>
              <w:jc w:val="both"/>
              <w:rPr>
                <w:rFonts w:ascii="Times New Roman" w:hAnsi="Times New Roman"/>
                <w:sz w:val="28"/>
              </w:rPr>
            </w:pPr>
            <w:r w:rsidRPr="007E7732">
              <w:rPr>
                <w:rFonts w:ascii="Times New Roman" w:hAnsi="Times New Roman"/>
                <w:b/>
                <w:color w:val="365F91" w:themeColor="accent1" w:themeShade="BF"/>
                <w:sz w:val="28"/>
              </w:rPr>
              <w:t>Nom :</w:t>
            </w:r>
            <w:r w:rsidRPr="007E7732">
              <w:rPr>
                <w:rFonts w:ascii="Times New Roman" w:hAnsi="Times New Roman"/>
                <w:sz w:val="28"/>
              </w:rPr>
              <w:tab/>
            </w:r>
            <w:r w:rsidRPr="007E7732">
              <w:rPr>
                <w:rFonts w:ascii="Times New Roman" w:hAnsi="Times New Roman"/>
                <w:sz w:val="28"/>
              </w:rPr>
              <w:tab/>
            </w:r>
            <w:r w:rsidR="008C2C79">
              <w:rPr>
                <w:rFonts w:ascii="Times New Roman" w:hAnsi="Times New Roman"/>
                <w:sz w:val="28"/>
              </w:rPr>
              <w:t xml:space="preserve">          </w:t>
            </w:r>
            <w:r w:rsidRPr="007E7732">
              <w:rPr>
                <w:rFonts w:ascii="Times New Roman" w:hAnsi="Times New Roman"/>
                <w:sz w:val="28"/>
              </w:rPr>
              <w:t>Parquet du procureur du Roi de Bruxelles</w:t>
            </w:r>
          </w:p>
          <w:p w14:paraId="04D1E7D0" w14:textId="77777777" w:rsidR="008C2C79" w:rsidRDefault="008C2C79" w:rsidP="00FC2FDF">
            <w:pPr>
              <w:jc w:val="both"/>
              <w:rPr>
                <w:rFonts w:ascii="Times New Roman" w:hAnsi="Times New Roman"/>
                <w:sz w:val="28"/>
              </w:rPr>
            </w:pPr>
            <w:r>
              <w:rPr>
                <w:rFonts w:ascii="Times New Roman" w:hAnsi="Times New Roman"/>
                <w:sz w:val="28"/>
              </w:rPr>
              <w:t xml:space="preserve">                                        </w:t>
            </w:r>
            <w:r w:rsidR="00B26021" w:rsidRPr="007E7732">
              <w:rPr>
                <w:rFonts w:ascii="Times New Roman" w:hAnsi="Times New Roman"/>
                <w:sz w:val="28"/>
              </w:rPr>
              <w:t xml:space="preserve">(Bureau CIS) – Parket van de procureur des </w:t>
            </w:r>
            <w:proofErr w:type="spellStart"/>
            <w:r w:rsidR="00B26021" w:rsidRPr="007E7732">
              <w:rPr>
                <w:rFonts w:ascii="Times New Roman" w:hAnsi="Times New Roman"/>
                <w:sz w:val="28"/>
              </w:rPr>
              <w:t>Konings</w:t>
            </w:r>
            <w:proofErr w:type="spellEnd"/>
          </w:p>
          <w:p w14:paraId="4D0AE93B" w14:textId="0D260B52" w:rsidR="00B26021" w:rsidRPr="007E7732" w:rsidRDefault="008C2C79" w:rsidP="00FC2FDF">
            <w:pPr>
              <w:jc w:val="both"/>
              <w:rPr>
                <w:rFonts w:ascii="Times New Roman" w:hAnsi="Times New Roman" w:cs="Times New Roman"/>
                <w:sz w:val="28"/>
                <w:szCs w:val="28"/>
              </w:rPr>
            </w:pPr>
            <w:r>
              <w:rPr>
                <w:rFonts w:ascii="Times New Roman" w:hAnsi="Times New Roman"/>
                <w:sz w:val="28"/>
              </w:rPr>
              <w:t xml:space="preserve">                                        </w:t>
            </w:r>
            <w:r w:rsidR="00B26021" w:rsidRPr="007E7732">
              <w:rPr>
                <w:rFonts w:ascii="Times New Roman" w:hAnsi="Times New Roman"/>
                <w:sz w:val="28"/>
              </w:rPr>
              <w:t>te Brussel (Bureau CIS)</w:t>
            </w:r>
          </w:p>
          <w:p w14:paraId="36A25D64" w14:textId="013A2B18" w:rsidR="00B26021"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Adresse :</w:t>
            </w:r>
            <w:r w:rsidRPr="007E7732">
              <w:rPr>
                <w:rFonts w:ascii="Times New Roman" w:hAnsi="Times New Roman"/>
                <w:sz w:val="28"/>
              </w:rPr>
              <w:tab/>
            </w:r>
            <w:r w:rsidRPr="007E7732">
              <w:rPr>
                <w:rFonts w:ascii="Times New Roman" w:hAnsi="Times New Roman"/>
                <w:sz w:val="28"/>
              </w:rPr>
              <w:tab/>
            </w:r>
            <w:r w:rsidR="008C2C79">
              <w:rPr>
                <w:rFonts w:ascii="Times New Roman" w:hAnsi="Times New Roman"/>
                <w:sz w:val="28"/>
              </w:rPr>
              <w:t xml:space="preserve">          </w:t>
            </w:r>
            <w:r w:rsidRPr="007E7732">
              <w:rPr>
                <w:rFonts w:ascii="Times New Roman" w:hAnsi="Times New Roman"/>
                <w:sz w:val="28"/>
              </w:rPr>
              <w:t>Portalis, Rue des Quatre bras, 4</w:t>
            </w:r>
          </w:p>
          <w:p w14:paraId="0DE5A0D2" w14:textId="77777777" w:rsidR="00B26021" w:rsidRPr="007E7732" w:rsidRDefault="00B26021" w:rsidP="00FC2FDF">
            <w:pPr>
              <w:jc w:val="both"/>
              <w:rPr>
                <w:rFonts w:ascii="Times New Roman" w:hAnsi="Times New Roman" w:cs="Times New Roman"/>
                <w:b/>
                <w:color w:val="365F91" w:themeColor="accent1" w:themeShade="BF"/>
                <w:sz w:val="28"/>
                <w:szCs w:val="28"/>
              </w:rPr>
            </w:pPr>
            <w:r w:rsidRPr="007E7732">
              <w:rPr>
                <w:rFonts w:ascii="Times New Roman" w:hAnsi="Times New Roman"/>
                <w:b/>
                <w:color w:val="365F91" w:themeColor="accent1" w:themeShade="BF"/>
                <w:sz w:val="28"/>
              </w:rPr>
              <w:t>Département (Division) :</w:t>
            </w:r>
          </w:p>
          <w:p w14:paraId="3D574373" w14:textId="77777777" w:rsidR="00B26021"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Ville :</w:t>
            </w:r>
            <w:r w:rsidRPr="007E7732">
              <w:rPr>
                <w:rFonts w:ascii="Times New Roman" w:hAnsi="Times New Roman"/>
                <w:b/>
                <w:sz w:val="28"/>
              </w:rPr>
              <w:tab/>
            </w:r>
            <w:r w:rsidRPr="007E7732">
              <w:rPr>
                <w:rFonts w:ascii="Times New Roman" w:hAnsi="Times New Roman"/>
                <w:sz w:val="28"/>
              </w:rPr>
              <w:tab/>
            </w:r>
            <w:r w:rsidRPr="007E7732">
              <w:rPr>
                <w:rFonts w:ascii="Times New Roman" w:hAnsi="Times New Roman"/>
                <w:sz w:val="28"/>
              </w:rPr>
              <w:tab/>
              <w:t>Bruxelles</w:t>
            </w:r>
          </w:p>
          <w:p w14:paraId="57C35E3B" w14:textId="77777777" w:rsidR="00B26021"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Code postal :</w:t>
            </w:r>
            <w:r w:rsidRPr="007E7732">
              <w:rPr>
                <w:rFonts w:ascii="Times New Roman" w:hAnsi="Times New Roman"/>
                <w:sz w:val="28"/>
              </w:rPr>
              <w:tab/>
            </w:r>
            <w:r w:rsidRPr="007E7732">
              <w:rPr>
                <w:rFonts w:ascii="Times New Roman" w:hAnsi="Times New Roman"/>
                <w:sz w:val="28"/>
              </w:rPr>
              <w:tab/>
              <w:t>1000</w:t>
            </w:r>
          </w:p>
          <w:p w14:paraId="7D02D3E6" w14:textId="77777777" w:rsidR="003714AC"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Numéro de téléphone :</w:t>
            </w:r>
            <w:r w:rsidRPr="007E7732">
              <w:rPr>
                <w:rFonts w:ascii="Times New Roman" w:hAnsi="Times New Roman"/>
                <w:sz w:val="28"/>
              </w:rPr>
              <w:tab/>
              <w:t>+ 32 2 508 73 24</w:t>
            </w:r>
          </w:p>
          <w:p w14:paraId="70880FEB" w14:textId="77777777" w:rsidR="00B26021" w:rsidRPr="007E7732" w:rsidRDefault="00B26021" w:rsidP="00FC2FDF">
            <w:pPr>
              <w:jc w:val="both"/>
              <w:rPr>
                <w:rFonts w:ascii="Times New Roman" w:hAnsi="Times New Roman" w:cs="Times New Roman"/>
                <w:b/>
                <w:color w:val="365F91" w:themeColor="accent1" w:themeShade="BF"/>
                <w:sz w:val="28"/>
                <w:szCs w:val="28"/>
              </w:rPr>
            </w:pPr>
            <w:r w:rsidRPr="007E7732">
              <w:rPr>
                <w:rFonts w:ascii="Times New Roman" w:hAnsi="Times New Roman"/>
                <w:b/>
                <w:color w:val="365F91" w:themeColor="accent1" w:themeShade="BF"/>
                <w:sz w:val="28"/>
              </w:rPr>
              <w:t>Téléphone mobile :</w:t>
            </w:r>
          </w:p>
          <w:p w14:paraId="2ED7A3D5" w14:textId="626C0C94" w:rsidR="003714AC"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Numéro de fax :</w:t>
            </w:r>
            <w:r w:rsidRPr="007E7732">
              <w:rPr>
                <w:rFonts w:ascii="Times New Roman" w:hAnsi="Times New Roman"/>
                <w:sz w:val="28"/>
              </w:rPr>
              <w:tab/>
            </w:r>
            <w:r w:rsidR="008C2C79">
              <w:rPr>
                <w:rFonts w:ascii="Times New Roman" w:hAnsi="Times New Roman"/>
                <w:sz w:val="28"/>
              </w:rPr>
              <w:t xml:space="preserve">          </w:t>
            </w:r>
            <w:r w:rsidRPr="007E7732">
              <w:rPr>
                <w:rFonts w:ascii="Times New Roman" w:hAnsi="Times New Roman"/>
                <w:sz w:val="28"/>
              </w:rPr>
              <w:t>+ 32 2 519 82 96</w:t>
            </w:r>
          </w:p>
          <w:p w14:paraId="21B4E6CA" w14:textId="2B0332B0" w:rsidR="00B26021"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 xml:space="preserve">Adresse e-mail : </w:t>
            </w:r>
            <w:r w:rsidR="008C2C79">
              <w:rPr>
                <w:rFonts w:ascii="Times New Roman" w:hAnsi="Times New Roman"/>
                <w:b/>
                <w:color w:val="365F91" w:themeColor="accent1" w:themeShade="BF"/>
                <w:sz w:val="28"/>
              </w:rPr>
              <w:t xml:space="preserve">            </w:t>
            </w:r>
            <w:proofErr w:type="spellStart"/>
            <w:r w:rsidRPr="007E7732">
              <w:rPr>
                <w:rFonts w:ascii="Times New Roman" w:hAnsi="Times New Roman"/>
                <w:sz w:val="28"/>
              </w:rPr>
              <w:t>mut.rec.bxl@just.fgov.be</w:t>
            </w:r>
            <w:proofErr w:type="spellEnd"/>
          </w:p>
        </w:tc>
      </w:tr>
    </w:tbl>
    <w:p w14:paraId="7E41A01C" w14:textId="77777777" w:rsidR="00813BC6" w:rsidRPr="007E7732" w:rsidRDefault="00813BC6" w:rsidP="00C5565C">
      <w:pPr>
        <w:spacing w:after="160"/>
        <w:jc w:val="both"/>
        <w:rPr>
          <w:rFonts w:ascii="Times New Roman" w:hAnsi="Times New Roman" w:cs="Times New Roman"/>
          <w:sz w:val="28"/>
          <w:szCs w:val="28"/>
        </w:rPr>
      </w:pPr>
    </w:p>
    <w:p w14:paraId="71E02508" w14:textId="77777777" w:rsidR="00C33B6D" w:rsidRPr="007E7732" w:rsidRDefault="00C33B6D" w:rsidP="00C5565C">
      <w:pPr>
        <w:spacing w:after="160"/>
        <w:jc w:val="both"/>
        <w:rPr>
          <w:rFonts w:ascii="Times New Roman" w:hAnsi="Times New Roman" w:cs="Times New Roman"/>
          <w:sz w:val="28"/>
          <w:szCs w:val="28"/>
        </w:rPr>
      </w:pPr>
      <w:r w:rsidRPr="007E7732">
        <w:rPr>
          <w:rFonts w:ascii="Times New Roman" w:hAnsi="Times New Roman"/>
          <w:sz w:val="28"/>
        </w:rPr>
        <w:lastRenderedPageBreak/>
        <w:t xml:space="preserve">L’autorité slovène compétente se trouve à Ljubljana : voir le site du </w:t>
      </w:r>
      <w:proofErr w:type="spellStart"/>
      <w:r w:rsidRPr="007E7732">
        <w:rPr>
          <w:rFonts w:ascii="Times New Roman" w:hAnsi="Times New Roman"/>
          <w:sz w:val="28"/>
        </w:rPr>
        <w:t>RJE</w:t>
      </w:r>
      <w:proofErr w:type="spellEnd"/>
      <w:r w:rsidRPr="007E7732">
        <w:rPr>
          <w:rFonts w:ascii="Times New Roman" w:hAnsi="Times New Roman"/>
          <w:sz w:val="28"/>
        </w:rPr>
        <w:t>.</w:t>
      </w:r>
    </w:p>
    <w:tbl>
      <w:tblPr>
        <w:tblW w:w="9090" w:type="dxa"/>
        <w:tblInd w:w="-5" w:type="dxa"/>
        <w:tblCellMar>
          <w:left w:w="10" w:type="dxa"/>
          <w:right w:w="10" w:type="dxa"/>
        </w:tblCellMar>
        <w:tblLook w:val="0000" w:firstRow="0" w:lastRow="0" w:firstColumn="0" w:lastColumn="0" w:noHBand="0" w:noVBand="0"/>
      </w:tblPr>
      <w:tblGrid>
        <w:gridCol w:w="9090"/>
      </w:tblGrid>
      <w:tr w:rsidR="00C33B6D" w:rsidRPr="007E7732" w14:paraId="2F1E4C98" w14:textId="77777777" w:rsidTr="00FC2FDF">
        <w:trPr>
          <w:trHeight w:val="699"/>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3A020E71" w14:textId="77777777" w:rsidR="00787D74" w:rsidRDefault="00B26021" w:rsidP="00FC2FDF">
            <w:pPr>
              <w:jc w:val="both"/>
              <w:rPr>
                <w:rFonts w:ascii="Times New Roman" w:hAnsi="Times New Roman"/>
                <w:i/>
                <w:iCs/>
                <w:sz w:val="28"/>
              </w:rPr>
            </w:pPr>
            <w:r w:rsidRPr="007E7732">
              <w:rPr>
                <w:rFonts w:ascii="Times New Roman" w:hAnsi="Times New Roman"/>
                <w:b/>
                <w:color w:val="365F91" w:themeColor="accent1" w:themeShade="BF"/>
                <w:sz w:val="28"/>
              </w:rPr>
              <w:t>Nom :</w:t>
            </w:r>
            <w:r w:rsidRPr="007E7732">
              <w:rPr>
                <w:rFonts w:ascii="Times New Roman" w:hAnsi="Times New Roman"/>
                <w:sz w:val="28"/>
              </w:rPr>
              <w:tab/>
            </w:r>
            <w:r w:rsidRPr="007E7732">
              <w:rPr>
                <w:rFonts w:ascii="Times New Roman" w:hAnsi="Times New Roman"/>
                <w:sz w:val="28"/>
              </w:rPr>
              <w:tab/>
            </w:r>
            <w:r w:rsidR="00787D74">
              <w:rPr>
                <w:rFonts w:ascii="Times New Roman" w:hAnsi="Times New Roman"/>
                <w:sz w:val="28"/>
              </w:rPr>
              <w:t xml:space="preserve">          </w:t>
            </w:r>
            <w:r w:rsidRPr="007E7732">
              <w:rPr>
                <w:rFonts w:ascii="Times New Roman" w:hAnsi="Times New Roman"/>
                <w:sz w:val="28"/>
              </w:rPr>
              <w:t>Tribunal de première instance/</w:t>
            </w:r>
            <w:r w:rsidRPr="007E7732">
              <w:rPr>
                <w:rFonts w:ascii="Times New Roman" w:hAnsi="Times New Roman"/>
                <w:i/>
                <w:iCs/>
                <w:sz w:val="28"/>
              </w:rPr>
              <w:t>District Court</w:t>
            </w:r>
          </w:p>
          <w:p w14:paraId="32E8D78E" w14:textId="77777777" w:rsidR="00787D74" w:rsidRDefault="00787D74" w:rsidP="00FC2FDF">
            <w:pPr>
              <w:jc w:val="both"/>
              <w:rPr>
                <w:rFonts w:ascii="Times New Roman" w:hAnsi="Times New Roman"/>
                <w:sz w:val="28"/>
              </w:rPr>
            </w:pPr>
            <w:r>
              <w:rPr>
                <w:rFonts w:ascii="Times New Roman" w:hAnsi="Times New Roman"/>
                <w:i/>
                <w:iCs/>
                <w:sz w:val="28"/>
              </w:rPr>
              <w:t xml:space="preserve">                                         </w:t>
            </w:r>
            <w:r w:rsidR="00B26021" w:rsidRPr="007E7732">
              <w:rPr>
                <w:rFonts w:ascii="Times New Roman" w:hAnsi="Times New Roman"/>
                <w:sz w:val="28"/>
              </w:rPr>
              <w:t>de Ljubljana (en tant que tribunal central lorsque</w:t>
            </w:r>
          </w:p>
          <w:p w14:paraId="3EF99559" w14:textId="55424E9C" w:rsidR="00B26021" w:rsidRPr="007E7732" w:rsidRDefault="00787D74" w:rsidP="00FC2FDF">
            <w:pPr>
              <w:jc w:val="both"/>
              <w:rPr>
                <w:rFonts w:ascii="Times New Roman" w:hAnsi="Times New Roman" w:cs="Times New Roman"/>
                <w:sz w:val="28"/>
                <w:szCs w:val="28"/>
              </w:rPr>
            </w:pPr>
            <w:r>
              <w:rPr>
                <w:rFonts w:ascii="Times New Roman" w:hAnsi="Times New Roman"/>
                <w:sz w:val="28"/>
              </w:rPr>
              <w:t xml:space="preserve">                                         </w:t>
            </w:r>
            <w:r w:rsidR="00B26021" w:rsidRPr="007E7732">
              <w:rPr>
                <w:rFonts w:ascii="Times New Roman" w:hAnsi="Times New Roman"/>
                <w:sz w:val="28"/>
              </w:rPr>
              <w:t>la compétence territoriale ne peut être déterminée)</w:t>
            </w:r>
          </w:p>
          <w:p w14:paraId="07E35179" w14:textId="530279E1" w:rsidR="00B26021"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Adresse :</w:t>
            </w:r>
            <w:r w:rsidRPr="007E7732">
              <w:rPr>
                <w:rFonts w:ascii="Times New Roman" w:hAnsi="Times New Roman"/>
                <w:sz w:val="28"/>
              </w:rPr>
              <w:tab/>
            </w:r>
            <w:r w:rsidRPr="007E7732">
              <w:rPr>
                <w:rFonts w:ascii="Times New Roman" w:hAnsi="Times New Roman"/>
                <w:sz w:val="28"/>
              </w:rPr>
              <w:tab/>
            </w:r>
            <w:r w:rsidR="00787D74">
              <w:rPr>
                <w:rFonts w:ascii="Times New Roman" w:hAnsi="Times New Roman"/>
                <w:sz w:val="28"/>
              </w:rPr>
              <w:t xml:space="preserve">          </w:t>
            </w:r>
            <w:proofErr w:type="spellStart"/>
            <w:r w:rsidRPr="007E7732">
              <w:rPr>
                <w:rFonts w:ascii="Times New Roman" w:hAnsi="Times New Roman"/>
                <w:sz w:val="28"/>
              </w:rPr>
              <w:t>Tavcarjeva</w:t>
            </w:r>
            <w:proofErr w:type="spellEnd"/>
            <w:r w:rsidRPr="007E7732">
              <w:rPr>
                <w:rFonts w:ascii="Times New Roman" w:hAnsi="Times New Roman"/>
                <w:sz w:val="28"/>
              </w:rPr>
              <w:t xml:space="preserve"> 9</w:t>
            </w:r>
          </w:p>
          <w:p w14:paraId="36B95624" w14:textId="77777777" w:rsidR="00B26021" w:rsidRPr="007E7732" w:rsidRDefault="00B26021" w:rsidP="00FC2FDF">
            <w:pPr>
              <w:jc w:val="both"/>
              <w:rPr>
                <w:rFonts w:ascii="Times New Roman" w:hAnsi="Times New Roman" w:cs="Times New Roman"/>
                <w:b/>
                <w:color w:val="365F91" w:themeColor="accent1" w:themeShade="BF"/>
                <w:sz w:val="28"/>
                <w:szCs w:val="28"/>
              </w:rPr>
            </w:pPr>
            <w:r w:rsidRPr="007E7732">
              <w:rPr>
                <w:rFonts w:ascii="Times New Roman" w:hAnsi="Times New Roman"/>
                <w:b/>
                <w:color w:val="365F91" w:themeColor="accent1" w:themeShade="BF"/>
                <w:sz w:val="28"/>
              </w:rPr>
              <w:t>Département (Division) :</w:t>
            </w:r>
          </w:p>
          <w:p w14:paraId="7F2A6BFB" w14:textId="77777777" w:rsidR="00B26021"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Ville :</w:t>
            </w:r>
            <w:r w:rsidRPr="007E7732">
              <w:rPr>
                <w:rFonts w:ascii="Times New Roman" w:hAnsi="Times New Roman"/>
                <w:b/>
                <w:color w:val="365F91" w:themeColor="accent1" w:themeShade="BF"/>
                <w:sz w:val="28"/>
              </w:rPr>
              <w:tab/>
            </w:r>
            <w:r w:rsidRPr="007E7732">
              <w:rPr>
                <w:rFonts w:ascii="Times New Roman" w:hAnsi="Times New Roman"/>
                <w:sz w:val="28"/>
              </w:rPr>
              <w:tab/>
            </w:r>
            <w:r w:rsidRPr="007E7732">
              <w:rPr>
                <w:rFonts w:ascii="Times New Roman" w:hAnsi="Times New Roman"/>
                <w:sz w:val="28"/>
              </w:rPr>
              <w:tab/>
              <w:t>Ljubljana</w:t>
            </w:r>
          </w:p>
          <w:p w14:paraId="197D7246" w14:textId="1AF1D589" w:rsidR="00B26021"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Code postal :</w:t>
            </w:r>
            <w:r w:rsidRPr="007E7732">
              <w:rPr>
                <w:rFonts w:ascii="Times New Roman" w:hAnsi="Times New Roman"/>
                <w:b/>
                <w:sz w:val="28"/>
              </w:rPr>
              <w:tab/>
            </w:r>
            <w:r w:rsidR="00787D74">
              <w:rPr>
                <w:rFonts w:ascii="Times New Roman" w:hAnsi="Times New Roman"/>
                <w:b/>
                <w:sz w:val="28"/>
              </w:rPr>
              <w:t xml:space="preserve">          </w:t>
            </w:r>
            <w:r w:rsidRPr="007E7732">
              <w:rPr>
                <w:rFonts w:ascii="Times New Roman" w:hAnsi="Times New Roman"/>
                <w:sz w:val="28"/>
              </w:rPr>
              <w:t>1000</w:t>
            </w:r>
          </w:p>
          <w:p w14:paraId="7C95A518" w14:textId="77777777" w:rsidR="003714AC"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Numéro de téléphone :</w:t>
            </w:r>
            <w:r w:rsidRPr="007E7732">
              <w:rPr>
                <w:rFonts w:ascii="Times New Roman" w:hAnsi="Times New Roman"/>
                <w:sz w:val="28"/>
              </w:rPr>
              <w:tab/>
              <w:t>+386 (0)1 366 44 44</w:t>
            </w:r>
          </w:p>
          <w:p w14:paraId="13EB765E" w14:textId="77777777" w:rsidR="00B26021" w:rsidRPr="007E7732" w:rsidRDefault="00B26021" w:rsidP="00FC2FDF">
            <w:pPr>
              <w:jc w:val="both"/>
              <w:rPr>
                <w:rFonts w:ascii="Times New Roman" w:hAnsi="Times New Roman" w:cs="Times New Roman"/>
                <w:b/>
                <w:color w:val="365F91" w:themeColor="accent1" w:themeShade="BF"/>
                <w:sz w:val="28"/>
                <w:szCs w:val="28"/>
              </w:rPr>
            </w:pPr>
            <w:r w:rsidRPr="007E7732">
              <w:rPr>
                <w:rFonts w:ascii="Times New Roman" w:hAnsi="Times New Roman"/>
                <w:b/>
                <w:color w:val="365F91" w:themeColor="accent1" w:themeShade="BF"/>
                <w:sz w:val="28"/>
              </w:rPr>
              <w:t>Téléphone mobile :</w:t>
            </w:r>
          </w:p>
          <w:p w14:paraId="4B28B64F" w14:textId="19E6B693" w:rsidR="003714AC"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Numéro de fax :</w:t>
            </w:r>
            <w:r w:rsidRPr="007E7732">
              <w:rPr>
                <w:rFonts w:ascii="Times New Roman" w:hAnsi="Times New Roman"/>
                <w:sz w:val="28"/>
              </w:rPr>
              <w:tab/>
            </w:r>
            <w:r w:rsidR="00787D74">
              <w:rPr>
                <w:rFonts w:ascii="Times New Roman" w:hAnsi="Times New Roman"/>
                <w:sz w:val="28"/>
              </w:rPr>
              <w:t xml:space="preserve">           </w:t>
            </w:r>
            <w:r w:rsidRPr="007E7732">
              <w:rPr>
                <w:rFonts w:ascii="Times New Roman" w:hAnsi="Times New Roman"/>
                <w:sz w:val="28"/>
              </w:rPr>
              <w:t>+386 (0)1 366 45 18</w:t>
            </w:r>
          </w:p>
          <w:p w14:paraId="73E6DD72" w14:textId="77777777" w:rsidR="00C33B6D" w:rsidRPr="007E7732" w:rsidRDefault="00B26021" w:rsidP="00FC2FDF">
            <w:pPr>
              <w:jc w:val="both"/>
              <w:rPr>
                <w:rFonts w:ascii="Times New Roman" w:hAnsi="Times New Roman" w:cs="Times New Roman"/>
                <w:b/>
                <w:color w:val="365F91" w:themeColor="accent1" w:themeShade="BF"/>
                <w:sz w:val="28"/>
                <w:szCs w:val="28"/>
              </w:rPr>
            </w:pPr>
            <w:r w:rsidRPr="007E7732">
              <w:rPr>
                <w:rFonts w:ascii="Times New Roman" w:hAnsi="Times New Roman"/>
                <w:b/>
                <w:color w:val="365F91" w:themeColor="accent1" w:themeShade="BF"/>
                <w:sz w:val="28"/>
              </w:rPr>
              <w:t>Adresse e-mail :</w:t>
            </w:r>
          </w:p>
          <w:p w14:paraId="7ACA5C11" w14:textId="77777777" w:rsidR="00803CAD" w:rsidRPr="007E7732" w:rsidRDefault="00803CAD" w:rsidP="00FC2FDF">
            <w:pPr>
              <w:jc w:val="both"/>
              <w:rPr>
                <w:rFonts w:ascii="Times New Roman" w:hAnsi="Times New Roman" w:cs="Times New Roman"/>
              </w:rPr>
            </w:pPr>
          </w:p>
          <w:p w14:paraId="403AE98B" w14:textId="77777777" w:rsidR="00803CAD" w:rsidRPr="007E7732" w:rsidRDefault="00803CAD" w:rsidP="00FC2FDF">
            <w:pPr>
              <w:jc w:val="both"/>
              <w:rPr>
                <w:rFonts w:ascii="Times New Roman" w:hAnsi="Times New Roman" w:cs="Times New Roman"/>
                <w:bCs/>
                <w:color w:val="000000"/>
                <w:sz w:val="28"/>
                <w:szCs w:val="28"/>
              </w:rPr>
            </w:pPr>
            <w:r w:rsidRPr="007E7732">
              <w:rPr>
                <w:rStyle w:val="lev"/>
                <w:rFonts w:ascii="Times New Roman" w:hAnsi="Times New Roman"/>
                <w:b w:val="0"/>
                <w:color w:val="000000"/>
                <w:sz w:val="28"/>
              </w:rPr>
              <w:t xml:space="preserve">La Slovénie accepte le </w:t>
            </w:r>
            <w:r w:rsidRPr="007E7732">
              <w:rPr>
                <w:rStyle w:val="lev"/>
                <w:rFonts w:ascii="Times New Roman" w:hAnsi="Times New Roman"/>
                <w:color w:val="000000"/>
                <w:sz w:val="28"/>
              </w:rPr>
              <w:t>slovène et l’anglais</w:t>
            </w:r>
            <w:r w:rsidRPr="007E7732">
              <w:rPr>
                <w:rStyle w:val="lev"/>
                <w:rFonts w:ascii="Times New Roman" w:hAnsi="Times New Roman"/>
                <w:b w:val="0"/>
                <w:color w:val="000000"/>
                <w:sz w:val="28"/>
              </w:rPr>
              <w:t xml:space="preserve">, au vu de </w:t>
            </w:r>
            <w:hyperlink r:id="rId16" w:history="1">
              <w:r w:rsidRPr="007E7732">
                <w:rPr>
                  <w:rStyle w:val="Lienhypertexte"/>
                  <w:rFonts w:ascii="Times New Roman" w:hAnsi="Times New Roman"/>
                  <w:sz w:val="28"/>
                </w:rPr>
                <w:t xml:space="preserve">sa notification présente sur le site du </w:t>
              </w:r>
              <w:proofErr w:type="spellStart"/>
              <w:r w:rsidRPr="007E7732">
                <w:rPr>
                  <w:rStyle w:val="Lienhypertexte"/>
                  <w:rFonts w:ascii="Times New Roman" w:hAnsi="Times New Roman"/>
                  <w:sz w:val="28"/>
                </w:rPr>
                <w:t>RJE</w:t>
              </w:r>
              <w:proofErr w:type="spellEnd"/>
            </w:hyperlink>
            <w:r w:rsidRPr="007E7732">
              <w:rPr>
                <w:rStyle w:val="lev"/>
                <w:rFonts w:ascii="Times New Roman" w:hAnsi="Times New Roman"/>
                <w:b w:val="0"/>
                <w:color w:val="000000"/>
                <w:sz w:val="28"/>
              </w:rPr>
              <w:t>.</w:t>
            </w:r>
          </w:p>
        </w:tc>
      </w:tr>
    </w:tbl>
    <w:p w14:paraId="386D278E" w14:textId="77777777" w:rsidR="00E31A73" w:rsidRPr="007E7732" w:rsidRDefault="00E31A73" w:rsidP="00C5565C">
      <w:pPr>
        <w:spacing w:after="160"/>
        <w:jc w:val="both"/>
        <w:rPr>
          <w:rStyle w:val="lev"/>
          <w:rFonts w:ascii="Times New Roman" w:hAnsi="Times New Roman" w:cs="Times New Roman"/>
          <w:b w:val="0"/>
          <w:color w:val="000000"/>
          <w:sz w:val="28"/>
          <w:szCs w:val="28"/>
        </w:rPr>
      </w:pPr>
    </w:p>
    <w:p w14:paraId="4E933F3D" w14:textId="77777777" w:rsidR="00E31A73" w:rsidRPr="007E7732" w:rsidRDefault="00E31A73" w:rsidP="00C5565C">
      <w:pPr>
        <w:spacing w:after="160"/>
        <w:jc w:val="both"/>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 xml:space="preserve">2. Josip </w:t>
      </w:r>
      <w:proofErr w:type="spellStart"/>
      <w:r w:rsidRPr="007E7732">
        <w:rPr>
          <w:rStyle w:val="lev"/>
          <w:rFonts w:ascii="Times New Roman" w:hAnsi="Times New Roman"/>
          <w:b w:val="0"/>
          <w:i/>
          <w:color w:val="000000"/>
          <w:sz w:val="28"/>
        </w:rPr>
        <w:t>Knežević</w:t>
      </w:r>
      <w:proofErr w:type="spellEnd"/>
      <w:r w:rsidRPr="007E7732">
        <w:rPr>
          <w:rStyle w:val="lev"/>
          <w:rFonts w:ascii="Times New Roman" w:hAnsi="Times New Roman"/>
          <w:b w:val="0"/>
          <w:i/>
          <w:color w:val="000000"/>
          <w:sz w:val="28"/>
        </w:rPr>
        <w:t xml:space="preserve"> est un ressortissant croate condamné par le tribunal pénal de Miskolc, en Hongrie, à 12 mois d’emprisonnement pour vol. Il est né à Zagreb.</w:t>
      </w:r>
    </w:p>
    <w:p w14:paraId="01EDDA09" w14:textId="77777777" w:rsidR="00B26021" w:rsidRPr="007E7732" w:rsidRDefault="00B26021" w:rsidP="00C5565C">
      <w:pPr>
        <w:spacing w:after="160"/>
        <w:jc w:val="both"/>
        <w:rPr>
          <w:rFonts w:ascii="Times New Roman" w:hAnsi="Times New Roman" w:cs="Times New Roman"/>
          <w:sz w:val="28"/>
          <w:szCs w:val="28"/>
        </w:rPr>
      </w:pPr>
    </w:p>
    <w:p w14:paraId="1CD23AB4" w14:textId="77777777" w:rsidR="00B26021" w:rsidRPr="007E7732" w:rsidRDefault="00B26021" w:rsidP="00C5565C">
      <w:pPr>
        <w:spacing w:after="160"/>
        <w:jc w:val="both"/>
        <w:rPr>
          <w:rFonts w:ascii="Times New Roman" w:hAnsi="Times New Roman" w:cs="Times New Roman"/>
          <w:sz w:val="28"/>
          <w:szCs w:val="28"/>
        </w:rPr>
      </w:pPr>
      <w:r w:rsidRPr="007E7732">
        <w:rPr>
          <w:rFonts w:ascii="Times New Roman" w:hAnsi="Times New Roman"/>
          <w:sz w:val="28"/>
        </w:rPr>
        <w:t xml:space="preserve">L’autorité hongroise compétente se trouve à </w:t>
      </w:r>
      <w:r w:rsidRPr="007E7732">
        <w:rPr>
          <w:rFonts w:ascii="Times New Roman" w:hAnsi="Times New Roman"/>
          <w:color w:val="000000"/>
          <w:sz w:val="28"/>
        </w:rPr>
        <w:t xml:space="preserve">Budapest. Elle est compétente pour l’ensemble du pays : voir le site du </w:t>
      </w:r>
      <w:proofErr w:type="spellStart"/>
      <w:r w:rsidRPr="007E7732">
        <w:rPr>
          <w:rFonts w:ascii="Times New Roman" w:hAnsi="Times New Roman"/>
          <w:color w:val="000000"/>
          <w:sz w:val="28"/>
        </w:rPr>
        <w:t>RJE</w:t>
      </w:r>
      <w:proofErr w:type="spellEnd"/>
      <w:r w:rsidRPr="007E7732">
        <w:rPr>
          <w:rFonts w:ascii="Times New Roman" w:hAnsi="Times New Roman"/>
          <w:color w:val="000000"/>
          <w:sz w:val="28"/>
        </w:rPr>
        <w:t>.</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7E7732" w14:paraId="787DE1EE"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4822BE0B" w14:textId="19B21B67" w:rsidR="00B26021"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Nom :</w:t>
            </w:r>
            <w:r w:rsidRPr="007E7732">
              <w:rPr>
                <w:rFonts w:ascii="Times New Roman" w:hAnsi="Times New Roman"/>
                <w:sz w:val="28"/>
              </w:rPr>
              <w:tab/>
            </w:r>
            <w:r w:rsidRPr="007E7732">
              <w:rPr>
                <w:rFonts w:ascii="Times New Roman" w:hAnsi="Times New Roman"/>
                <w:sz w:val="28"/>
              </w:rPr>
              <w:tab/>
            </w:r>
            <w:r w:rsidR="00E85133">
              <w:rPr>
                <w:rFonts w:ascii="Times New Roman" w:hAnsi="Times New Roman"/>
                <w:sz w:val="28"/>
              </w:rPr>
              <w:t xml:space="preserve">         </w:t>
            </w:r>
            <w:r w:rsidRPr="007E7732">
              <w:rPr>
                <w:rFonts w:ascii="Times New Roman" w:hAnsi="Times New Roman"/>
                <w:sz w:val="28"/>
              </w:rPr>
              <w:t>Ministry of Justice</w:t>
            </w:r>
          </w:p>
          <w:p w14:paraId="77E194BE" w14:textId="2F8AA3D9" w:rsidR="00B26021"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Adresse :</w:t>
            </w:r>
            <w:r w:rsidRPr="007E7732">
              <w:rPr>
                <w:rFonts w:ascii="Times New Roman" w:hAnsi="Times New Roman"/>
                <w:color w:val="365F91" w:themeColor="accent1" w:themeShade="BF"/>
                <w:sz w:val="28"/>
              </w:rPr>
              <w:tab/>
            </w:r>
            <w:r w:rsidRPr="007E7732">
              <w:rPr>
                <w:rFonts w:ascii="Times New Roman" w:hAnsi="Times New Roman"/>
                <w:sz w:val="28"/>
              </w:rPr>
              <w:tab/>
            </w:r>
            <w:r w:rsidR="00E85133">
              <w:rPr>
                <w:rFonts w:ascii="Times New Roman" w:hAnsi="Times New Roman"/>
                <w:sz w:val="28"/>
              </w:rPr>
              <w:t xml:space="preserve">         </w:t>
            </w:r>
            <w:r w:rsidRPr="007E7732">
              <w:rPr>
                <w:rFonts w:ascii="Times New Roman" w:hAnsi="Times New Roman"/>
                <w:sz w:val="28"/>
              </w:rPr>
              <w:t xml:space="preserve">Kossuth </w:t>
            </w:r>
            <w:proofErr w:type="spellStart"/>
            <w:r w:rsidRPr="007E7732">
              <w:rPr>
                <w:rFonts w:ascii="Times New Roman" w:hAnsi="Times New Roman"/>
                <w:sz w:val="28"/>
              </w:rPr>
              <w:t>tér</w:t>
            </w:r>
            <w:proofErr w:type="spellEnd"/>
            <w:r w:rsidRPr="007E7732">
              <w:rPr>
                <w:rFonts w:ascii="Times New Roman" w:hAnsi="Times New Roman"/>
                <w:sz w:val="28"/>
              </w:rPr>
              <w:t xml:space="preserve"> 4</w:t>
            </w:r>
          </w:p>
          <w:p w14:paraId="24143AAE" w14:textId="77777777" w:rsidR="00B26021" w:rsidRPr="007E7732" w:rsidRDefault="00B26021" w:rsidP="00FC2FDF">
            <w:pPr>
              <w:jc w:val="both"/>
              <w:rPr>
                <w:rFonts w:ascii="Times New Roman" w:hAnsi="Times New Roman" w:cs="Times New Roman"/>
                <w:b/>
                <w:color w:val="365F91" w:themeColor="accent1" w:themeShade="BF"/>
                <w:sz w:val="28"/>
                <w:szCs w:val="28"/>
              </w:rPr>
            </w:pPr>
            <w:r w:rsidRPr="007E7732">
              <w:rPr>
                <w:rFonts w:ascii="Times New Roman" w:hAnsi="Times New Roman"/>
                <w:b/>
                <w:color w:val="365F91" w:themeColor="accent1" w:themeShade="BF"/>
                <w:sz w:val="28"/>
              </w:rPr>
              <w:t>Département (Division) :</w:t>
            </w:r>
          </w:p>
          <w:p w14:paraId="371BF037" w14:textId="77777777" w:rsidR="00B26021"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Ville :</w:t>
            </w:r>
            <w:r w:rsidRPr="007E7732">
              <w:rPr>
                <w:rFonts w:ascii="Times New Roman" w:hAnsi="Times New Roman"/>
                <w:b/>
                <w:color w:val="365F91" w:themeColor="accent1" w:themeShade="BF"/>
                <w:sz w:val="28"/>
              </w:rPr>
              <w:tab/>
            </w:r>
            <w:r w:rsidRPr="007E7732">
              <w:rPr>
                <w:rFonts w:ascii="Times New Roman" w:hAnsi="Times New Roman"/>
                <w:sz w:val="28"/>
              </w:rPr>
              <w:tab/>
            </w:r>
            <w:r w:rsidRPr="007E7732">
              <w:rPr>
                <w:rFonts w:ascii="Times New Roman" w:hAnsi="Times New Roman"/>
                <w:sz w:val="28"/>
              </w:rPr>
              <w:tab/>
              <w:t>Budapest</w:t>
            </w:r>
          </w:p>
          <w:p w14:paraId="45DB4100" w14:textId="45D44817" w:rsidR="00B26021"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Code postal :</w:t>
            </w:r>
            <w:r w:rsidRPr="007E7732">
              <w:rPr>
                <w:rFonts w:ascii="Times New Roman" w:hAnsi="Times New Roman"/>
                <w:b/>
                <w:sz w:val="28"/>
              </w:rPr>
              <w:tab/>
            </w:r>
            <w:r w:rsidR="00E85133">
              <w:rPr>
                <w:rFonts w:ascii="Times New Roman" w:hAnsi="Times New Roman"/>
                <w:b/>
                <w:sz w:val="28"/>
              </w:rPr>
              <w:t xml:space="preserve">          </w:t>
            </w:r>
            <w:r w:rsidRPr="007E7732">
              <w:rPr>
                <w:rFonts w:ascii="Times New Roman" w:hAnsi="Times New Roman"/>
                <w:sz w:val="28"/>
              </w:rPr>
              <w:t>1055</w:t>
            </w:r>
          </w:p>
          <w:p w14:paraId="075980BC" w14:textId="77777777" w:rsidR="00EC001C"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Numéro de téléphone :</w:t>
            </w:r>
            <w:r w:rsidRPr="007E7732">
              <w:rPr>
                <w:rFonts w:ascii="Times New Roman" w:hAnsi="Times New Roman"/>
                <w:sz w:val="28"/>
              </w:rPr>
              <w:tab/>
              <w:t>+36 1 795 5823</w:t>
            </w:r>
          </w:p>
          <w:p w14:paraId="0FAC56B6" w14:textId="77777777" w:rsidR="00B26021" w:rsidRPr="007E7732" w:rsidRDefault="00B26021" w:rsidP="00FC2FDF">
            <w:pPr>
              <w:jc w:val="both"/>
              <w:rPr>
                <w:rFonts w:ascii="Times New Roman" w:hAnsi="Times New Roman" w:cs="Times New Roman"/>
                <w:b/>
                <w:color w:val="365F91" w:themeColor="accent1" w:themeShade="BF"/>
                <w:sz w:val="28"/>
                <w:szCs w:val="28"/>
              </w:rPr>
            </w:pPr>
            <w:r w:rsidRPr="007E7732">
              <w:rPr>
                <w:rFonts w:ascii="Times New Roman" w:hAnsi="Times New Roman"/>
                <w:b/>
                <w:color w:val="365F91" w:themeColor="accent1" w:themeShade="BF"/>
                <w:sz w:val="28"/>
              </w:rPr>
              <w:t>Téléphone mobile :</w:t>
            </w:r>
          </w:p>
          <w:p w14:paraId="61873040" w14:textId="67C732C3" w:rsidR="00EC001C"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Numéro de fax :</w:t>
            </w:r>
            <w:r w:rsidRPr="007E7732">
              <w:rPr>
                <w:rFonts w:ascii="Times New Roman" w:hAnsi="Times New Roman"/>
                <w:sz w:val="28"/>
              </w:rPr>
              <w:tab/>
            </w:r>
            <w:r w:rsidR="00E85133">
              <w:rPr>
                <w:rFonts w:ascii="Times New Roman" w:hAnsi="Times New Roman"/>
                <w:sz w:val="28"/>
              </w:rPr>
              <w:t xml:space="preserve">          </w:t>
            </w:r>
            <w:r w:rsidRPr="007E7732">
              <w:rPr>
                <w:rFonts w:ascii="Times New Roman" w:hAnsi="Times New Roman"/>
                <w:sz w:val="28"/>
              </w:rPr>
              <w:t xml:space="preserve">+36 1 795 0554, ou +36 1 795 0552 </w:t>
            </w:r>
          </w:p>
          <w:p w14:paraId="1A52E091" w14:textId="2B6149DE" w:rsidR="00B26021"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 xml:space="preserve">Adresse e-mail : </w:t>
            </w:r>
            <w:r w:rsidR="00E85133">
              <w:rPr>
                <w:rFonts w:ascii="Times New Roman" w:hAnsi="Times New Roman"/>
                <w:b/>
                <w:color w:val="365F91" w:themeColor="accent1" w:themeShade="BF"/>
                <w:sz w:val="28"/>
              </w:rPr>
              <w:t xml:space="preserve">            </w:t>
            </w:r>
            <w:proofErr w:type="spellStart"/>
            <w:r w:rsidRPr="007E7732">
              <w:rPr>
                <w:rFonts w:ascii="Times New Roman" w:hAnsi="Times New Roman"/>
                <w:sz w:val="28"/>
              </w:rPr>
              <w:t>nemzb@im.gov.hu</w:t>
            </w:r>
            <w:proofErr w:type="spellEnd"/>
          </w:p>
        </w:tc>
      </w:tr>
    </w:tbl>
    <w:p w14:paraId="10515DB3" w14:textId="77777777" w:rsidR="008A705F" w:rsidRPr="007E7732" w:rsidRDefault="008A705F" w:rsidP="00C5565C">
      <w:pPr>
        <w:spacing w:after="160"/>
        <w:jc w:val="both"/>
        <w:rPr>
          <w:rFonts w:ascii="Times New Roman" w:hAnsi="Times New Roman" w:cs="Times New Roman"/>
          <w:sz w:val="28"/>
          <w:szCs w:val="28"/>
        </w:rPr>
      </w:pPr>
    </w:p>
    <w:p w14:paraId="1C8467C8" w14:textId="77777777" w:rsidR="00B26021" w:rsidRPr="007E7732" w:rsidRDefault="00B26021" w:rsidP="00C5565C">
      <w:pPr>
        <w:spacing w:after="160"/>
        <w:jc w:val="both"/>
        <w:rPr>
          <w:rFonts w:ascii="Times New Roman" w:hAnsi="Times New Roman" w:cs="Times New Roman"/>
          <w:sz w:val="28"/>
          <w:szCs w:val="28"/>
        </w:rPr>
      </w:pPr>
      <w:r w:rsidRPr="007E7732">
        <w:rPr>
          <w:rFonts w:ascii="Times New Roman" w:hAnsi="Times New Roman"/>
          <w:sz w:val="28"/>
        </w:rPr>
        <w:t xml:space="preserve">L’autorité croate compétente se trouve à Zagreb : voir le site du </w:t>
      </w:r>
      <w:proofErr w:type="spellStart"/>
      <w:r w:rsidRPr="007E7732">
        <w:rPr>
          <w:rFonts w:ascii="Times New Roman" w:hAnsi="Times New Roman"/>
          <w:sz w:val="28"/>
        </w:rPr>
        <w:t>RJE</w:t>
      </w:r>
      <w:proofErr w:type="spellEnd"/>
      <w:r w:rsidRPr="007E7732">
        <w:rPr>
          <w:rFonts w:ascii="Times New Roman" w:hAnsi="Times New Roman"/>
          <w:sz w:val="28"/>
        </w:rPr>
        <w:t>.</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7E7732" w14:paraId="756D3FD5"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1E8E2FA3" w14:textId="620C1371" w:rsidR="00B26021"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lastRenderedPageBreak/>
              <w:t>Nom :</w:t>
            </w:r>
            <w:r w:rsidRPr="007E7732">
              <w:rPr>
                <w:rFonts w:ascii="Times New Roman" w:hAnsi="Times New Roman"/>
                <w:sz w:val="28"/>
              </w:rPr>
              <w:tab/>
            </w:r>
            <w:r w:rsidRPr="007E7732">
              <w:rPr>
                <w:rFonts w:ascii="Times New Roman" w:hAnsi="Times New Roman"/>
                <w:sz w:val="28"/>
              </w:rPr>
              <w:tab/>
            </w:r>
            <w:r w:rsidR="00F86AC4">
              <w:rPr>
                <w:rFonts w:ascii="Times New Roman" w:hAnsi="Times New Roman"/>
                <w:sz w:val="28"/>
              </w:rPr>
              <w:t xml:space="preserve">        </w:t>
            </w:r>
            <w:r w:rsidRPr="007E7732">
              <w:rPr>
                <w:rFonts w:ascii="Times New Roman" w:hAnsi="Times New Roman"/>
                <w:sz w:val="28"/>
              </w:rPr>
              <w:t>Tribunal de comté/</w:t>
            </w:r>
            <w:r w:rsidRPr="007E7732">
              <w:rPr>
                <w:rFonts w:ascii="Times New Roman" w:hAnsi="Times New Roman"/>
                <w:i/>
                <w:iCs/>
                <w:sz w:val="28"/>
              </w:rPr>
              <w:t>County court</w:t>
            </w:r>
            <w:r w:rsidRPr="007E7732">
              <w:rPr>
                <w:rFonts w:ascii="Times New Roman" w:hAnsi="Times New Roman"/>
                <w:sz w:val="28"/>
              </w:rPr>
              <w:t xml:space="preserve"> Zagreb</w:t>
            </w:r>
          </w:p>
          <w:p w14:paraId="4FC63ABC" w14:textId="0452B54A" w:rsidR="00B26021"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Adresse :</w:t>
            </w:r>
            <w:r w:rsidRPr="007E7732">
              <w:rPr>
                <w:rFonts w:ascii="Times New Roman" w:hAnsi="Times New Roman"/>
                <w:sz w:val="28"/>
              </w:rPr>
              <w:tab/>
            </w:r>
            <w:r w:rsidRPr="007E7732">
              <w:rPr>
                <w:rFonts w:ascii="Times New Roman" w:hAnsi="Times New Roman"/>
                <w:sz w:val="28"/>
              </w:rPr>
              <w:tab/>
            </w:r>
            <w:r w:rsidR="00F86AC4">
              <w:rPr>
                <w:rFonts w:ascii="Times New Roman" w:hAnsi="Times New Roman"/>
                <w:sz w:val="28"/>
              </w:rPr>
              <w:t xml:space="preserve">        </w:t>
            </w:r>
            <w:proofErr w:type="spellStart"/>
            <w:r w:rsidRPr="007E7732">
              <w:rPr>
                <w:rFonts w:ascii="Times New Roman" w:hAnsi="Times New Roman"/>
                <w:sz w:val="28"/>
              </w:rPr>
              <w:t>Trg</w:t>
            </w:r>
            <w:proofErr w:type="spellEnd"/>
            <w:r w:rsidRPr="007E7732">
              <w:rPr>
                <w:rFonts w:ascii="Times New Roman" w:hAnsi="Times New Roman"/>
                <w:sz w:val="28"/>
              </w:rPr>
              <w:t xml:space="preserve"> </w:t>
            </w:r>
            <w:proofErr w:type="spellStart"/>
            <w:r w:rsidRPr="007E7732">
              <w:rPr>
                <w:rFonts w:ascii="Times New Roman" w:hAnsi="Times New Roman"/>
                <w:sz w:val="28"/>
              </w:rPr>
              <w:t>Nikole</w:t>
            </w:r>
            <w:proofErr w:type="spellEnd"/>
            <w:r w:rsidRPr="007E7732">
              <w:rPr>
                <w:rFonts w:ascii="Times New Roman" w:hAnsi="Times New Roman"/>
                <w:sz w:val="28"/>
              </w:rPr>
              <w:t xml:space="preserve"> </w:t>
            </w:r>
            <w:proofErr w:type="spellStart"/>
            <w:r w:rsidRPr="007E7732">
              <w:rPr>
                <w:rFonts w:ascii="Times New Roman" w:hAnsi="Times New Roman"/>
                <w:sz w:val="28"/>
              </w:rPr>
              <w:t>Šubića</w:t>
            </w:r>
            <w:proofErr w:type="spellEnd"/>
            <w:r w:rsidRPr="007E7732">
              <w:rPr>
                <w:rFonts w:ascii="Times New Roman" w:hAnsi="Times New Roman"/>
                <w:sz w:val="28"/>
              </w:rPr>
              <w:t xml:space="preserve"> </w:t>
            </w:r>
            <w:proofErr w:type="spellStart"/>
            <w:r w:rsidRPr="007E7732">
              <w:rPr>
                <w:rFonts w:ascii="Times New Roman" w:hAnsi="Times New Roman"/>
                <w:sz w:val="28"/>
              </w:rPr>
              <w:t>Zrinskog</w:t>
            </w:r>
            <w:proofErr w:type="spellEnd"/>
            <w:r w:rsidRPr="007E7732">
              <w:rPr>
                <w:rFonts w:ascii="Times New Roman" w:hAnsi="Times New Roman"/>
                <w:sz w:val="28"/>
              </w:rPr>
              <w:t xml:space="preserve"> 5</w:t>
            </w:r>
          </w:p>
          <w:p w14:paraId="02C812D2" w14:textId="77777777" w:rsidR="00B26021" w:rsidRPr="007E7732" w:rsidRDefault="00B26021" w:rsidP="00FC2FDF">
            <w:pPr>
              <w:jc w:val="both"/>
              <w:rPr>
                <w:rFonts w:ascii="Times New Roman" w:hAnsi="Times New Roman" w:cs="Times New Roman"/>
                <w:b/>
                <w:color w:val="365F91" w:themeColor="accent1" w:themeShade="BF"/>
                <w:sz w:val="28"/>
                <w:szCs w:val="28"/>
              </w:rPr>
            </w:pPr>
            <w:r w:rsidRPr="007E7732">
              <w:rPr>
                <w:rFonts w:ascii="Times New Roman" w:hAnsi="Times New Roman"/>
                <w:b/>
                <w:color w:val="365F91" w:themeColor="accent1" w:themeShade="BF"/>
                <w:sz w:val="28"/>
              </w:rPr>
              <w:t>Département (Division) :</w:t>
            </w:r>
          </w:p>
          <w:p w14:paraId="5086B191" w14:textId="77777777" w:rsidR="00B26021"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Ville :</w:t>
            </w:r>
            <w:r w:rsidRPr="007E7732">
              <w:rPr>
                <w:rFonts w:ascii="Times New Roman" w:hAnsi="Times New Roman"/>
                <w:b/>
                <w:color w:val="365F91" w:themeColor="accent1" w:themeShade="BF"/>
                <w:sz w:val="28"/>
              </w:rPr>
              <w:tab/>
            </w:r>
            <w:r w:rsidRPr="007E7732">
              <w:rPr>
                <w:rFonts w:ascii="Times New Roman" w:hAnsi="Times New Roman"/>
                <w:sz w:val="28"/>
              </w:rPr>
              <w:tab/>
            </w:r>
            <w:r w:rsidRPr="007E7732">
              <w:rPr>
                <w:rFonts w:ascii="Times New Roman" w:hAnsi="Times New Roman"/>
                <w:sz w:val="28"/>
              </w:rPr>
              <w:tab/>
              <w:t>Zagreb</w:t>
            </w:r>
          </w:p>
          <w:p w14:paraId="5A56F91E" w14:textId="77777777" w:rsidR="00B26021" w:rsidRPr="007E7732" w:rsidRDefault="00B26021" w:rsidP="00FC2FDF">
            <w:pPr>
              <w:jc w:val="both"/>
              <w:rPr>
                <w:rFonts w:ascii="Times New Roman" w:hAnsi="Times New Roman" w:cs="Times New Roman"/>
                <w:b/>
                <w:color w:val="365F91" w:themeColor="accent1" w:themeShade="BF"/>
                <w:sz w:val="28"/>
                <w:szCs w:val="28"/>
              </w:rPr>
            </w:pPr>
            <w:r w:rsidRPr="007E7732">
              <w:rPr>
                <w:rFonts w:ascii="Times New Roman" w:hAnsi="Times New Roman"/>
                <w:b/>
                <w:color w:val="365F91" w:themeColor="accent1" w:themeShade="BF"/>
                <w:sz w:val="28"/>
              </w:rPr>
              <w:t>Code postal :</w:t>
            </w:r>
          </w:p>
          <w:p w14:paraId="559FE4E4" w14:textId="77777777" w:rsidR="00EC001C"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Numéro de téléphone :</w:t>
            </w:r>
            <w:r w:rsidRPr="007E7732">
              <w:rPr>
                <w:rFonts w:ascii="Times New Roman" w:hAnsi="Times New Roman"/>
                <w:sz w:val="28"/>
              </w:rPr>
              <w:tab/>
              <w:t>(+385 1) 4801-069</w:t>
            </w:r>
          </w:p>
          <w:p w14:paraId="721CD55E" w14:textId="77777777" w:rsidR="00B26021" w:rsidRPr="007E7732" w:rsidRDefault="00B26021" w:rsidP="00FC2FDF">
            <w:pPr>
              <w:jc w:val="both"/>
              <w:rPr>
                <w:rFonts w:ascii="Times New Roman" w:hAnsi="Times New Roman" w:cs="Times New Roman"/>
                <w:b/>
                <w:color w:val="365F91" w:themeColor="accent1" w:themeShade="BF"/>
                <w:sz w:val="28"/>
                <w:szCs w:val="28"/>
              </w:rPr>
            </w:pPr>
            <w:r w:rsidRPr="007E7732">
              <w:rPr>
                <w:rFonts w:ascii="Times New Roman" w:hAnsi="Times New Roman"/>
                <w:b/>
                <w:color w:val="365F91" w:themeColor="accent1" w:themeShade="BF"/>
                <w:sz w:val="28"/>
              </w:rPr>
              <w:t>Téléphone mobile :</w:t>
            </w:r>
          </w:p>
          <w:p w14:paraId="57326F7B" w14:textId="36C58D61" w:rsidR="00EC001C"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Numéro de fax :</w:t>
            </w:r>
            <w:r w:rsidRPr="007E7732">
              <w:rPr>
                <w:rFonts w:ascii="Times New Roman" w:hAnsi="Times New Roman"/>
                <w:sz w:val="28"/>
              </w:rPr>
              <w:tab/>
            </w:r>
            <w:r w:rsidR="00F86AC4">
              <w:rPr>
                <w:rFonts w:ascii="Times New Roman" w:hAnsi="Times New Roman"/>
                <w:sz w:val="28"/>
              </w:rPr>
              <w:t xml:space="preserve">          </w:t>
            </w:r>
            <w:r w:rsidRPr="007E7732">
              <w:rPr>
                <w:rFonts w:ascii="Times New Roman" w:hAnsi="Times New Roman"/>
                <w:sz w:val="28"/>
              </w:rPr>
              <w:t xml:space="preserve">(+3851)4920-260 </w:t>
            </w:r>
          </w:p>
          <w:p w14:paraId="44EBB719" w14:textId="7FB24AE2" w:rsidR="00B26021" w:rsidRPr="007E7732" w:rsidRDefault="00B26021"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Adresse e-mail :</w:t>
            </w:r>
            <w:r w:rsidRPr="007E7732">
              <w:rPr>
                <w:rFonts w:ascii="Times New Roman" w:hAnsi="Times New Roman"/>
                <w:sz w:val="28"/>
              </w:rPr>
              <w:tab/>
            </w:r>
            <w:r w:rsidR="00F86AC4">
              <w:rPr>
                <w:rFonts w:ascii="Times New Roman" w:hAnsi="Times New Roman"/>
                <w:sz w:val="28"/>
              </w:rPr>
              <w:t xml:space="preserve">          </w:t>
            </w:r>
            <w:hyperlink r:id="rId17" w:history="1">
              <w:proofErr w:type="spellStart"/>
              <w:r w:rsidR="00F86AC4" w:rsidRPr="004F2085">
                <w:rPr>
                  <w:rStyle w:val="Lienhypertexte"/>
                  <w:rFonts w:ascii="Times New Roman" w:hAnsi="Times New Roman"/>
                  <w:sz w:val="28"/>
                </w:rPr>
                <w:t>ured.predsjednika@zszg.pravosudje.hr</w:t>
              </w:r>
              <w:proofErr w:type="spellEnd"/>
            </w:hyperlink>
          </w:p>
          <w:p w14:paraId="21DC05C3" w14:textId="77777777" w:rsidR="00EC001C" w:rsidRPr="007E7732" w:rsidRDefault="00EC001C" w:rsidP="00FC2FDF">
            <w:pPr>
              <w:jc w:val="both"/>
              <w:rPr>
                <w:rFonts w:ascii="Times New Roman" w:hAnsi="Times New Roman" w:cs="Times New Roman"/>
                <w:sz w:val="28"/>
                <w:szCs w:val="28"/>
              </w:rPr>
            </w:pPr>
          </w:p>
          <w:p w14:paraId="10D5CEDA" w14:textId="77777777" w:rsidR="008C3031" w:rsidRPr="007E7732" w:rsidRDefault="00EC001C" w:rsidP="00813BC6">
            <w:pPr>
              <w:jc w:val="both"/>
              <w:rPr>
                <w:rFonts w:ascii="Times New Roman" w:hAnsi="Times New Roman" w:cs="Times New Roman"/>
                <w:sz w:val="28"/>
                <w:szCs w:val="28"/>
              </w:rPr>
            </w:pPr>
            <w:r w:rsidRPr="007E7732">
              <w:rPr>
                <w:rStyle w:val="lev"/>
                <w:rFonts w:ascii="Times New Roman" w:hAnsi="Times New Roman"/>
                <w:b w:val="0"/>
                <w:color w:val="000000"/>
                <w:sz w:val="28"/>
              </w:rPr>
              <w:t xml:space="preserve">La Croatie accepte </w:t>
            </w:r>
            <w:r w:rsidRPr="007E7732">
              <w:rPr>
                <w:rStyle w:val="lev"/>
                <w:rFonts w:ascii="Times New Roman" w:hAnsi="Times New Roman"/>
                <w:color w:val="000000"/>
                <w:sz w:val="28"/>
              </w:rPr>
              <w:t>le croate et l’anglais</w:t>
            </w:r>
            <w:r w:rsidRPr="007E7732">
              <w:rPr>
                <w:rStyle w:val="lev"/>
                <w:rFonts w:ascii="Times New Roman" w:hAnsi="Times New Roman"/>
                <w:b w:val="0"/>
                <w:color w:val="000000"/>
                <w:sz w:val="28"/>
              </w:rPr>
              <w:t xml:space="preserve">, au vu de </w:t>
            </w:r>
            <w:hyperlink r:id="rId18" w:history="1">
              <w:r w:rsidRPr="007E7732">
                <w:rPr>
                  <w:rStyle w:val="Lienhypertexte"/>
                  <w:rFonts w:ascii="Times New Roman" w:hAnsi="Times New Roman"/>
                  <w:sz w:val="28"/>
                </w:rPr>
                <w:t xml:space="preserve">sa notification présente sur le site du </w:t>
              </w:r>
              <w:proofErr w:type="spellStart"/>
              <w:r w:rsidRPr="007E7732">
                <w:rPr>
                  <w:rStyle w:val="Lienhypertexte"/>
                  <w:rFonts w:ascii="Times New Roman" w:hAnsi="Times New Roman"/>
                  <w:sz w:val="28"/>
                </w:rPr>
                <w:t>RJE</w:t>
              </w:r>
              <w:proofErr w:type="spellEnd"/>
            </w:hyperlink>
            <w:r w:rsidRPr="007E7732">
              <w:rPr>
                <w:rStyle w:val="lev"/>
                <w:rFonts w:ascii="Times New Roman" w:hAnsi="Times New Roman"/>
                <w:b w:val="0"/>
                <w:color w:val="000000"/>
                <w:sz w:val="28"/>
              </w:rPr>
              <w:t>.</w:t>
            </w:r>
          </w:p>
        </w:tc>
      </w:tr>
    </w:tbl>
    <w:p w14:paraId="7B36C8E2" w14:textId="77777777" w:rsidR="00EC001C" w:rsidRPr="007E7732" w:rsidRDefault="00EC001C" w:rsidP="00C5565C">
      <w:pPr>
        <w:spacing w:after="160"/>
        <w:rPr>
          <w:rStyle w:val="lev"/>
          <w:rFonts w:ascii="Times New Roman" w:hAnsi="Times New Roman" w:cs="Times New Roman"/>
          <w:b w:val="0"/>
          <w:color w:val="000000"/>
          <w:sz w:val="28"/>
          <w:szCs w:val="28"/>
        </w:rPr>
      </w:pPr>
    </w:p>
    <w:p w14:paraId="57A7311E" w14:textId="684F0BA4" w:rsidR="00FC2FDF" w:rsidRPr="007E7732" w:rsidRDefault="00E31A73" w:rsidP="00C5565C">
      <w:pPr>
        <w:spacing w:after="160"/>
        <w:jc w:val="both"/>
        <w:rPr>
          <w:rStyle w:val="lev"/>
          <w:rFonts w:ascii="Times New Roman" w:hAnsi="Times New Roman" w:cs="Times New Roman"/>
          <w:b w:val="0"/>
          <w:i/>
          <w:color w:val="000000"/>
          <w:sz w:val="28"/>
          <w:szCs w:val="28"/>
        </w:rPr>
      </w:pPr>
      <w:r w:rsidRPr="007E7732">
        <w:rPr>
          <w:rStyle w:val="lev"/>
          <w:rFonts w:ascii="Times New Roman" w:hAnsi="Times New Roman"/>
          <w:b w:val="0"/>
          <w:i/>
          <w:color w:val="000000"/>
          <w:sz w:val="28"/>
        </w:rPr>
        <w:t>3. Le ressortissant roumain Florin Radu a été condamné le 1</w:t>
      </w:r>
      <w:r w:rsidRPr="00971859">
        <w:rPr>
          <w:rStyle w:val="lev"/>
          <w:rFonts w:ascii="Times New Roman" w:hAnsi="Times New Roman"/>
          <w:b w:val="0"/>
          <w:i/>
          <w:color w:val="000000"/>
          <w:sz w:val="28"/>
          <w:vertAlign w:val="superscript"/>
        </w:rPr>
        <w:t>er</w:t>
      </w:r>
      <w:r w:rsidRPr="007E7732">
        <w:rPr>
          <w:rStyle w:val="lev"/>
          <w:rFonts w:ascii="Times New Roman" w:hAnsi="Times New Roman"/>
          <w:b w:val="0"/>
          <w:i/>
          <w:color w:val="000000"/>
          <w:sz w:val="28"/>
        </w:rPr>
        <w:t xml:space="preserve"> juin 2015 par le tribunal de district de Kaunas, chambre pénale, à une peine de 15 ans pour deux meurtres commis en 2013. Le 7 juillet 2020, l’autorité lituanienne compétente souhaite transférer le jugement en Roumanie.</w:t>
      </w:r>
    </w:p>
    <w:p w14:paraId="441426F0" w14:textId="77777777" w:rsidR="009C192F" w:rsidRPr="007E7732" w:rsidRDefault="009C192F" w:rsidP="00C5565C">
      <w:pPr>
        <w:spacing w:after="160"/>
        <w:jc w:val="both"/>
        <w:rPr>
          <w:rFonts w:ascii="Times New Roman" w:hAnsi="Times New Roman" w:cs="Times New Roman"/>
          <w:sz w:val="28"/>
          <w:szCs w:val="28"/>
        </w:rPr>
      </w:pPr>
      <w:r w:rsidRPr="007E7732">
        <w:rPr>
          <w:rFonts w:ascii="Times New Roman" w:hAnsi="Times New Roman"/>
          <w:sz w:val="28"/>
        </w:rPr>
        <w:t xml:space="preserve">L’autorité lituanienne compétente se trouve à </w:t>
      </w:r>
      <w:r w:rsidRPr="007E7732">
        <w:rPr>
          <w:rFonts w:ascii="Times New Roman" w:hAnsi="Times New Roman"/>
          <w:color w:val="000000"/>
          <w:sz w:val="28"/>
        </w:rPr>
        <w:t>Kaunas. Elle est compétente pour le district de Kaunas-</w:t>
      </w:r>
      <w:proofErr w:type="spellStart"/>
      <w:r w:rsidRPr="007E7732">
        <w:rPr>
          <w:rFonts w:ascii="Times New Roman" w:hAnsi="Times New Roman"/>
          <w:color w:val="000000"/>
          <w:sz w:val="28"/>
        </w:rPr>
        <w:t>Kauans</w:t>
      </w:r>
      <w:proofErr w:type="spellEnd"/>
      <w:r w:rsidRPr="007E7732">
        <w:rPr>
          <w:rFonts w:ascii="Times New Roman" w:hAnsi="Times New Roman"/>
          <w:color w:val="000000"/>
          <w:sz w:val="28"/>
        </w:rPr>
        <w:t xml:space="preserve"> : voir le site du </w:t>
      </w:r>
      <w:proofErr w:type="spellStart"/>
      <w:r w:rsidRPr="007E7732">
        <w:rPr>
          <w:rFonts w:ascii="Times New Roman" w:hAnsi="Times New Roman"/>
          <w:color w:val="000000"/>
          <w:sz w:val="28"/>
        </w:rPr>
        <w:t>RJE</w:t>
      </w:r>
      <w:proofErr w:type="spellEnd"/>
      <w:r w:rsidRPr="007E7732">
        <w:rPr>
          <w:rFonts w:ascii="Times New Roman" w:hAnsi="Times New Roman"/>
          <w:color w:val="000000"/>
          <w:sz w:val="28"/>
        </w:rPr>
        <w:t>.</w:t>
      </w:r>
    </w:p>
    <w:tbl>
      <w:tblPr>
        <w:tblW w:w="9090" w:type="dxa"/>
        <w:tblInd w:w="-5" w:type="dxa"/>
        <w:tblCellMar>
          <w:left w:w="10" w:type="dxa"/>
          <w:right w:w="10" w:type="dxa"/>
        </w:tblCellMar>
        <w:tblLook w:val="0000" w:firstRow="0" w:lastRow="0" w:firstColumn="0" w:lastColumn="0" w:noHBand="0" w:noVBand="0"/>
      </w:tblPr>
      <w:tblGrid>
        <w:gridCol w:w="9090"/>
      </w:tblGrid>
      <w:tr w:rsidR="009C192F" w:rsidRPr="007E7732" w14:paraId="093515C2" w14:textId="77777777" w:rsidTr="00FC2FDF">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3756C26" w14:textId="77777777" w:rsidR="003F7E5C" w:rsidRDefault="009C192F" w:rsidP="00FC2FDF">
            <w:pPr>
              <w:jc w:val="both"/>
              <w:rPr>
                <w:rFonts w:ascii="Times New Roman" w:hAnsi="Times New Roman"/>
                <w:i/>
                <w:iCs/>
                <w:sz w:val="28"/>
              </w:rPr>
            </w:pPr>
            <w:r w:rsidRPr="007E7732">
              <w:rPr>
                <w:rFonts w:ascii="Times New Roman" w:hAnsi="Times New Roman"/>
                <w:b/>
                <w:color w:val="365F91" w:themeColor="accent1" w:themeShade="BF"/>
                <w:sz w:val="28"/>
              </w:rPr>
              <w:t>Nom :</w:t>
            </w:r>
            <w:r w:rsidRPr="007E7732">
              <w:rPr>
                <w:rFonts w:ascii="Times New Roman" w:hAnsi="Times New Roman"/>
                <w:color w:val="365F91" w:themeColor="accent1" w:themeShade="BF"/>
                <w:sz w:val="28"/>
              </w:rPr>
              <w:tab/>
            </w:r>
            <w:r w:rsidRPr="007E7732">
              <w:rPr>
                <w:rFonts w:ascii="Times New Roman" w:hAnsi="Times New Roman"/>
                <w:sz w:val="28"/>
              </w:rPr>
              <w:tab/>
            </w:r>
            <w:r w:rsidR="003F7E5C">
              <w:rPr>
                <w:rFonts w:ascii="Times New Roman" w:hAnsi="Times New Roman"/>
                <w:sz w:val="28"/>
              </w:rPr>
              <w:t xml:space="preserve"> </w:t>
            </w:r>
            <w:r w:rsidR="003F7E5C">
              <w:t xml:space="preserve">           </w:t>
            </w:r>
            <w:r w:rsidRPr="007E7732">
              <w:rPr>
                <w:rFonts w:ascii="Times New Roman" w:hAnsi="Times New Roman"/>
                <w:sz w:val="28"/>
              </w:rPr>
              <w:t>Tribunal de première instance/</w:t>
            </w:r>
            <w:r w:rsidRPr="007E7732">
              <w:rPr>
                <w:rFonts w:ascii="Times New Roman" w:hAnsi="Times New Roman"/>
                <w:i/>
                <w:iCs/>
                <w:sz w:val="28"/>
              </w:rPr>
              <w:t>District Court</w:t>
            </w:r>
          </w:p>
          <w:p w14:paraId="54269343" w14:textId="38B6EF7A" w:rsidR="009C192F" w:rsidRPr="007E7732" w:rsidRDefault="003F7E5C" w:rsidP="00FC2FDF">
            <w:pPr>
              <w:jc w:val="both"/>
              <w:rPr>
                <w:rFonts w:ascii="Times New Roman" w:hAnsi="Times New Roman" w:cs="Times New Roman"/>
                <w:sz w:val="28"/>
                <w:szCs w:val="28"/>
              </w:rPr>
            </w:pPr>
            <w:r>
              <w:rPr>
                <w:rFonts w:ascii="Times New Roman" w:hAnsi="Times New Roman"/>
                <w:i/>
                <w:iCs/>
                <w:sz w:val="28"/>
              </w:rPr>
              <w:t xml:space="preserve">                                        </w:t>
            </w:r>
            <w:r w:rsidR="009C192F" w:rsidRPr="007E7732">
              <w:rPr>
                <w:rFonts w:ascii="Times New Roman" w:hAnsi="Times New Roman"/>
                <w:sz w:val="28"/>
              </w:rPr>
              <w:t>de Kaunas, Chambre de Kaunas</w:t>
            </w:r>
          </w:p>
          <w:p w14:paraId="66EC5584" w14:textId="58AF947C" w:rsidR="009C192F" w:rsidRPr="007E7732" w:rsidRDefault="009C192F"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Adresse :</w:t>
            </w:r>
            <w:r w:rsidRPr="007E7732">
              <w:rPr>
                <w:rFonts w:ascii="Times New Roman" w:hAnsi="Times New Roman"/>
                <w:b/>
                <w:sz w:val="28"/>
              </w:rPr>
              <w:tab/>
            </w:r>
            <w:r w:rsidRPr="007E7732">
              <w:rPr>
                <w:rFonts w:ascii="Times New Roman" w:hAnsi="Times New Roman"/>
                <w:sz w:val="28"/>
              </w:rPr>
              <w:tab/>
            </w:r>
            <w:r w:rsidR="003F7E5C">
              <w:rPr>
                <w:rFonts w:ascii="Times New Roman" w:hAnsi="Times New Roman"/>
                <w:sz w:val="28"/>
              </w:rPr>
              <w:t xml:space="preserve"> </w:t>
            </w:r>
            <w:r w:rsidR="003F7E5C">
              <w:t xml:space="preserve">           </w:t>
            </w:r>
            <w:proofErr w:type="spellStart"/>
            <w:r w:rsidRPr="007E7732">
              <w:rPr>
                <w:rFonts w:ascii="Times New Roman" w:hAnsi="Times New Roman"/>
                <w:sz w:val="28"/>
              </w:rPr>
              <w:t>Laisvės</w:t>
            </w:r>
            <w:proofErr w:type="spellEnd"/>
            <w:r w:rsidRPr="007E7732">
              <w:rPr>
                <w:rFonts w:ascii="Times New Roman" w:hAnsi="Times New Roman"/>
                <w:sz w:val="28"/>
              </w:rPr>
              <w:t xml:space="preserve"> al. 103</w:t>
            </w:r>
          </w:p>
          <w:p w14:paraId="1399A38A" w14:textId="77777777" w:rsidR="009C192F" w:rsidRPr="007E7732" w:rsidRDefault="009C192F" w:rsidP="00FC2FDF">
            <w:pPr>
              <w:jc w:val="both"/>
              <w:rPr>
                <w:rFonts w:ascii="Times New Roman" w:hAnsi="Times New Roman" w:cs="Times New Roman"/>
                <w:b/>
                <w:color w:val="365F91" w:themeColor="accent1" w:themeShade="BF"/>
                <w:sz w:val="28"/>
                <w:szCs w:val="28"/>
              </w:rPr>
            </w:pPr>
            <w:r w:rsidRPr="007E7732">
              <w:rPr>
                <w:rFonts w:ascii="Times New Roman" w:hAnsi="Times New Roman"/>
                <w:b/>
                <w:color w:val="365F91" w:themeColor="accent1" w:themeShade="BF"/>
                <w:sz w:val="28"/>
              </w:rPr>
              <w:t>Département (Division) :</w:t>
            </w:r>
          </w:p>
          <w:p w14:paraId="08239EE8" w14:textId="77777777" w:rsidR="009C192F" w:rsidRPr="007E7732" w:rsidRDefault="009C192F"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Ville :</w:t>
            </w:r>
            <w:r w:rsidRPr="007E7732">
              <w:rPr>
                <w:rFonts w:ascii="Times New Roman" w:hAnsi="Times New Roman"/>
                <w:b/>
                <w:color w:val="365F91" w:themeColor="accent1" w:themeShade="BF"/>
                <w:sz w:val="28"/>
              </w:rPr>
              <w:tab/>
            </w:r>
            <w:r w:rsidRPr="007E7732">
              <w:rPr>
                <w:rFonts w:ascii="Times New Roman" w:hAnsi="Times New Roman"/>
                <w:sz w:val="28"/>
              </w:rPr>
              <w:tab/>
            </w:r>
            <w:r w:rsidRPr="007E7732">
              <w:rPr>
                <w:rFonts w:ascii="Times New Roman" w:hAnsi="Times New Roman"/>
                <w:sz w:val="28"/>
              </w:rPr>
              <w:tab/>
              <w:t>Kaunas</w:t>
            </w:r>
          </w:p>
          <w:p w14:paraId="5993DF7B" w14:textId="3470500D" w:rsidR="009C192F" w:rsidRPr="007E7732" w:rsidRDefault="009C192F"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Code postal :</w:t>
            </w:r>
            <w:r w:rsidRPr="007E7732">
              <w:rPr>
                <w:rFonts w:ascii="Times New Roman" w:hAnsi="Times New Roman"/>
                <w:sz w:val="28"/>
              </w:rPr>
              <w:t xml:space="preserve"> </w:t>
            </w:r>
            <w:r w:rsidRPr="007E7732">
              <w:rPr>
                <w:rFonts w:ascii="Times New Roman" w:hAnsi="Times New Roman"/>
                <w:sz w:val="28"/>
              </w:rPr>
              <w:tab/>
            </w:r>
            <w:r w:rsidR="003F7E5C">
              <w:rPr>
                <w:rFonts w:ascii="Times New Roman" w:hAnsi="Times New Roman"/>
                <w:sz w:val="28"/>
              </w:rPr>
              <w:t xml:space="preserve"> </w:t>
            </w:r>
            <w:r w:rsidR="003F7E5C">
              <w:t xml:space="preserve">            </w:t>
            </w:r>
            <w:r w:rsidRPr="007E7732">
              <w:rPr>
                <w:rFonts w:ascii="Times New Roman" w:hAnsi="Times New Roman"/>
                <w:sz w:val="28"/>
              </w:rPr>
              <w:t>44291</w:t>
            </w:r>
          </w:p>
          <w:p w14:paraId="18F14A2D" w14:textId="77777777" w:rsidR="00EC001C" w:rsidRPr="007E7732" w:rsidRDefault="009C192F"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Numéro de téléphone :</w:t>
            </w:r>
            <w:r w:rsidRPr="007E7732">
              <w:rPr>
                <w:rFonts w:ascii="Times New Roman" w:hAnsi="Times New Roman"/>
                <w:sz w:val="28"/>
              </w:rPr>
              <w:tab/>
              <w:t>+370 (37) 244 522</w:t>
            </w:r>
          </w:p>
          <w:p w14:paraId="7BB767AD" w14:textId="77777777" w:rsidR="009C192F" w:rsidRPr="007E7732" w:rsidRDefault="009C192F" w:rsidP="00FC2FDF">
            <w:pPr>
              <w:jc w:val="both"/>
              <w:rPr>
                <w:rFonts w:ascii="Times New Roman" w:hAnsi="Times New Roman" w:cs="Times New Roman"/>
                <w:b/>
                <w:color w:val="365F91" w:themeColor="accent1" w:themeShade="BF"/>
                <w:sz w:val="28"/>
                <w:szCs w:val="28"/>
              </w:rPr>
            </w:pPr>
            <w:r w:rsidRPr="007E7732">
              <w:rPr>
                <w:rFonts w:ascii="Times New Roman" w:hAnsi="Times New Roman"/>
                <w:b/>
                <w:color w:val="365F91" w:themeColor="accent1" w:themeShade="BF"/>
                <w:sz w:val="28"/>
              </w:rPr>
              <w:t>Téléphone mobile :</w:t>
            </w:r>
          </w:p>
          <w:p w14:paraId="4611550E" w14:textId="2AE97335" w:rsidR="00EC001C" w:rsidRPr="007E7732" w:rsidRDefault="009C192F"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Numéro de fax :</w:t>
            </w:r>
            <w:r w:rsidRPr="007E7732">
              <w:rPr>
                <w:rFonts w:ascii="Times New Roman" w:hAnsi="Times New Roman"/>
                <w:sz w:val="28"/>
              </w:rPr>
              <w:tab/>
            </w:r>
            <w:r w:rsidR="003F7E5C">
              <w:rPr>
                <w:rFonts w:ascii="Times New Roman" w:hAnsi="Times New Roman"/>
                <w:sz w:val="28"/>
              </w:rPr>
              <w:t xml:space="preserve"> </w:t>
            </w:r>
            <w:r w:rsidR="003F7E5C">
              <w:t xml:space="preserve">            </w:t>
            </w:r>
            <w:r w:rsidRPr="007E7732">
              <w:rPr>
                <w:rFonts w:ascii="Times New Roman" w:hAnsi="Times New Roman"/>
                <w:sz w:val="28"/>
              </w:rPr>
              <w:t>+370 37 424 743</w:t>
            </w:r>
          </w:p>
          <w:p w14:paraId="21F8C1A5" w14:textId="6EC4EC67" w:rsidR="009C192F" w:rsidRPr="007E7732" w:rsidRDefault="009C192F" w:rsidP="00FC2FDF">
            <w:pPr>
              <w:jc w:val="both"/>
              <w:rPr>
                <w:rFonts w:ascii="Times New Roman" w:hAnsi="Times New Roman" w:cs="Times New Roman"/>
                <w:sz w:val="28"/>
                <w:szCs w:val="28"/>
              </w:rPr>
            </w:pPr>
            <w:r w:rsidRPr="007E7732">
              <w:rPr>
                <w:rFonts w:ascii="Times New Roman" w:hAnsi="Times New Roman"/>
                <w:b/>
                <w:color w:val="365F91" w:themeColor="accent1" w:themeShade="BF"/>
                <w:sz w:val="28"/>
              </w:rPr>
              <w:t>Adresse e-mail :</w:t>
            </w:r>
            <w:r w:rsidRPr="007E7732">
              <w:rPr>
                <w:rFonts w:ascii="Times New Roman" w:hAnsi="Times New Roman"/>
                <w:sz w:val="28"/>
              </w:rPr>
              <w:tab/>
            </w:r>
            <w:r w:rsidR="003F7E5C">
              <w:rPr>
                <w:rFonts w:ascii="Times New Roman" w:hAnsi="Times New Roman"/>
                <w:sz w:val="28"/>
              </w:rPr>
              <w:t xml:space="preserve"> </w:t>
            </w:r>
            <w:r w:rsidR="003F7E5C">
              <w:t xml:space="preserve">            </w:t>
            </w:r>
            <w:hyperlink r:id="rId19" w:history="1">
              <w:proofErr w:type="spellStart"/>
              <w:r w:rsidR="003F7E5C" w:rsidRPr="004F2085">
                <w:rPr>
                  <w:rStyle w:val="Lienhypertexte"/>
                  <w:rFonts w:ascii="Times New Roman" w:hAnsi="Times New Roman"/>
                  <w:sz w:val="28"/>
                </w:rPr>
                <w:t>kauno.apylinkes@teismas.lt</w:t>
              </w:r>
              <w:proofErr w:type="spellEnd"/>
            </w:hyperlink>
          </w:p>
          <w:p w14:paraId="5F299C53" w14:textId="77777777" w:rsidR="00EC001C" w:rsidRPr="007E7732" w:rsidRDefault="00EC001C" w:rsidP="00FC2FDF">
            <w:pPr>
              <w:jc w:val="both"/>
              <w:rPr>
                <w:rFonts w:ascii="Times New Roman" w:hAnsi="Times New Roman" w:cs="Times New Roman"/>
                <w:sz w:val="28"/>
                <w:szCs w:val="28"/>
              </w:rPr>
            </w:pPr>
          </w:p>
          <w:p w14:paraId="5A5EFDA2" w14:textId="10DB4AEA" w:rsidR="00D12BBD" w:rsidRPr="007E7732" w:rsidRDefault="00EC001C" w:rsidP="00FC2FDF">
            <w:pPr>
              <w:jc w:val="both"/>
              <w:rPr>
                <w:rFonts w:ascii="Times New Roman" w:eastAsia="Times New Roman" w:hAnsi="Times New Roman" w:cs="Times New Roman"/>
                <w:color w:val="000000"/>
                <w:sz w:val="28"/>
                <w:szCs w:val="28"/>
              </w:rPr>
            </w:pPr>
            <w:r w:rsidRPr="007E7732">
              <w:rPr>
                <w:rFonts w:ascii="Times New Roman" w:hAnsi="Times New Roman"/>
                <w:sz w:val="28"/>
              </w:rPr>
              <w:t>L’autorité roumaine compétente est la</w:t>
            </w:r>
            <w:r w:rsidRPr="007E7732">
              <w:rPr>
                <w:rFonts w:ascii="Times New Roman" w:hAnsi="Times New Roman"/>
              </w:rPr>
              <w:t xml:space="preserve"> </w:t>
            </w:r>
            <w:proofErr w:type="spellStart"/>
            <w:r w:rsidRPr="007E7732">
              <w:rPr>
                <w:rFonts w:ascii="Times New Roman" w:hAnsi="Times New Roman"/>
                <w:sz w:val="28"/>
              </w:rPr>
              <w:t>Curtea</w:t>
            </w:r>
            <w:proofErr w:type="spellEnd"/>
            <w:r w:rsidRPr="007E7732">
              <w:rPr>
                <w:rFonts w:ascii="Times New Roman" w:hAnsi="Times New Roman"/>
                <w:sz w:val="28"/>
              </w:rPr>
              <w:t xml:space="preserve"> de Apel (</w:t>
            </w:r>
            <w:proofErr w:type="spellStart"/>
            <w:r w:rsidRPr="007E7732">
              <w:rPr>
                <w:rFonts w:ascii="Times New Roman" w:hAnsi="Times New Roman"/>
                <w:sz w:val="28"/>
              </w:rPr>
              <w:t>Regional</w:t>
            </w:r>
            <w:proofErr w:type="spellEnd"/>
            <w:r w:rsidRPr="007E7732">
              <w:rPr>
                <w:rFonts w:ascii="Times New Roman" w:hAnsi="Times New Roman"/>
                <w:sz w:val="28"/>
              </w:rPr>
              <w:t>)</w:t>
            </w:r>
            <w:r w:rsidRPr="007E7732">
              <w:rPr>
                <w:rFonts w:ascii="Times New Roman" w:hAnsi="Times New Roman"/>
              </w:rPr>
              <w:t> :</w:t>
            </w:r>
            <w:r w:rsidRPr="007E7732">
              <w:rPr>
                <w:rFonts w:ascii="Times New Roman" w:hAnsi="Times New Roman"/>
                <w:color w:val="000000"/>
                <w:sz w:val="28"/>
              </w:rPr>
              <w:t xml:space="preserve"> voir le site du </w:t>
            </w:r>
            <w:proofErr w:type="spellStart"/>
            <w:r w:rsidRPr="007E7732">
              <w:rPr>
                <w:rFonts w:ascii="Times New Roman" w:hAnsi="Times New Roman"/>
                <w:color w:val="000000"/>
                <w:sz w:val="28"/>
              </w:rPr>
              <w:t>RJE</w:t>
            </w:r>
            <w:proofErr w:type="spellEnd"/>
            <w:r w:rsidRPr="007E7732">
              <w:rPr>
                <w:rFonts w:ascii="Times New Roman" w:hAnsi="Times New Roman"/>
                <w:color w:val="000000"/>
                <w:sz w:val="28"/>
              </w:rPr>
              <w:t xml:space="preserve">. Nous ne savons pas d’où vient exactement Radu en Roumanie. Cela signifie que des informations supplémentaires sont nécessaires. </w:t>
            </w:r>
            <w:r w:rsidRPr="007E7732">
              <w:rPr>
                <w:rStyle w:val="lev"/>
                <w:rFonts w:ascii="Times New Roman" w:hAnsi="Times New Roman"/>
                <w:b w:val="0"/>
                <w:color w:val="000000"/>
                <w:sz w:val="28"/>
              </w:rPr>
              <w:t xml:space="preserve">Selon </w:t>
            </w:r>
            <w:hyperlink r:id="rId20" w:history="1">
              <w:r w:rsidRPr="007E7732">
                <w:rPr>
                  <w:rStyle w:val="Lienhypertexte"/>
                  <w:rFonts w:ascii="Times New Roman" w:hAnsi="Times New Roman"/>
                  <w:sz w:val="28"/>
                </w:rPr>
                <w:t xml:space="preserve">sa notification présente sur le site du </w:t>
              </w:r>
              <w:proofErr w:type="spellStart"/>
              <w:r w:rsidRPr="007E7732">
                <w:rPr>
                  <w:rStyle w:val="Lienhypertexte"/>
                  <w:rFonts w:ascii="Times New Roman" w:hAnsi="Times New Roman"/>
                  <w:sz w:val="28"/>
                </w:rPr>
                <w:t>RJE</w:t>
              </w:r>
              <w:proofErr w:type="spellEnd"/>
            </w:hyperlink>
            <w:r w:rsidRPr="007E7732">
              <w:rPr>
                <w:rStyle w:val="lev"/>
                <w:rFonts w:ascii="Times New Roman" w:hAnsi="Times New Roman"/>
                <w:b w:val="0"/>
                <w:color w:val="000000"/>
                <w:sz w:val="28"/>
              </w:rPr>
              <w:t>,</w:t>
            </w:r>
            <w:r w:rsidR="006F6CE3" w:rsidRPr="007E7732">
              <w:rPr>
                <w:rStyle w:val="lev"/>
                <w:rFonts w:ascii="Times New Roman" w:hAnsi="Times New Roman"/>
                <w:b w:val="0"/>
                <w:color w:val="000000"/>
                <w:sz w:val="28"/>
              </w:rPr>
              <w:t xml:space="preserve"> </w:t>
            </w:r>
            <w:r w:rsidRPr="007E7732">
              <w:rPr>
                <w:rStyle w:val="lev"/>
                <w:rFonts w:ascii="Times New Roman" w:hAnsi="Times New Roman"/>
                <w:b w:val="0"/>
                <w:color w:val="000000"/>
                <w:sz w:val="28"/>
              </w:rPr>
              <w:t xml:space="preserve">la Roumanie exige : </w:t>
            </w:r>
            <w:r w:rsidRPr="007E7732">
              <w:rPr>
                <w:rFonts w:ascii="Times New Roman" w:hAnsi="Times New Roman"/>
                <w:color w:val="000000"/>
                <w:sz w:val="28"/>
              </w:rPr>
              <w:t xml:space="preserve">Le certificat et le jugement doivent être accompagnés d’une traduction en </w:t>
            </w:r>
            <w:r w:rsidRPr="007E7732">
              <w:rPr>
                <w:rFonts w:ascii="Times New Roman" w:hAnsi="Times New Roman"/>
                <w:b/>
                <w:color w:val="000000"/>
                <w:sz w:val="28"/>
              </w:rPr>
              <w:t>roumain.</w:t>
            </w:r>
          </w:p>
        </w:tc>
      </w:tr>
    </w:tbl>
    <w:p w14:paraId="54906826" w14:textId="77777777" w:rsidR="00E31A73" w:rsidRPr="007E7732" w:rsidRDefault="00E31A73" w:rsidP="00C5565C">
      <w:pPr>
        <w:spacing w:after="160"/>
        <w:jc w:val="both"/>
        <w:rPr>
          <w:rStyle w:val="lev"/>
          <w:rFonts w:ascii="Times New Roman" w:hAnsi="Times New Roman" w:cs="Times New Roman"/>
          <w:color w:val="000000"/>
          <w:sz w:val="28"/>
          <w:szCs w:val="28"/>
        </w:rPr>
      </w:pPr>
    </w:p>
    <w:p w14:paraId="42F86E3E" w14:textId="77777777" w:rsidR="00E31A73" w:rsidRPr="007E7732" w:rsidRDefault="00E31A73"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sidRPr="007E7732">
        <w:rPr>
          <w:rFonts w:ascii="Times New Roman" w:hAnsi="Times New Roman"/>
          <w:b/>
          <w:color w:val="365F91" w:themeColor="accent1" w:themeShade="BF"/>
          <w:sz w:val="28"/>
        </w:rPr>
        <w:lastRenderedPageBreak/>
        <w:t>A. III. Scénario de cas 2, suite du cas 1 :</w:t>
      </w:r>
    </w:p>
    <w:p w14:paraId="4FAA24B4" w14:textId="77777777" w:rsidR="00E31A73" w:rsidRPr="007E7732" w:rsidRDefault="00E31A73" w:rsidP="00C5565C">
      <w:pPr>
        <w:spacing w:after="160"/>
        <w:jc w:val="both"/>
        <w:rPr>
          <w:rStyle w:val="lev"/>
          <w:rFonts w:ascii="Times New Roman" w:hAnsi="Times New Roman" w:cs="Times New Roman"/>
          <w:color w:val="000000"/>
          <w:sz w:val="28"/>
          <w:szCs w:val="28"/>
        </w:rPr>
      </w:pPr>
    </w:p>
    <w:p w14:paraId="4D4EE19C" w14:textId="17684071" w:rsidR="00E31A73" w:rsidRPr="007E7732" w:rsidRDefault="00E31A73"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Lors de la procédure de reconnaissance en Allemagne, il apparaît que Schulz n’était pas présent à son procès en Pologne. Alors qu’il roulait sans billet le 7 juin 2010, il a été arrêté et est resté en détention provisoire jusqu’à ce qu’il s’évade de la prison le 8 juillet 2010 en commettant des violences sur un agent pénitentiaire. Après son évasion, une convocation au procès d’août 2010 a été envoyée à l’adresse à Varsovie où il était officiellement enregistré. L’agent responsable ne l’a pas trouvé à cet endroit. Ce dernier s’est rendu deux fois sur place et a laissé un avis indiquant qu’il devait venir chercher un document au poste de police. Il est incontestable que la citation a été signifiée conformément aux dispositions du code de procédure pénale polonais applicable à l’époque. Les autorités polonaises étaient à la recherche de Schulz sans succès </w:t>
      </w:r>
      <w:r w:rsidR="00EF0338">
        <w:rPr>
          <w:rStyle w:val="lev"/>
          <w:rFonts w:ascii="Times New Roman" w:hAnsi="Times New Roman"/>
          <w:b w:val="0"/>
          <w:color w:val="000000"/>
          <w:sz w:val="28"/>
        </w:rPr>
        <w:t>d</w:t>
      </w:r>
      <w:r w:rsidRPr="007E7732">
        <w:rPr>
          <w:rStyle w:val="lev"/>
          <w:rFonts w:ascii="Times New Roman" w:hAnsi="Times New Roman"/>
          <w:b w:val="0"/>
          <w:color w:val="000000"/>
          <w:sz w:val="28"/>
        </w:rPr>
        <w:t>epuis 2010.</w:t>
      </w:r>
    </w:p>
    <w:p w14:paraId="6631FDCE" w14:textId="77777777" w:rsidR="00E31A73" w:rsidRPr="007E7732" w:rsidRDefault="00E31A73"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Lors de la procédure en Allemagne, Schulz déclare :</w:t>
      </w:r>
    </w:p>
    <w:p w14:paraId="26E2A366" w14:textId="77777777" w:rsidR="00E31A73" w:rsidRPr="007E7732" w:rsidRDefault="00E31A73"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qu’il ignorait totalement le fait qu’une procédure était engagée à son encontre ;</w:t>
      </w:r>
    </w:p>
    <w:p w14:paraId="5FA3588B" w14:textId="77777777" w:rsidR="00E31A73" w:rsidRPr="007E7732" w:rsidRDefault="00E31A73"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qu’il est resté chez sa mère depuis juillet 2010 ;</w:t>
      </w:r>
    </w:p>
    <w:p w14:paraId="1888BA32" w14:textId="77777777" w:rsidR="00E31A73" w:rsidRPr="007E7732" w:rsidRDefault="00E31A73"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qu’il reconnaît avoir utilisé les transports publics sans ticket ;</w:t>
      </w:r>
    </w:p>
    <w:p w14:paraId="505BC0A4" w14:textId="77777777" w:rsidR="00E31A73" w:rsidRPr="007E7732" w:rsidRDefault="00E31A73"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qu’il nie avoir été impliqué dans l’une des infractions graves.</w:t>
      </w:r>
    </w:p>
    <w:p w14:paraId="6AFA416C" w14:textId="77777777" w:rsidR="00E31A73" w:rsidRPr="007E7732" w:rsidRDefault="00E31A73" w:rsidP="00C5565C">
      <w:pPr>
        <w:spacing w:after="160"/>
        <w:jc w:val="both"/>
        <w:rPr>
          <w:rStyle w:val="lev"/>
          <w:rFonts w:ascii="Times New Roman" w:hAnsi="Times New Roman" w:cs="Times New Roman"/>
          <w:color w:val="000000"/>
          <w:sz w:val="28"/>
          <w:szCs w:val="28"/>
        </w:rPr>
      </w:pPr>
    </w:p>
    <w:p w14:paraId="1DACB104" w14:textId="77777777" w:rsidR="00E31A73" w:rsidRPr="007E7732" w:rsidRDefault="00E31A73" w:rsidP="00C5565C">
      <w:pPr>
        <w:spacing w:after="160"/>
        <w:jc w:val="both"/>
        <w:rPr>
          <w:rStyle w:val="lev"/>
          <w:rFonts w:ascii="Times New Roman" w:hAnsi="Times New Roman" w:cs="Times New Roman"/>
          <w:color w:val="365F91" w:themeColor="accent1" w:themeShade="BF"/>
          <w:sz w:val="28"/>
          <w:szCs w:val="28"/>
        </w:rPr>
      </w:pPr>
      <w:r w:rsidRPr="007E7732">
        <w:rPr>
          <w:rStyle w:val="lev"/>
          <w:rFonts w:ascii="Times New Roman" w:hAnsi="Times New Roman"/>
          <w:color w:val="365F91" w:themeColor="accent1" w:themeShade="BF"/>
          <w:sz w:val="28"/>
        </w:rPr>
        <w:t>Questions :</w:t>
      </w:r>
    </w:p>
    <w:p w14:paraId="050FA5C5" w14:textId="77777777" w:rsidR="00EC001C" w:rsidRPr="007E7732" w:rsidRDefault="00EC001C" w:rsidP="00C5565C">
      <w:pPr>
        <w:spacing w:after="160"/>
        <w:jc w:val="both"/>
        <w:rPr>
          <w:rStyle w:val="lev"/>
          <w:rFonts w:ascii="Times New Roman" w:hAnsi="Times New Roman" w:cs="Times New Roman"/>
          <w:b w:val="0"/>
          <w:color w:val="000000"/>
          <w:sz w:val="28"/>
          <w:szCs w:val="28"/>
        </w:rPr>
      </w:pPr>
    </w:p>
    <w:p w14:paraId="44573CB3" w14:textId="77777777" w:rsidR="00EC001C" w:rsidRPr="007E7732" w:rsidRDefault="00EC001C" w:rsidP="00C5565C">
      <w:pPr>
        <w:spacing w:after="160"/>
        <w:jc w:val="both"/>
        <w:rPr>
          <w:rStyle w:val="lev"/>
          <w:rFonts w:ascii="Times New Roman" w:hAnsi="Times New Roman" w:cs="Times New Roman"/>
          <w:b w:val="0"/>
          <w:i/>
          <w:color w:val="365F91" w:themeColor="accent1" w:themeShade="BF"/>
          <w:sz w:val="28"/>
          <w:szCs w:val="28"/>
        </w:rPr>
      </w:pPr>
      <w:proofErr w:type="spellStart"/>
      <w:r w:rsidRPr="007E7732">
        <w:rPr>
          <w:rStyle w:val="lev"/>
          <w:rFonts w:ascii="Times New Roman" w:hAnsi="Times New Roman"/>
          <w:b w:val="0"/>
          <w:i/>
          <w:color w:val="365F91" w:themeColor="accent1" w:themeShade="BF"/>
          <w:sz w:val="28"/>
        </w:rPr>
        <w:t>Q1</w:t>
      </w:r>
      <w:proofErr w:type="spellEnd"/>
      <w:r w:rsidRPr="007E7732">
        <w:rPr>
          <w:rStyle w:val="lev"/>
          <w:rFonts w:ascii="Times New Roman" w:hAnsi="Times New Roman"/>
          <w:b w:val="0"/>
          <w:i/>
          <w:color w:val="365F91" w:themeColor="accent1" w:themeShade="BF"/>
          <w:sz w:val="28"/>
        </w:rPr>
        <w:t>. Le jugement polonais peut-il être reconnu et exécuté en Allemagne ?</w:t>
      </w:r>
    </w:p>
    <w:p w14:paraId="61C07977" w14:textId="77777777" w:rsidR="004F1CD8" w:rsidRPr="007E7732" w:rsidRDefault="004F1CD8"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Les faits tels qu’établis par le tribunal polonais dans son jugement doivent être acceptés et ne peuvent être revus au titre de condition de reconnaissance. Il n’importe pas de savoir si un tribunal pénal allemand aurait été susceptible de ne pas le condamner sur la base des preuves disponibles, aurait tenu compte de ses dénégations ou aurait pris une décision beaucoup plus sévère. Il n’y aura donc pas d’enquête supplémentaire consécutivement au fait que Schulz clame son innocence. La reconnaissance mutuelle présuppose qu’il a eu l’occasion de faire valoir sa position sur l’accusation antérieurement, déjà lors du procès.</w:t>
      </w:r>
    </w:p>
    <w:p w14:paraId="3000AD49" w14:textId="77777777" w:rsidR="004F1CD8" w:rsidRPr="007E7732" w:rsidRDefault="004F1CD8"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lastRenderedPageBreak/>
        <w:t>Sur ce, nous arrivons au cœur de cette deuxième question : Il n’était pas présent au procès. Son absence est-elle un fait qui a un impact sur la reconnaissance ou donne lieu à de nouvelles conditions ?</w:t>
      </w:r>
    </w:p>
    <w:p w14:paraId="2504A84E" w14:textId="77777777" w:rsidR="004F1CD8" w:rsidRPr="007E7732" w:rsidRDefault="004F1CD8" w:rsidP="00C5565C">
      <w:pPr>
        <w:spacing w:after="160"/>
        <w:jc w:val="both"/>
        <w:rPr>
          <w:rStyle w:val="lev"/>
          <w:rFonts w:ascii="Times New Roman" w:hAnsi="Times New Roman" w:cs="Times New Roman"/>
          <w:b w:val="0"/>
          <w:color w:val="000000"/>
          <w:sz w:val="28"/>
          <w:szCs w:val="28"/>
        </w:rPr>
      </w:pPr>
    </w:p>
    <w:p w14:paraId="3EB9898F" w14:textId="77777777" w:rsidR="00EC001C" w:rsidRPr="007E7732" w:rsidRDefault="00EC001C" w:rsidP="00C5565C">
      <w:pPr>
        <w:spacing w:after="160"/>
        <w:jc w:val="both"/>
        <w:rPr>
          <w:rStyle w:val="lev"/>
          <w:rFonts w:ascii="Times New Roman" w:hAnsi="Times New Roman" w:cs="Times New Roman"/>
          <w:b w:val="0"/>
          <w:i/>
          <w:color w:val="365F91" w:themeColor="accent1" w:themeShade="BF"/>
          <w:sz w:val="28"/>
          <w:szCs w:val="28"/>
        </w:rPr>
      </w:pPr>
      <w:proofErr w:type="spellStart"/>
      <w:r w:rsidRPr="007E7732">
        <w:rPr>
          <w:rStyle w:val="lev"/>
          <w:rFonts w:ascii="Times New Roman" w:hAnsi="Times New Roman"/>
          <w:b w:val="0"/>
          <w:i/>
          <w:color w:val="365F91" w:themeColor="accent1" w:themeShade="BF"/>
          <w:sz w:val="28"/>
        </w:rPr>
        <w:t>Q2</w:t>
      </w:r>
      <w:proofErr w:type="spellEnd"/>
      <w:r w:rsidRPr="007E7732">
        <w:rPr>
          <w:rStyle w:val="lev"/>
          <w:rFonts w:ascii="Times New Roman" w:hAnsi="Times New Roman"/>
          <w:b w:val="0"/>
          <w:i/>
          <w:color w:val="365F91" w:themeColor="accent1" w:themeShade="BF"/>
          <w:sz w:val="28"/>
        </w:rPr>
        <w:t>. Quels sont les aspects concernant lesquels l’autorité d’exécution pourrait avoir besoin d’informations supplémentaires ?</w:t>
      </w:r>
    </w:p>
    <w:p w14:paraId="6EDF08E4" w14:textId="77777777" w:rsidR="00643978" w:rsidRPr="007E7732" w:rsidRDefault="004F1CD8"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Les autorités allemandes s’intéresseront beaucoup à la manière dont la citation de Schulz a eu lieu exactement. Ceci concerne l’article 9(1)(i), dans lequel un motif de refus est prévu. Selon les circonstances, la demande peut (ce n’est pas obligatoire) être refusée. Les autorités allemandes peuvent poser des questions supplémentaires aux autorités polonaises sur ce qui s’est passé exactement. NB : lors du remplissage des informations concernant la citation, il est très important que les autorités d’émission fournissent des informations factuelles, et non des qualifications juridiques. Si l’on examine la DC et les faits tels qu’ils sont décrits, il apparaît clairement que Schulz n’a pas été cité en personne. (</w:t>
      </w:r>
      <w:r w:rsidRPr="007E7732">
        <w:rPr>
          <w:rStyle w:val="lev"/>
          <w:rFonts w:ascii="Times New Roman" w:hAnsi="Times New Roman"/>
          <w:color w:val="000000"/>
          <w:sz w:val="28"/>
        </w:rPr>
        <w:t>NB : note à l'attention des formateurs :</w:t>
      </w:r>
      <w:r w:rsidRPr="007E7732">
        <w:rPr>
          <w:rStyle w:val="lev"/>
          <w:rFonts w:ascii="Times New Roman" w:hAnsi="Times New Roman"/>
          <w:b w:val="0"/>
          <w:color w:val="000000"/>
          <w:sz w:val="28"/>
        </w:rPr>
        <w:t xml:space="preserve"> certains systèmes juridiques peuvent qualifier juridiquement une citation à comparaître comme exécutée en personne. Ce serait bien que ceci apparaisse au cours du débat). </w:t>
      </w:r>
    </w:p>
    <w:p w14:paraId="25CF3750" w14:textId="39307EFE" w:rsidR="002C03B0" w:rsidRPr="007E7732" w:rsidRDefault="002C03B0"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Cependant, il est possible qu’il ait été informé par d’autres moyens. La DC ne définit pas ces autres moyens en termes formels mais comme une obligation de résultat : </w:t>
      </w:r>
      <w:r w:rsidRPr="007E7732">
        <w:rPr>
          <w:rStyle w:val="lev"/>
          <w:rFonts w:ascii="Times New Roman" w:hAnsi="Times New Roman"/>
          <w:color w:val="000000"/>
          <w:sz w:val="28"/>
        </w:rPr>
        <w:t>il a été établi sans équivoque qu’il est informé du procès prévu</w:t>
      </w:r>
      <w:r w:rsidRPr="007E7732">
        <w:rPr>
          <w:rStyle w:val="lev"/>
          <w:rFonts w:ascii="Times New Roman" w:hAnsi="Times New Roman"/>
          <w:b w:val="0"/>
          <w:color w:val="000000"/>
          <w:sz w:val="28"/>
        </w:rPr>
        <w:t>. Révolutionnaire, l’</w:t>
      </w:r>
      <w:hyperlink r:id="rId21" w:history="1">
        <w:r w:rsidRPr="007E7732">
          <w:rPr>
            <w:rStyle w:val="Lienhypertexte"/>
            <w:rFonts w:ascii="Times New Roman" w:hAnsi="Times New Roman"/>
            <w:sz w:val="28"/>
          </w:rPr>
          <w:t xml:space="preserve">affaire </w:t>
        </w:r>
        <w:proofErr w:type="spellStart"/>
        <w:r w:rsidRPr="007E7732">
          <w:rPr>
            <w:rStyle w:val="Lienhypertexte"/>
            <w:rFonts w:ascii="Times New Roman" w:hAnsi="Times New Roman"/>
            <w:i/>
            <w:sz w:val="28"/>
          </w:rPr>
          <w:t>Dworzecki</w:t>
        </w:r>
        <w:proofErr w:type="spellEnd"/>
        <w:r w:rsidRPr="007E7732">
          <w:rPr>
            <w:rStyle w:val="Lienhypertexte"/>
            <w:rFonts w:ascii="Times New Roman" w:hAnsi="Times New Roman"/>
            <w:sz w:val="28"/>
          </w:rPr>
          <w:t xml:space="preserve"> (C-108/16 </w:t>
        </w:r>
        <w:proofErr w:type="spellStart"/>
        <w:r w:rsidRPr="007E7732">
          <w:rPr>
            <w:rStyle w:val="Lienhypertexte"/>
            <w:rFonts w:ascii="Times New Roman" w:hAnsi="Times New Roman"/>
            <w:sz w:val="28"/>
          </w:rPr>
          <w:t>PPU</w:t>
        </w:r>
        <w:proofErr w:type="spellEnd"/>
        <w:r w:rsidRPr="007E7732">
          <w:rPr>
            <w:rStyle w:val="Lienhypertexte"/>
            <w:rFonts w:ascii="Times New Roman" w:hAnsi="Times New Roman"/>
            <w:sz w:val="28"/>
          </w:rPr>
          <w:t>)</w:t>
        </w:r>
      </w:hyperlink>
      <w:r w:rsidRPr="007E7732">
        <w:rPr>
          <w:rStyle w:val="lev"/>
          <w:rFonts w:ascii="Times New Roman" w:hAnsi="Times New Roman"/>
          <w:b w:val="0"/>
          <w:color w:val="000000"/>
          <w:sz w:val="28"/>
        </w:rPr>
        <w:t xml:space="preserve"> </w:t>
      </w:r>
      <w:r w:rsidR="00643978" w:rsidRPr="007E7732">
        <w:rPr>
          <w:rStyle w:val="lev"/>
          <w:rFonts w:ascii="Times New Roman" w:hAnsi="Times New Roman"/>
          <w:b w:val="0"/>
          <w:color w:val="000000"/>
          <w:sz w:val="28"/>
        </w:rPr>
        <w:t xml:space="preserve">a vu la Cour se concentrer sur la question de savoir si l’accusé pouvait savoir qu’une affaire était en cours à son encontre. </w:t>
      </w:r>
      <w:proofErr w:type="spellStart"/>
      <w:r w:rsidR="00643978" w:rsidRPr="007E7732">
        <w:rPr>
          <w:rStyle w:val="lev"/>
          <w:rFonts w:ascii="Times New Roman" w:hAnsi="Times New Roman"/>
          <w:b w:val="0"/>
          <w:color w:val="000000"/>
          <w:sz w:val="28"/>
        </w:rPr>
        <w:t>Dworzecki</w:t>
      </w:r>
      <w:proofErr w:type="spellEnd"/>
      <w:r w:rsidR="00643978" w:rsidRPr="007E7732">
        <w:rPr>
          <w:rStyle w:val="lev"/>
          <w:rFonts w:ascii="Times New Roman" w:hAnsi="Times New Roman"/>
          <w:b w:val="0"/>
          <w:color w:val="000000"/>
          <w:sz w:val="28"/>
        </w:rPr>
        <w:t xml:space="preserve"> a été cité à son adresse. Son grand-père a accepté la citation et a promis de la transmettre à son petit-fils absent. Selon la législation polonaise applicable à l’époque, il a donc respecté les règles relatives à la citation d’un accusé. Son absence ultérieure n’a pas entravé la procédure, qui a débouché sur un jugement. La Cour considère qu’une telle procédure est une fiction juridique. </w:t>
      </w:r>
    </w:p>
    <w:p w14:paraId="1989C0D2" w14:textId="77777777" w:rsidR="002C03B0" w:rsidRPr="007E7732" w:rsidRDefault="002C03B0"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Dans les circonstances concrètes de l’affaire, il n’y a aucune preuve positive que la citation soit parvenue à Schulz. Toutefois, ce n’est pas tout, car l’article 9(1)(i) prévoit trois situations dans lesquelles l’absence au procès ne peut donner lieu à un refus. Ensuite, Schulz a mandaté son avocat, qui était présent au procès. Nous ne le savons pas, mais c’est un point qui peut être clarifié par les autorités émettrices. La troisième et dernière possibilité est que Schulz s’est vu </w:t>
      </w:r>
      <w:r w:rsidRPr="007E7732">
        <w:rPr>
          <w:rStyle w:val="lev"/>
          <w:rFonts w:ascii="Times New Roman" w:hAnsi="Times New Roman"/>
          <w:b w:val="0"/>
          <w:color w:val="000000"/>
          <w:sz w:val="28"/>
        </w:rPr>
        <w:lastRenderedPageBreak/>
        <w:t>notifier la décision et a ensuite été informé de son droit à un nouveau procès. S’il déclare ensuite clairement qu’il ne veut pas d’un nouveau procès ou n’en fait pas la demande dans le délai imparti, le jugement est définitif et exécutoire. Nous ne savons pas si ce droit existe et quelle a été la réponse de Schulz. Toutefois, si l’une ou l’autre de ces situations s’applique, il n’y a pas de droit de refus.</w:t>
      </w:r>
    </w:p>
    <w:p w14:paraId="54B6FA13" w14:textId="77777777" w:rsidR="002C03B0" w:rsidRPr="007E7732" w:rsidRDefault="002C03B0" w:rsidP="00C5565C">
      <w:pPr>
        <w:spacing w:after="160"/>
        <w:jc w:val="both"/>
        <w:rPr>
          <w:rStyle w:val="lev"/>
          <w:rFonts w:ascii="Times New Roman" w:hAnsi="Times New Roman" w:cs="Times New Roman"/>
          <w:b w:val="0"/>
          <w:color w:val="000000"/>
          <w:sz w:val="28"/>
          <w:szCs w:val="28"/>
        </w:rPr>
      </w:pPr>
    </w:p>
    <w:p w14:paraId="0AA4972D" w14:textId="77777777" w:rsidR="00EC001C" w:rsidRPr="007E7732" w:rsidRDefault="00EC001C" w:rsidP="00C5565C">
      <w:pPr>
        <w:spacing w:after="160"/>
        <w:jc w:val="both"/>
        <w:rPr>
          <w:rStyle w:val="lev"/>
          <w:rFonts w:ascii="Times New Roman" w:hAnsi="Times New Roman" w:cs="Times New Roman"/>
          <w:b w:val="0"/>
          <w:i/>
          <w:color w:val="365F91" w:themeColor="accent1" w:themeShade="BF"/>
          <w:sz w:val="28"/>
          <w:szCs w:val="28"/>
        </w:rPr>
      </w:pPr>
      <w:proofErr w:type="spellStart"/>
      <w:r w:rsidRPr="007E7732">
        <w:rPr>
          <w:rStyle w:val="lev"/>
          <w:rFonts w:ascii="Times New Roman" w:hAnsi="Times New Roman"/>
          <w:b w:val="0"/>
          <w:i/>
          <w:color w:val="365F91" w:themeColor="accent1" w:themeShade="BF"/>
          <w:sz w:val="28"/>
        </w:rPr>
        <w:t>Q3</w:t>
      </w:r>
      <w:proofErr w:type="spellEnd"/>
      <w:r w:rsidRPr="007E7732">
        <w:rPr>
          <w:rStyle w:val="lev"/>
          <w:rFonts w:ascii="Times New Roman" w:hAnsi="Times New Roman"/>
          <w:b w:val="0"/>
          <w:i/>
          <w:color w:val="365F91" w:themeColor="accent1" w:themeShade="BF"/>
          <w:sz w:val="28"/>
        </w:rPr>
        <w:t>. Sur la base de quels critères prendra-t-elle une décision ?</w:t>
      </w:r>
    </w:p>
    <w:p w14:paraId="67485EE1" w14:textId="77777777" w:rsidR="00390C90" w:rsidRPr="007E7732" w:rsidRDefault="00390C90"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Le principe fondamental sera de savoir si l’exécution du jugement polonais en Allemagne sert l’objectif de sa réinsertion sociale. De plus, accepter l’exécution permet également d’éviter l’impunité pour les infractions graves et contribue donc à offrir un espace de liberté, de sécurité et de justice aux citoyens européens.</w:t>
      </w:r>
    </w:p>
    <w:p w14:paraId="5E6CCD28" w14:textId="77777777" w:rsidR="00390C90" w:rsidRPr="007E7732" w:rsidRDefault="00390C90" w:rsidP="00C5565C">
      <w:pPr>
        <w:spacing w:after="160"/>
        <w:jc w:val="both"/>
        <w:rPr>
          <w:rStyle w:val="lev"/>
          <w:rFonts w:ascii="Times New Roman" w:hAnsi="Times New Roman" w:cs="Times New Roman"/>
          <w:b w:val="0"/>
          <w:color w:val="000000"/>
          <w:sz w:val="28"/>
          <w:szCs w:val="28"/>
        </w:rPr>
      </w:pPr>
    </w:p>
    <w:p w14:paraId="0F075532" w14:textId="77777777" w:rsidR="00EC001C" w:rsidRPr="007E7732" w:rsidRDefault="00EC001C" w:rsidP="00C5565C">
      <w:pPr>
        <w:spacing w:after="160"/>
        <w:jc w:val="both"/>
        <w:rPr>
          <w:rStyle w:val="lev"/>
          <w:rFonts w:ascii="Times New Roman" w:hAnsi="Times New Roman" w:cs="Times New Roman"/>
          <w:b w:val="0"/>
          <w:i/>
          <w:color w:val="365F91" w:themeColor="accent1" w:themeShade="BF"/>
          <w:sz w:val="28"/>
          <w:szCs w:val="28"/>
        </w:rPr>
      </w:pPr>
      <w:proofErr w:type="spellStart"/>
      <w:r w:rsidRPr="007E7732">
        <w:rPr>
          <w:rStyle w:val="lev"/>
          <w:rFonts w:ascii="Times New Roman" w:hAnsi="Times New Roman"/>
          <w:b w:val="0"/>
          <w:i/>
          <w:color w:val="365F91" w:themeColor="accent1" w:themeShade="BF"/>
          <w:sz w:val="28"/>
        </w:rPr>
        <w:t>Q4</w:t>
      </w:r>
      <w:proofErr w:type="spellEnd"/>
      <w:r w:rsidRPr="007E7732">
        <w:rPr>
          <w:rStyle w:val="lev"/>
          <w:rFonts w:ascii="Times New Roman" w:hAnsi="Times New Roman"/>
          <w:b w:val="0"/>
          <w:i/>
          <w:color w:val="365F91" w:themeColor="accent1" w:themeShade="BF"/>
          <w:sz w:val="28"/>
        </w:rPr>
        <w:t>. Quelles sont les alternatives si l’Allemagne ne reconnaît pas le jugement polonais ?</w:t>
      </w:r>
    </w:p>
    <w:p w14:paraId="275C1497" w14:textId="77777777" w:rsidR="00390C90" w:rsidRPr="007E7732" w:rsidRDefault="00390C90"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Ceci va dépendre du motif du refus. Toutefois, ce qui est clair dès le départ, c’est que lorsqu’il existe un motif de refus applicable à l’exécution du jugement, il sera très probablement aussi applicable à un MAE polonais adressé à l’Allemagne aux fins de la remise de la personne. L’article 4(6) DC MAE autorise le refus de la remise de ressortissants pour exécution, à condition que l’État membre soit disposé à procéder lui-même à l’exécution. C’est précisément ce dernier point qui est problématique.</w:t>
      </w:r>
    </w:p>
    <w:p w14:paraId="128EABE4" w14:textId="15CCBAEC" w:rsidR="00390C90" w:rsidRPr="007E7732" w:rsidRDefault="00390C90"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L’Allemagne peut-elle engager une nouvelle procédure pénale contre Schulz ? Il n’y a aucun doute sur sa compétence à l’égard des trois crimes graves sur la base de la territorialité et de la nationalité. L’infraction la plus ancienne pourrait être prescrite. Y a-t-il empêchement pour les autres infractions en vertu du principe de </w:t>
      </w:r>
      <w:r w:rsidRPr="007E7732">
        <w:rPr>
          <w:rStyle w:val="lev"/>
          <w:rFonts w:ascii="Times New Roman" w:hAnsi="Times New Roman"/>
          <w:b w:val="0"/>
          <w:i/>
          <w:iCs/>
          <w:color w:val="000000"/>
          <w:sz w:val="28"/>
        </w:rPr>
        <w:t>ne bis in idem</w:t>
      </w:r>
      <w:r w:rsidRPr="007E7732">
        <w:rPr>
          <w:rStyle w:val="lev"/>
          <w:rFonts w:ascii="Times New Roman" w:hAnsi="Times New Roman"/>
          <w:b w:val="0"/>
          <w:color w:val="000000"/>
          <w:sz w:val="28"/>
        </w:rPr>
        <w:t xml:space="preserve"> au motif qu’il existe déjà une décision polonaise ? L’article 54 CAAS ne protège contre une seconde poursuite que si la sanction a été exécutée. Ce n’est certainement pas le cas.</w:t>
      </w:r>
    </w:p>
    <w:p w14:paraId="066504CD" w14:textId="77777777" w:rsidR="008A705F" w:rsidRPr="007E7732" w:rsidRDefault="00784320"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Si l’on pense à ce que cela représente de tout recommencer, il est évident qu’il est largement préférable d’appliquer la peine polonaise directement.</w:t>
      </w:r>
    </w:p>
    <w:p w14:paraId="6C75DE13" w14:textId="77777777" w:rsidR="00C56075" w:rsidRPr="007E7732" w:rsidRDefault="00C56075" w:rsidP="00C5565C">
      <w:pPr>
        <w:spacing w:after="160"/>
        <w:jc w:val="both"/>
        <w:rPr>
          <w:rStyle w:val="lev"/>
          <w:rFonts w:ascii="Times New Roman" w:hAnsi="Times New Roman" w:cs="Times New Roman"/>
          <w:b w:val="0"/>
          <w:color w:val="000000"/>
          <w:sz w:val="28"/>
          <w:szCs w:val="28"/>
        </w:rPr>
      </w:pPr>
    </w:p>
    <w:p w14:paraId="00D56230" w14:textId="77777777" w:rsidR="00B91CA7" w:rsidRPr="007E7732" w:rsidRDefault="00EC001C" w:rsidP="00C5565C">
      <w:pPr>
        <w:spacing w:after="160"/>
        <w:jc w:val="both"/>
        <w:rPr>
          <w:rStyle w:val="lev"/>
          <w:rFonts w:ascii="Times New Roman" w:hAnsi="Times New Roman" w:cs="Times New Roman"/>
          <w:b w:val="0"/>
          <w:i/>
          <w:color w:val="365F91" w:themeColor="accent1" w:themeShade="BF"/>
          <w:sz w:val="28"/>
          <w:szCs w:val="28"/>
        </w:rPr>
      </w:pPr>
      <w:proofErr w:type="spellStart"/>
      <w:r w:rsidRPr="007E7732">
        <w:rPr>
          <w:rStyle w:val="lev"/>
          <w:rFonts w:ascii="Times New Roman" w:hAnsi="Times New Roman"/>
          <w:b w:val="0"/>
          <w:i/>
          <w:color w:val="365F91" w:themeColor="accent1" w:themeShade="BF"/>
          <w:sz w:val="28"/>
        </w:rPr>
        <w:lastRenderedPageBreak/>
        <w:t>Q5</w:t>
      </w:r>
      <w:proofErr w:type="spellEnd"/>
      <w:r w:rsidRPr="007E7732">
        <w:rPr>
          <w:rStyle w:val="lev"/>
          <w:rFonts w:ascii="Times New Roman" w:hAnsi="Times New Roman"/>
          <w:b w:val="0"/>
          <w:i/>
          <w:color w:val="365F91" w:themeColor="accent1" w:themeShade="BF"/>
          <w:sz w:val="28"/>
        </w:rPr>
        <w:t>. Imaginez que le jugement polonais puisse être reconnu complètement. Quelles sont les règles applicables à son exécution en Allemagne ?</w:t>
      </w:r>
    </w:p>
    <w:p w14:paraId="1524727A" w14:textId="77777777" w:rsidR="00B91CA7" w:rsidRPr="007E7732" w:rsidRDefault="00784320"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Cette question nous invite à appliquer l’article 17 DC 2008/909. Cette disposition stipule clairement que l’exécution est régie par le droit de l’État membre d’exécution, y compris toutes les règles relatives à la libération anticipée et conditionnelle (article 17(1)). Schulz a passé un mois et un jour dans la prison polonaise, une durée qui doit être déduite (art. 17(2)).</w:t>
      </w:r>
    </w:p>
    <w:p w14:paraId="32487E26" w14:textId="78C159BF" w:rsidR="00B91CA7" w:rsidRPr="007E7732" w:rsidRDefault="00784320"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 xml:space="preserve">NB : L’ </w:t>
      </w:r>
      <w:hyperlink r:id="rId22" w:history="1">
        <w:r w:rsidRPr="007E7732">
          <w:rPr>
            <w:rStyle w:val="Lienhypertexte"/>
            <w:rFonts w:ascii="Times New Roman" w:hAnsi="Times New Roman"/>
            <w:sz w:val="28"/>
          </w:rPr>
          <w:t xml:space="preserve">affaire </w:t>
        </w:r>
        <w:proofErr w:type="spellStart"/>
        <w:r w:rsidRPr="007E7732">
          <w:rPr>
            <w:rStyle w:val="Lienhypertexte"/>
            <w:rFonts w:ascii="Times New Roman" w:hAnsi="Times New Roman"/>
            <w:i/>
            <w:sz w:val="28"/>
          </w:rPr>
          <w:t>Ognyanov</w:t>
        </w:r>
        <w:proofErr w:type="spellEnd"/>
        <w:r w:rsidRPr="007E7732">
          <w:rPr>
            <w:rStyle w:val="Lienhypertexte"/>
            <w:rFonts w:ascii="Times New Roman" w:hAnsi="Times New Roman"/>
            <w:sz w:val="28"/>
          </w:rPr>
          <w:t xml:space="preserve"> (C-554/14)</w:t>
        </w:r>
      </w:hyperlink>
      <w:r w:rsidRPr="007E7732">
        <w:rPr>
          <w:rStyle w:val="lev"/>
          <w:rFonts w:ascii="Times New Roman" w:hAnsi="Times New Roman"/>
          <w:b w:val="0"/>
          <w:color w:val="000000"/>
          <w:sz w:val="28"/>
        </w:rPr>
        <w:t xml:space="preserve">, la plus intéressante, nous enseigne comment la Cour considère les responsabilités des États membres concernés et quel droit de quel État régit quelle partie de l’exécution du jugement. Le ressortissant bulgare </w:t>
      </w:r>
      <w:proofErr w:type="spellStart"/>
      <w:r w:rsidRPr="007E7732">
        <w:rPr>
          <w:rStyle w:val="lev"/>
          <w:rFonts w:ascii="Times New Roman" w:hAnsi="Times New Roman"/>
          <w:b w:val="0"/>
          <w:color w:val="000000"/>
          <w:sz w:val="28"/>
        </w:rPr>
        <w:t>Ognyanov</w:t>
      </w:r>
      <w:proofErr w:type="spellEnd"/>
      <w:r w:rsidRPr="007E7732">
        <w:rPr>
          <w:rStyle w:val="lev"/>
          <w:rFonts w:ascii="Times New Roman" w:hAnsi="Times New Roman"/>
          <w:b w:val="0"/>
          <w:color w:val="000000"/>
          <w:sz w:val="28"/>
        </w:rPr>
        <w:t xml:space="preserve"> avait été condamné au Danemark pour meurtre et vol qualifié en 2012 à une peine de 15 ans d’emprisonnement. Avant son transfert en Bulgarie en 2013, il avait travaillé dans la prison au Danemark. Au cours de l’exécution du reste de sa peine en Bulgarie, la question s’est posée de savoir si </w:t>
      </w:r>
      <w:proofErr w:type="spellStart"/>
      <w:r w:rsidRPr="007E7732">
        <w:rPr>
          <w:rStyle w:val="lev"/>
          <w:rFonts w:ascii="Times New Roman" w:hAnsi="Times New Roman"/>
          <w:b w:val="0"/>
          <w:color w:val="000000"/>
          <w:sz w:val="28"/>
        </w:rPr>
        <w:t>Ognyanov</w:t>
      </w:r>
      <w:proofErr w:type="spellEnd"/>
      <w:r w:rsidRPr="007E7732">
        <w:rPr>
          <w:rStyle w:val="lev"/>
          <w:rFonts w:ascii="Times New Roman" w:hAnsi="Times New Roman"/>
          <w:b w:val="0"/>
          <w:color w:val="000000"/>
          <w:sz w:val="28"/>
        </w:rPr>
        <w:t xml:space="preserve"> aurait droit à une réduction de sa peine au motif qu’il avait travaillé au Danemark. Le cas échéant, il aurait droit à une réduction de 2 ans, 6 mois et 24 jours. Sans prise en compte du travail danois, il n’aurait droit qu’à une réduction de 1 an, 8 mois et 20 jours, soit une différence d’environ 10 mois de prison. La loi danoise n’autorise aucune réduction pour ce motif mais la loi bulgare oui. En d’autres termes, l’article 17 de la Décision-cadre 2008/909 concernant les peines privatives de liberté s’oppose-t-il à l’utilisation du travail effectué dans la prison danoise pour réduire la peine purgée en Bulgarie ? </w:t>
      </w:r>
    </w:p>
    <w:p w14:paraId="221C5641" w14:textId="77777777" w:rsidR="00784320" w:rsidRPr="007E7732" w:rsidRDefault="00B91CA7"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La réponse est que seul le droit danois régit la question de savoir s’il y a une réduction pour cause de travail ; l’État d’exécution ne peut pas, rétroactivement, substituer son droit en matière d’exécution des condamnations et, en particulier, ses règles relatives aux réductions de peine, au droit de l’État d’émission concernant la partie de la peine qui a déjà été purgée par l’intéressé sur le territoire de l’État d’émission.</w:t>
      </w:r>
    </w:p>
    <w:p w14:paraId="3425C0A9" w14:textId="77777777" w:rsidR="008A705F" w:rsidRPr="007E7732" w:rsidRDefault="008A705F" w:rsidP="00C5565C">
      <w:pPr>
        <w:spacing w:after="160"/>
        <w:jc w:val="both"/>
        <w:rPr>
          <w:rStyle w:val="lev"/>
          <w:rFonts w:ascii="Times New Roman" w:hAnsi="Times New Roman" w:cs="Times New Roman"/>
          <w:b w:val="0"/>
          <w:color w:val="000000"/>
          <w:sz w:val="28"/>
          <w:szCs w:val="28"/>
        </w:rPr>
      </w:pPr>
    </w:p>
    <w:p w14:paraId="275CE8B4" w14:textId="77777777" w:rsidR="00EC001C" w:rsidRPr="007E7732" w:rsidRDefault="00EC001C" w:rsidP="00C5565C">
      <w:pPr>
        <w:spacing w:after="160"/>
        <w:jc w:val="both"/>
        <w:rPr>
          <w:rStyle w:val="lev"/>
          <w:rFonts w:ascii="Times New Roman" w:hAnsi="Times New Roman" w:cs="Times New Roman"/>
          <w:b w:val="0"/>
          <w:i/>
          <w:color w:val="365F91" w:themeColor="accent1" w:themeShade="BF"/>
          <w:sz w:val="28"/>
          <w:szCs w:val="28"/>
        </w:rPr>
      </w:pPr>
      <w:proofErr w:type="spellStart"/>
      <w:r w:rsidRPr="007E7732">
        <w:rPr>
          <w:rStyle w:val="lev"/>
          <w:rFonts w:ascii="Times New Roman" w:hAnsi="Times New Roman"/>
          <w:b w:val="0"/>
          <w:i/>
          <w:color w:val="365F91" w:themeColor="accent1" w:themeShade="BF"/>
          <w:sz w:val="28"/>
        </w:rPr>
        <w:t>Q6</w:t>
      </w:r>
      <w:proofErr w:type="spellEnd"/>
      <w:r w:rsidRPr="007E7732">
        <w:rPr>
          <w:rStyle w:val="lev"/>
          <w:rFonts w:ascii="Times New Roman" w:hAnsi="Times New Roman"/>
          <w:b w:val="0"/>
          <w:i/>
          <w:color w:val="365F91" w:themeColor="accent1" w:themeShade="BF"/>
          <w:sz w:val="28"/>
        </w:rPr>
        <w:t>. Quand Schulz sera-t-il libéré ?</w:t>
      </w:r>
    </w:p>
    <w:p w14:paraId="3258004B" w14:textId="77777777" w:rsidR="00784320" w:rsidRPr="007E7732" w:rsidRDefault="00784320"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La conséquence logique de la réponse qui vient d’être donnée au point 5 est que cet élément est basé sur le droit allemand.</w:t>
      </w:r>
    </w:p>
    <w:p w14:paraId="75101698" w14:textId="6D23B8A9" w:rsidR="00DE63AB" w:rsidRPr="007E7732" w:rsidRDefault="00DE63AB" w:rsidP="00C5565C">
      <w:pPr>
        <w:spacing w:after="160"/>
        <w:jc w:val="both"/>
        <w:rPr>
          <w:rStyle w:val="lev"/>
          <w:rFonts w:ascii="Times New Roman" w:hAnsi="Times New Roman" w:cs="Times New Roman"/>
          <w:b w:val="0"/>
          <w:color w:val="000000"/>
          <w:sz w:val="28"/>
          <w:szCs w:val="28"/>
        </w:rPr>
      </w:pPr>
      <w:r w:rsidRPr="007E7732">
        <w:rPr>
          <w:rStyle w:val="lev"/>
          <w:rFonts w:ascii="Times New Roman" w:hAnsi="Times New Roman"/>
          <w:b w:val="0"/>
          <w:color w:val="000000"/>
          <w:sz w:val="28"/>
        </w:rPr>
        <w:t>(</w:t>
      </w:r>
      <w:r w:rsidRPr="007E7732">
        <w:rPr>
          <w:rStyle w:val="lev"/>
          <w:rFonts w:ascii="Times New Roman" w:hAnsi="Times New Roman"/>
          <w:color w:val="000000"/>
          <w:sz w:val="28"/>
        </w:rPr>
        <w:t xml:space="preserve">NB pour les </w:t>
      </w:r>
      <w:r w:rsidR="00F37326" w:rsidRPr="007E7732">
        <w:rPr>
          <w:rStyle w:val="lev"/>
          <w:rFonts w:ascii="Times New Roman" w:hAnsi="Times New Roman"/>
          <w:color w:val="000000"/>
          <w:sz w:val="28"/>
        </w:rPr>
        <w:t>formateurs</w:t>
      </w:r>
      <w:r w:rsidR="00F37326" w:rsidRPr="007E7732">
        <w:rPr>
          <w:rStyle w:val="lev"/>
          <w:rFonts w:ascii="Times New Roman" w:hAnsi="Times New Roman"/>
          <w:b w:val="0"/>
          <w:color w:val="000000"/>
          <w:sz w:val="28"/>
        </w:rPr>
        <w:t xml:space="preserve"> :</w:t>
      </w:r>
      <w:r w:rsidRPr="007E7732">
        <w:rPr>
          <w:rStyle w:val="lev"/>
          <w:rFonts w:ascii="Times New Roman" w:hAnsi="Times New Roman"/>
          <w:b w:val="0"/>
          <w:color w:val="000000"/>
          <w:sz w:val="28"/>
        </w:rPr>
        <w:t xml:space="preserve"> ce serait un exercice intéressant dans un groupe multinational de demander à tous les participants de dire quand Schulz est censé </w:t>
      </w:r>
      <w:r w:rsidRPr="007E7732">
        <w:rPr>
          <w:rStyle w:val="lev"/>
          <w:rFonts w:ascii="Times New Roman" w:hAnsi="Times New Roman"/>
          <w:b w:val="0"/>
          <w:color w:val="000000"/>
          <w:sz w:val="28"/>
        </w:rPr>
        <w:lastRenderedPageBreak/>
        <w:t>être libéré si l’exécution devait avoir lieu dans leurs États respectifs. Vous serez surpris de voir les énormes différences !)</w:t>
      </w:r>
    </w:p>
    <w:p w14:paraId="053FC982" w14:textId="77777777" w:rsidR="00C97382" w:rsidRPr="007E7732" w:rsidRDefault="00C97382" w:rsidP="00C5565C">
      <w:pPr>
        <w:spacing w:after="160"/>
        <w:rPr>
          <w:rStyle w:val="lev"/>
          <w:rFonts w:ascii="Times New Roman" w:hAnsi="Times New Roman" w:cs="Times New Roman"/>
          <w:color w:val="000000"/>
          <w:sz w:val="28"/>
          <w:szCs w:val="28"/>
        </w:rPr>
      </w:pPr>
    </w:p>
    <w:sectPr w:rsidR="00C97382" w:rsidRPr="007E7732" w:rsidSect="00CE1B85">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1DD6" w14:textId="77777777" w:rsidR="0002640C" w:rsidRDefault="0002640C" w:rsidP="00D353E2">
      <w:pPr>
        <w:spacing w:line="240" w:lineRule="auto"/>
      </w:pPr>
      <w:r>
        <w:separator/>
      </w:r>
    </w:p>
  </w:endnote>
  <w:endnote w:type="continuationSeparator" w:id="0">
    <w:p w14:paraId="417F7F8B" w14:textId="77777777" w:rsidR="0002640C" w:rsidRDefault="0002640C"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02891"/>
      <w:docPartObj>
        <w:docPartGallery w:val="Page Numbers (Bottom of Page)"/>
        <w:docPartUnique/>
      </w:docPartObj>
    </w:sdtPr>
    <w:sdtEndPr>
      <w:rPr>
        <w:rFonts w:ascii="Times New Roman" w:hAnsi="Times New Roman" w:cs="Times New Roman"/>
        <w:b/>
      </w:rPr>
    </w:sdtEndPr>
    <w:sdtContent>
      <w:p w14:paraId="6E51086D" w14:textId="77777777" w:rsidR="00BF05F3" w:rsidRPr="00CE1B85" w:rsidRDefault="005F0437" w:rsidP="00CE1B85">
        <w:pPr>
          <w:pStyle w:val="Pieddepage"/>
          <w:jc w:val="right"/>
          <w:rPr>
            <w:rFonts w:ascii="Times New Roman" w:hAnsi="Times New Roman" w:cs="Times New Roman"/>
            <w:b/>
          </w:rPr>
        </w:pPr>
        <w:r w:rsidRPr="00CE1B85">
          <w:rPr>
            <w:rFonts w:ascii="Times New Roman" w:hAnsi="Times New Roman" w:cs="Times New Roman"/>
            <w:b/>
          </w:rPr>
          <w:fldChar w:fldCharType="begin"/>
        </w:r>
        <w:r w:rsidRPr="00CE1B85">
          <w:rPr>
            <w:rFonts w:ascii="Times New Roman" w:hAnsi="Times New Roman" w:cs="Times New Roman"/>
            <w:b/>
          </w:rPr>
          <w:instrText xml:space="preserve"> PAGE   \* MERGEFORMAT </w:instrText>
        </w:r>
        <w:r w:rsidRPr="00CE1B85">
          <w:rPr>
            <w:rFonts w:ascii="Times New Roman" w:hAnsi="Times New Roman" w:cs="Times New Roman"/>
            <w:b/>
          </w:rPr>
          <w:fldChar w:fldCharType="separate"/>
        </w:r>
        <w:r w:rsidR="00D90189" w:rsidRPr="00CE1B85">
          <w:rPr>
            <w:rFonts w:ascii="Times New Roman" w:hAnsi="Times New Roman" w:cs="Times New Roman"/>
            <w:b/>
          </w:rPr>
          <w:t>57</w:t>
        </w:r>
        <w:r w:rsidRPr="00CE1B85">
          <w:rPr>
            <w:rFonts w:ascii="Times New Roman" w:hAnsi="Times New Roman" w:cs="Times New Roman"/>
            <w:b/>
          </w:rPr>
          <w:fldChar w:fldCharType="end"/>
        </w:r>
      </w:p>
    </w:sdtContent>
  </w:sdt>
  <w:p w14:paraId="35BD3303" w14:textId="77777777" w:rsidR="00BF05F3" w:rsidRDefault="00BF05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AEF6" w14:textId="77777777" w:rsidR="0002640C" w:rsidRDefault="0002640C" w:rsidP="00D353E2">
      <w:pPr>
        <w:spacing w:line="240" w:lineRule="auto"/>
      </w:pPr>
      <w:r>
        <w:separator/>
      </w:r>
    </w:p>
  </w:footnote>
  <w:footnote w:type="continuationSeparator" w:id="0">
    <w:p w14:paraId="30D495A6" w14:textId="77777777" w:rsidR="0002640C" w:rsidRDefault="0002640C" w:rsidP="00D353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DD161A"/>
    <w:multiLevelType w:val="hybridMultilevel"/>
    <w:tmpl w:val="2EE8DE68"/>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B7A05"/>
    <w:multiLevelType w:val="hybridMultilevel"/>
    <w:tmpl w:val="B1F24874"/>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BB03C1B"/>
    <w:multiLevelType w:val="hybridMultilevel"/>
    <w:tmpl w:val="1ACECBE0"/>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9"/>
  </w:num>
  <w:num w:numId="3">
    <w:abstractNumId w:val="6"/>
  </w:num>
  <w:num w:numId="4">
    <w:abstractNumId w:val="17"/>
  </w:num>
  <w:num w:numId="5">
    <w:abstractNumId w:val="12"/>
  </w:num>
  <w:num w:numId="6">
    <w:abstractNumId w:val="14"/>
  </w:num>
  <w:num w:numId="7">
    <w:abstractNumId w:val="1"/>
  </w:num>
  <w:num w:numId="8">
    <w:abstractNumId w:val="15"/>
  </w:num>
  <w:num w:numId="9">
    <w:abstractNumId w:val="19"/>
  </w:num>
  <w:num w:numId="10">
    <w:abstractNumId w:val="3"/>
  </w:num>
  <w:num w:numId="11">
    <w:abstractNumId w:val="2"/>
  </w:num>
  <w:num w:numId="12">
    <w:abstractNumId w:val="11"/>
  </w:num>
  <w:num w:numId="13">
    <w:abstractNumId w:val="5"/>
  </w:num>
  <w:num w:numId="14">
    <w:abstractNumId w:val="4"/>
  </w:num>
  <w:num w:numId="15">
    <w:abstractNumId w:val="10"/>
  </w:num>
  <w:num w:numId="16">
    <w:abstractNumId w:val="16"/>
  </w:num>
  <w:num w:numId="17">
    <w:abstractNumId w:val="0"/>
  </w:num>
  <w:num w:numId="18">
    <w:abstractNumId w:val="1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CC7"/>
    <w:rsid w:val="00002F26"/>
    <w:rsid w:val="00005608"/>
    <w:rsid w:val="00014C74"/>
    <w:rsid w:val="000157D9"/>
    <w:rsid w:val="0002640C"/>
    <w:rsid w:val="0003371B"/>
    <w:rsid w:val="000A14BE"/>
    <w:rsid w:val="000A6A08"/>
    <w:rsid w:val="000B79F4"/>
    <w:rsid w:val="000E29E6"/>
    <w:rsid w:val="000F780D"/>
    <w:rsid w:val="001061F9"/>
    <w:rsid w:val="00114FD5"/>
    <w:rsid w:val="00122317"/>
    <w:rsid w:val="00131FBA"/>
    <w:rsid w:val="00145B34"/>
    <w:rsid w:val="0015557D"/>
    <w:rsid w:val="001866D2"/>
    <w:rsid w:val="00190523"/>
    <w:rsid w:val="001A415B"/>
    <w:rsid w:val="001A5470"/>
    <w:rsid w:val="001E5366"/>
    <w:rsid w:val="0023168E"/>
    <w:rsid w:val="00270020"/>
    <w:rsid w:val="00283FBD"/>
    <w:rsid w:val="002A6F08"/>
    <w:rsid w:val="002C03B0"/>
    <w:rsid w:val="002C17B3"/>
    <w:rsid w:val="002D6644"/>
    <w:rsid w:val="00304030"/>
    <w:rsid w:val="003169C0"/>
    <w:rsid w:val="0032512F"/>
    <w:rsid w:val="003714AC"/>
    <w:rsid w:val="00382007"/>
    <w:rsid w:val="00390C90"/>
    <w:rsid w:val="00390CDB"/>
    <w:rsid w:val="00395C64"/>
    <w:rsid w:val="003F4BCA"/>
    <w:rsid w:val="003F7E5C"/>
    <w:rsid w:val="00436FCD"/>
    <w:rsid w:val="00443289"/>
    <w:rsid w:val="00451F24"/>
    <w:rsid w:val="00461C32"/>
    <w:rsid w:val="004B2893"/>
    <w:rsid w:val="004D5494"/>
    <w:rsid w:val="004F1CD8"/>
    <w:rsid w:val="00502814"/>
    <w:rsid w:val="005117DE"/>
    <w:rsid w:val="00513741"/>
    <w:rsid w:val="00536D01"/>
    <w:rsid w:val="0054396F"/>
    <w:rsid w:val="00553633"/>
    <w:rsid w:val="005745DB"/>
    <w:rsid w:val="00587B46"/>
    <w:rsid w:val="005955DE"/>
    <w:rsid w:val="00595B3A"/>
    <w:rsid w:val="005D1164"/>
    <w:rsid w:val="005F0437"/>
    <w:rsid w:val="00605107"/>
    <w:rsid w:val="0062521F"/>
    <w:rsid w:val="00643978"/>
    <w:rsid w:val="0069467D"/>
    <w:rsid w:val="00695FA2"/>
    <w:rsid w:val="006A343D"/>
    <w:rsid w:val="006C0E9C"/>
    <w:rsid w:val="006C6567"/>
    <w:rsid w:val="006D2956"/>
    <w:rsid w:val="006D43D7"/>
    <w:rsid w:val="006E2558"/>
    <w:rsid w:val="006E3406"/>
    <w:rsid w:val="006F6CE3"/>
    <w:rsid w:val="007019D9"/>
    <w:rsid w:val="00703408"/>
    <w:rsid w:val="00715397"/>
    <w:rsid w:val="007507F2"/>
    <w:rsid w:val="007677A2"/>
    <w:rsid w:val="00784320"/>
    <w:rsid w:val="00784CC7"/>
    <w:rsid w:val="00787D74"/>
    <w:rsid w:val="00794126"/>
    <w:rsid w:val="007B4388"/>
    <w:rsid w:val="007D5CAB"/>
    <w:rsid w:val="007E7732"/>
    <w:rsid w:val="007F2FD2"/>
    <w:rsid w:val="007F4950"/>
    <w:rsid w:val="007F7B8D"/>
    <w:rsid w:val="00803CAD"/>
    <w:rsid w:val="00813BC6"/>
    <w:rsid w:val="00816309"/>
    <w:rsid w:val="00840255"/>
    <w:rsid w:val="00873D72"/>
    <w:rsid w:val="00883830"/>
    <w:rsid w:val="00885F2D"/>
    <w:rsid w:val="008A705F"/>
    <w:rsid w:val="008A7C96"/>
    <w:rsid w:val="008C2C79"/>
    <w:rsid w:val="008C3031"/>
    <w:rsid w:val="008D4DDC"/>
    <w:rsid w:val="008D746F"/>
    <w:rsid w:val="008E05DC"/>
    <w:rsid w:val="008E3AC3"/>
    <w:rsid w:val="008F0863"/>
    <w:rsid w:val="00924ED3"/>
    <w:rsid w:val="00932736"/>
    <w:rsid w:val="00946D23"/>
    <w:rsid w:val="0095273E"/>
    <w:rsid w:val="00971859"/>
    <w:rsid w:val="00977046"/>
    <w:rsid w:val="009A06A8"/>
    <w:rsid w:val="009C0A52"/>
    <w:rsid w:val="009C192F"/>
    <w:rsid w:val="009F6595"/>
    <w:rsid w:val="00A145A2"/>
    <w:rsid w:val="00A16D14"/>
    <w:rsid w:val="00A3197C"/>
    <w:rsid w:val="00A71271"/>
    <w:rsid w:val="00A8722D"/>
    <w:rsid w:val="00A95055"/>
    <w:rsid w:val="00AA0FD7"/>
    <w:rsid w:val="00AB31D4"/>
    <w:rsid w:val="00AC0B1B"/>
    <w:rsid w:val="00AC123D"/>
    <w:rsid w:val="00AD5748"/>
    <w:rsid w:val="00AE481F"/>
    <w:rsid w:val="00AF37BC"/>
    <w:rsid w:val="00AF7ECB"/>
    <w:rsid w:val="00B047EE"/>
    <w:rsid w:val="00B2082C"/>
    <w:rsid w:val="00B25D0A"/>
    <w:rsid w:val="00B26021"/>
    <w:rsid w:val="00B270D9"/>
    <w:rsid w:val="00B5030B"/>
    <w:rsid w:val="00B63ECE"/>
    <w:rsid w:val="00B7635F"/>
    <w:rsid w:val="00B91CA7"/>
    <w:rsid w:val="00BB6ED4"/>
    <w:rsid w:val="00BD21A2"/>
    <w:rsid w:val="00BE5D04"/>
    <w:rsid w:val="00BF05F3"/>
    <w:rsid w:val="00BF5363"/>
    <w:rsid w:val="00C2623C"/>
    <w:rsid w:val="00C33366"/>
    <w:rsid w:val="00C33B6D"/>
    <w:rsid w:val="00C40CA2"/>
    <w:rsid w:val="00C410BC"/>
    <w:rsid w:val="00C5565C"/>
    <w:rsid w:val="00C55F1B"/>
    <w:rsid w:val="00C56075"/>
    <w:rsid w:val="00C57F4B"/>
    <w:rsid w:val="00C63C33"/>
    <w:rsid w:val="00C65DBF"/>
    <w:rsid w:val="00C76691"/>
    <w:rsid w:val="00C85C71"/>
    <w:rsid w:val="00C87F56"/>
    <w:rsid w:val="00C91E7A"/>
    <w:rsid w:val="00C93DEA"/>
    <w:rsid w:val="00C94A5B"/>
    <w:rsid w:val="00C97382"/>
    <w:rsid w:val="00C97CC9"/>
    <w:rsid w:val="00CC2342"/>
    <w:rsid w:val="00CE1B85"/>
    <w:rsid w:val="00D12BBD"/>
    <w:rsid w:val="00D1470B"/>
    <w:rsid w:val="00D353E2"/>
    <w:rsid w:val="00D552AD"/>
    <w:rsid w:val="00D90189"/>
    <w:rsid w:val="00DB4576"/>
    <w:rsid w:val="00DC3042"/>
    <w:rsid w:val="00DE23C9"/>
    <w:rsid w:val="00DE63AB"/>
    <w:rsid w:val="00DE7C36"/>
    <w:rsid w:val="00E0085C"/>
    <w:rsid w:val="00E05E3C"/>
    <w:rsid w:val="00E13D27"/>
    <w:rsid w:val="00E31A73"/>
    <w:rsid w:val="00E372D1"/>
    <w:rsid w:val="00E65A56"/>
    <w:rsid w:val="00E739DB"/>
    <w:rsid w:val="00E85133"/>
    <w:rsid w:val="00EB6B47"/>
    <w:rsid w:val="00EB7A09"/>
    <w:rsid w:val="00EC001C"/>
    <w:rsid w:val="00EC041E"/>
    <w:rsid w:val="00ED2F39"/>
    <w:rsid w:val="00ED5FDE"/>
    <w:rsid w:val="00EE08F8"/>
    <w:rsid w:val="00EF0338"/>
    <w:rsid w:val="00F04564"/>
    <w:rsid w:val="00F11921"/>
    <w:rsid w:val="00F12B85"/>
    <w:rsid w:val="00F13ADE"/>
    <w:rsid w:val="00F210F6"/>
    <w:rsid w:val="00F23EDE"/>
    <w:rsid w:val="00F24EE4"/>
    <w:rsid w:val="00F35E5B"/>
    <w:rsid w:val="00F36CF8"/>
    <w:rsid w:val="00F37326"/>
    <w:rsid w:val="00F37BB4"/>
    <w:rsid w:val="00F505DE"/>
    <w:rsid w:val="00F56D92"/>
    <w:rsid w:val="00F755EE"/>
    <w:rsid w:val="00F86AC4"/>
    <w:rsid w:val="00F86B7D"/>
    <w:rsid w:val="00F9096A"/>
    <w:rsid w:val="00F93F75"/>
    <w:rsid w:val="00FA38A2"/>
    <w:rsid w:val="00FC2FDF"/>
    <w:rsid w:val="00FE1C68"/>
    <w:rsid w:val="00FE45E8"/>
    <w:rsid w:val="00FE5CF4"/>
    <w:rsid w:val="00FF3F04"/>
    <w:rsid w:val="00FF5084"/>
    <w:rsid w:val="00FF5D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6921"/>
  <w15:docId w15:val="{2F3C43A1-E737-456A-8210-DB026DD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2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84CC7"/>
    <w:rPr>
      <w:b/>
      <w:bCs/>
    </w:rPr>
  </w:style>
  <w:style w:type="paragraph" w:styleId="Paragraphedeliste">
    <w:name w:val="List Paragraph"/>
    <w:basedOn w:val="Normal"/>
    <w:qFormat/>
    <w:rsid w:val="00784CC7"/>
    <w:pPr>
      <w:spacing w:after="160" w:line="259" w:lineRule="auto"/>
      <w:ind w:left="720"/>
      <w:contextualSpacing/>
    </w:pPr>
    <w:rPr>
      <w:sz w:val="22"/>
      <w:szCs w:val="22"/>
    </w:rPr>
  </w:style>
  <w:style w:type="paragraph" w:styleId="En-tte">
    <w:name w:val="header"/>
    <w:basedOn w:val="Normal"/>
    <w:link w:val="En-tteCar"/>
    <w:uiPriority w:val="99"/>
    <w:unhideWhenUsed/>
    <w:rsid w:val="00D353E2"/>
    <w:pPr>
      <w:tabs>
        <w:tab w:val="center" w:pos="4536"/>
        <w:tab w:val="right" w:pos="9072"/>
      </w:tabs>
      <w:spacing w:line="240" w:lineRule="auto"/>
    </w:pPr>
  </w:style>
  <w:style w:type="character" w:customStyle="1" w:styleId="En-tteCar">
    <w:name w:val="En-tête Car"/>
    <w:basedOn w:val="Policepardfaut"/>
    <w:link w:val="En-tte"/>
    <w:uiPriority w:val="99"/>
    <w:rsid w:val="00D353E2"/>
  </w:style>
  <w:style w:type="paragraph" w:styleId="Pieddepage">
    <w:name w:val="footer"/>
    <w:basedOn w:val="Normal"/>
    <w:link w:val="PieddepageCar"/>
    <w:uiPriority w:val="99"/>
    <w:unhideWhenUsed/>
    <w:rsid w:val="00D353E2"/>
    <w:pPr>
      <w:tabs>
        <w:tab w:val="center" w:pos="4536"/>
        <w:tab w:val="right" w:pos="9072"/>
      </w:tabs>
      <w:spacing w:line="240" w:lineRule="auto"/>
    </w:pPr>
  </w:style>
  <w:style w:type="character" w:customStyle="1" w:styleId="PieddepageCar">
    <w:name w:val="Pied de page Car"/>
    <w:basedOn w:val="Policepardfaut"/>
    <w:link w:val="Pieddepage"/>
    <w:uiPriority w:val="99"/>
    <w:rsid w:val="00D353E2"/>
  </w:style>
  <w:style w:type="character" w:styleId="Lienhypertexte">
    <w:name w:val="Hyperlink"/>
    <w:basedOn w:val="Policepardfaut"/>
    <w:uiPriority w:val="99"/>
    <w:unhideWhenUsed/>
    <w:rsid w:val="00C87F56"/>
    <w:rPr>
      <w:color w:val="0000FF" w:themeColor="hyperlink"/>
      <w:u w:val="single"/>
    </w:rPr>
  </w:style>
  <w:style w:type="character" w:customStyle="1" w:styleId="atlastextcursive">
    <w:name w:val="atlastextcursive"/>
    <w:basedOn w:val="Policepardfaut"/>
    <w:rsid w:val="00C33366"/>
  </w:style>
  <w:style w:type="character" w:customStyle="1" w:styleId="labeltextautdatabig">
    <w:name w:val="labeltextautdatabig"/>
    <w:basedOn w:val="Policepardfaut"/>
    <w:rsid w:val="00C33366"/>
  </w:style>
  <w:style w:type="character" w:customStyle="1" w:styleId="labeltextautdatasmall3">
    <w:name w:val="labeltextautdatasmall3"/>
    <w:basedOn w:val="Policepardfaut"/>
    <w:rsid w:val="00C33366"/>
  </w:style>
  <w:style w:type="character" w:customStyle="1" w:styleId="labeltextautdatasmallpc1">
    <w:name w:val="labeltextautdatasmallpc1"/>
    <w:basedOn w:val="Policepardfaut"/>
    <w:rsid w:val="00C33366"/>
  </w:style>
  <w:style w:type="character" w:customStyle="1" w:styleId="labeltextautdatasmall2">
    <w:name w:val="labeltextautdatasmall2"/>
    <w:basedOn w:val="Policepardfaut"/>
    <w:rsid w:val="00C33366"/>
  </w:style>
  <w:style w:type="character" w:styleId="Lienhypertextesuivivisit">
    <w:name w:val="FollowedHyperlink"/>
    <w:basedOn w:val="Policepardfaut"/>
    <w:uiPriority w:val="99"/>
    <w:semiHidden/>
    <w:unhideWhenUsed/>
    <w:rsid w:val="00304030"/>
    <w:rPr>
      <w:color w:val="800080" w:themeColor="followedHyperlink"/>
      <w:u w:val="single"/>
    </w:rPr>
  </w:style>
  <w:style w:type="paragraph" w:styleId="Textedebulles">
    <w:name w:val="Balloon Text"/>
    <w:basedOn w:val="Normal"/>
    <w:link w:val="TextedebullesCar"/>
    <w:uiPriority w:val="99"/>
    <w:semiHidden/>
    <w:unhideWhenUsed/>
    <w:rsid w:val="003F4BC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BCA"/>
    <w:rPr>
      <w:rFonts w:ascii="Tahoma" w:hAnsi="Tahoma" w:cs="Tahoma"/>
      <w:sz w:val="16"/>
      <w:szCs w:val="16"/>
    </w:rPr>
  </w:style>
  <w:style w:type="paragraph" w:styleId="Notedebasdepage">
    <w:name w:val="footnote text"/>
    <w:basedOn w:val="Normal"/>
    <w:link w:val="NotedebasdepageCar"/>
    <w:uiPriority w:val="99"/>
    <w:semiHidden/>
    <w:unhideWhenUsed/>
    <w:rsid w:val="00FA38A2"/>
    <w:pPr>
      <w:spacing w:line="240" w:lineRule="auto"/>
    </w:pPr>
    <w:rPr>
      <w:sz w:val="20"/>
      <w:szCs w:val="20"/>
    </w:rPr>
  </w:style>
  <w:style w:type="character" w:customStyle="1" w:styleId="NotedebasdepageCar">
    <w:name w:val="Note de bas de page Car"/>
    <w:basedOn w:val="Policepardfaut"/>
    <w:link w:val="Notedebasdepage"/>
    <w:uiPriority w:val="99"/>
    <w:semiHidden/>
    <w:rsid w:val="00FA38A2"/>
    <w:rPr>
      <w:sz w:val="20"/>
      <w:szCs w:val="20"/>
    </w:rPr>
  </w:style>
  <w:style w:type="character" w:styleId="Appelnotedebasdep">
    <w:name w:val="footnote reference"/>
    <w:basedOn w:val="Policepardfaut"/>
    <w:uiPriority w:val="99"/>
    <w:semiHidden/>
    <w:unhideWhenUsed/>
    <w:rsid w:val="00FA38A2"/>
    <w:rPr>
      <w:vertAlign w:val="superscript"/>
    </w:rPr>
  </w:style>
  <w:style w:type="paragraph" w:customStyle="1" w:styleId="Test">
    <w:name w:val="Test!"/>
    <w:basedOn w:val="Normal"/>
    <w:rsid w:val="00CE1B85"/>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rPr>
  </w:style>
  <w:style w:type="character" w:styleId="Mentionnonrsolue">
    <w:name w:val="Unresolved Mention"/>
    <w:basedOn w:val="Policepardfaut"/>
    <w:uiPriority w:val="99"/>
    <w:semiHidden/>
    <w:unhideWhenUsed/>
    <w:rsid w:val="00395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locale=fr" TargetMode="External"/><Relationship Id="rId13" Type="http://schemas.openxmlformats.org/officeDocument/2006/relationships/hyperlink" Target="https://www.ejn-crimjust.europa.eu/ejn/AtlasChooseCountry/FR" TargetMode="External"/><Relationship Id="rId18" Type="http://schemas.openxmlformats.org/officeDocument/2006/relationships/hyperlink" Target="https://www.ejn-crimjust.europa.eu/ejn/libdocumentproperties/FR/1386" TargetMode="External"/><Relationship Id="rId3" Type="http://schemas.openxmlformats.org/officeDocument/2006/relationships/styles" Target="styles.xml"/><Relationship Id="rId21" Type="http://schemas.openxmlformats.org/officeDocument/2006/relationships/hyperlink" Target="http://curia.europa.eu/juris/document/document.jsf?text=&amp;docid=178582&amp;pageIndex=0&amp;doclang=fr&amp;mode=lst&amp;dir=&amp;occ=first&amp;part=1&amp;cid=1948413" TargetMode="External"/><Relationship Id="rId7" Type="http://schemas.openxmlformats.org/officeDocument/2006/relationships/endnotes" Target="endnotes.xml"/><Relationship Id="rId12" Type="http://schemas.openxmlformats.org/officeDocument/2006/relationships/hyperlink" Target="http://curia.europa.eu/juris/document/document.jsf?text=&amp;docid=215342&amp;pageIndex=0&amp;doclang=fr&amp;mode=lst&amp;dir=&amp;occ=first&amp;part=1&amp;cid=1907785" TargetMode="External"/><Relationship Id="rId17" Type="http://schemas.openxmlformats.org/officeDocument/2006/relationships/hyperlink" Target="mailto:ured.predsjednika@zszg.pravosudje.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uria.europa.eu/juris/liste.jsf?oqp=&amp;for=&amp;mat=or&amp;lgrec=nl&amp;jge=&amp;td=;ALL&amp;jur=C,T,F&amp;num=C-128%2F18&amp;page=1&amp;dates=&amp;pcs=Oor&amp;lg=&amp;pro=&amp;nat=or&amp;cit=none%2CC%2CCJ%2CR%2C2008E%2C%2C%2C%2C%2C%2C%2C%2C%2C%2Ctrue%2Cfalse%2Cfalse&amp;language=fr&amp;avg=&amp;cid=2272827" TargetMode="External"/><Relationship Id="rId20" Type="http://schemas.openxmlformats.org/officeDocument/2006/relationships/hyperlink" Target="https://www.ejn-crimjust.europa.eu/ejn/libdocumentproperties/FR/12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jn-crimjust.europa.eu/ejn/libcategories/EN/286/-1/-1/-1" TargetMode="External"/><Relationship Id="rId23" Type="http://schemas.openxmlformats.org/officeDocument/2006/relationships/footer" Target="footer1.xml"/><Relationship Id="rId10" Type="http://schemas.openxmlformats.org/officeDocument/2006/relationships/hyperlink" Target="https://www.ejn-crimjust.europa.eu/ejn/libdocumentproperties.aspx?Id=1732" TargetMode="External"/><Relationship Id="rId19" Type="http://schemas.openxmlformats.org/officeDocument/2006/relationships/hyperlink" Target="mailto:kauno.apylinkes@teismas.lt" TargetMode="External"/><Relationship Id="rId4" Type="http://schemas.openxmlformats.org/officeDocument/2006/relationships/settings" Target="settings.xml"/><Relationship Id="rId9" Type="http://schemas.openxmlformats.org/officeDocument/2006/relationships/hyperlink" Target="http://curia.europa.eu/juris/liste.jsf?language=fr&amp;jur=C,T,F&amp;num=C-554/14&amp;td=ALL" TargetMode="External"/><Relationship Id="rId14" Type="http://schemas.openxmlformats.org/officeDocument/2006/relationships/hyperlink" Target="http://www.ejn-crimjust.europa.eu" TargetMode="External"/><Relationship Id="rId22" Type="http://schemas.openxmlformats.org/officeDocument/2006/relationships/hyperlink" Target="http://curia.europa.eu/juris/liste.jsf?language=fr&amp;jur=C,T,F&amp;num=C-554/14&amp;td=AL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81698-E765-4236-AF89-8AF1AC10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6836</Words>
  <Characters>37603</Characters>
  <Application>Microsoft Office Word</Application>
  <DocSecurity>0</DocSecurity>
  <Lines>313</Lines>
  <Paragraphs>88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Kim Hennuy</cp:lastModifiedBy>
  <cp:revision>51</cp:revision>
  <dcterms:created xsi:type="dcterms:W3CDTF">2021-06-18T15:25:00Z</dcterms:created>
  <dcterms:modified xsi:type="dcterms:W3CDTF">2021-06-23T15:11:00Z</dcterms:modified>
</cp:coreProperties>
</file>