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E14AD" w14:textId="77777777" w:rsidR="00D83E42" w:rsidRPr="00685F44" w:rsidRDefault="00D83E42" w:rsidP="00A257D5">
      <w:pPr>
        <w:jc w:val="center"/>
        <w:rPr>
          <w:rFonts w:ascii="Times New Roman" w:hAnsi="Times New Roman"/>
          <w:b/>
          <w:bCs/>
          <w:sz w:val="32"/>
          <w:szCs w:val="28"/>
        </w:rPr>
      </w:pPr>
      <w:bookmarkStart w:id="0" w:name="_Hlk33708632"/>
    </w:p>
    <w:p w14:paraId="707BEE96" w14:textId="77777777" w:rsidR="00D83E42" w:rsidRPr="00685F44" w:rsidRDefault="00D83E42" w:rsidP="00A257D5">
      <w:pPr>
        <w:jc w:val="center"/>
        <w:rPr>
          <w:rFonts w:ascii="Times New Roman" w:hAnsi="Times New Roman"/>
          <w:b/>
          <w:bCs/>
          <w:sz w:val="32"/>
          <w:szCs w:val="28"/>
        </w:rPr>
      </w:pPr>
    </w:p>
    <w:p w14:paraId="5D7CE41B" w14:textId="77777777" w:rsidR="00D83E42" w:rsidRPr="00685F44" w:rsidRDefault="00D83E42" w:rsidP="00A257D5">
      <w:pPr>
        <w:jc w:val="center"/>
        <w:rPr>
          <w:rFonts w:ascii="Times New Roman" w:hAnsi="Times New Roman"/>
          <w:b/>
          <w:bCs/>
          <w:sz w:val="36"/>
          <w:szCs w:val="28"/>
        </w:rPr>
      </w:pPr>
      <w:r w:rsidRPr="00685F44">
        <w:rPr>
          <w:rFonts w:ascii="Times New Roman" w:hAnsi="Times New Roman"/>
          <w:b/>
          <w:sz w:val="36"/>
        </w:rPr>
        <w:t>Reconnaissance mutuelle III.</w:t>
      </w:r>
    </w:p>
    <w:p w14:paraId="1B47C424" w14:textId="77777777" w:rsidR="006856B3" w:rsidRPr="00685F44" w:rsidRDefault="00246D57" w:rsidP="00A257D5">
      <w:pPr>
        <w:jc w:val="center"/>
        <w:rPr>
          <w:rFonts w:ascii="Times New Roman" w:hAnsi="Times New Roman"/>
          <w:b/>
          <w:bCs/>
          <w:sz w:val="28"/>
          <w:szCs w:val="28"/>
        </w:rPr>
      </w:pPr>
      <w:r w:rsidRPr="00685F44">
        <w:rPr>
          <w:rFonts w:ascii="Times New Roman" w:hAnsi="Times New Roman"/>
          <w:b/>
          <w:sz w:val="28"/>
        </w:rPr>
        <w:t xml:space="preserve">Décision-cadre 2008/947/JAI du Conseil du 27 novembre 2008 concernant l’application du principe de reconnaissance mutuelle aux jugements et aux décisions de probation aux fins de la surveillance des mesures de probation et des peines de substitution </w:t>
      </w:r>
    </w:p>
    <w:bookmarkEnd w:id="0"/>
    <w:p w14:paraId="2B3C54DF" w14:textId="77777777" w:rsidR="006856B3" w:rsidRPr="00685F44" w:rsidRDefault="006856B3" w:rsidP="00A257D5">
      <w:pPr>
        <w:jc w:val="center"/>
        <w:rPr>
          <w:rFonts w:ascii="Times New Roman" w:hAnsi="Times New Roman"/>
          <w:b/>
          <w:bCs/>
          <w:sz w:val="28"/>
          <w:szCs w:val="28"/>
        </w:rPr>
      </w:pPr>
    </w:p>
    <w:p w14:paraId="4490C6E7" w14:textId="77777777" w:rsidR="00D83E42" w:rsidRPr="00685F44" w:rsidRDefault="00D83E42" w:rsidP="00A257D5">
      <w:pPr>
        <w:jc w:val="center"/>
        <w:rPr>
          <w:rFonts w:ascii="Times New Roman" w:hAnsi="Times New Roman"/>
          <w:bCs/>
          <w:i/>
          <w:sz w:val="28"/>
          <w:szCs w:val="28"/>
        </w:rPr>
      </w:pPr>
      <w:r w:rsidRPr="00685F44">
        <w:rPr>
          <w:rFonts w:ascii="Times New Roman" w:hAnsi="Times New Roman"/>
          <w:i/>
          <w:sz w:val="28"/>
        </w:rPr>
        <w:t>Ensemble d’études de cas – Guide pour les formateurs</w:t>
      </w:r>
    </w:p>
    <w:p w14:paraId="012B683C" w14:textId="77777777" w:rsidR="006856B3" w:rsidRPr="00685F44" w:rsidRDefault="006856B3" w:rsidP="00A257D5">
      <w:pPr>
        <w:rPr>
          <w:rFonts w:ascii="Times New Roman" w:hAnsi="Times New Roman"/>
          <w:b/>
          <w:bCs/>
          <w:sz w:val="28"/>
          <w:szCs w:val="28"/>
        </w:rPr>
      </w:pPr>
    </w:p>
    <w:p w14:paraId="794A70E1" w14:textId="77777777" w:rsidR="00D83E42" w:rsidRPr="00685F44" w:rsidRDefault="00D83E42" w:rsidP="00A257D5">
      <w:pPr>
        <w:jc w:val="center"/>
        <w:rPr>
          <w:rFonts w:ascii="Times New Roman" w:hAnsi="Times New Roman"/>
          <w:bCs/>
          <w:i/>
          <w:sz w:val="28"/>
          <w:szCs w:val="28"/>
        </w:rPr>
      </w:pPr>
    </w:p>
    <w:p w14:paraId="37D95297" w14:textId="77777777" w:rsidR="00D83E42" w:rsidRPr="00685F44" w:rsidRDefault="00D83E42" w:rsidP="00A257D5">
      <w:pPr>
        <w:spacing w:after="0"/>
        <w:rPr>
          <w:rFonts w:ascii="Times New Roman" w:hAnsi="Times New Roman"/>
          <w:bCs/>
          <w:sz w:val="32"/>
          <w:szCs w:val="28"/>
        </w:rPr>
      </w:pPr>
      <w:bookmarkStart w:id="1" w:name="_Hlk54274199"/>
      <w:r w:rsidRPr="00685F44">
        <w:rPr>
          <w:rFonts w:ascii="Times New Roman" w:hAnsi="Times New Roman"/>
          <w:sz w:val="32"/>
        </w:rPr>
        <w:t>Rédigé par :</w:t>
      </w:r>
    </w:p>
    <w:p w14:paraId="27422A9F" w14:textId="77777777" w:rsidR="00D83E42" w:rsidRPr="00685F44" w:rsidRDefault="00D83E42" w:rsidP="00A257D5">
      <w:pPr>
        <w:spacing w:after="0"/>
        <w:rPr>
          <w:rFonts w:ascii="Times New Roman" w:hAnsi="Times New Roman"/>
          <w:bCs/>
          <w:i/>
          <w:sz w:val="28"/>
          <w:szCs w:val="28"/>
        </w:rPr>
      </w:pPr>
      <w:r w:rsidRPr="00685F44">
        <w:rPr>
          <w:rFonts w:ascii="Times New Roman" w:hAnsi="Times New Roman"/>
          <w:i/>
          <w:sz w:val="28"/>
        </w:rPr>
        <w:t xml:space="preserve">Daniel Constantin </w:t>
      </w:r>
      <w:proofErr w:type="spellStart"/>
      <w:r w:rsidRPr="00685F44">
        <w:rPr>
          <w:rFonts w:ascii="Times New Roman" w:hAnsi="Times New Roman"/>
          <w:i/>
          <w:sz w:val="28"/>
        </w:rPr>
        <w:t>Motoi</w:t>
      </w:r>
      <w:proofErr w:type="spellEnd"/>
    </w:p>
    <w:p w14:paraId="3069DF58" w14:textId="77777777" w:rsidR="00D83E42" w:rsidRPr="00685F44" w:rsidRDefault="00D83E42" w:rsidP="00A257D5">
      <w:pPr>
        <w:spacing w:after="0"/>
        <w:rPr>
          <w:rFonts w:ascii="Times New Roman" w:hAnsi="Times New Roman"/>
          <w:bCs/>
          <w:i/>
          <w:sz w:val="28"/>
          <w:szCs w:val="28"/>
        </w:rPr>
      </w:pPr>
      <w:r w:rsidRPr="00685F44">
        <w:rPr>
          <w:rFonts w:ascii="Times New Roman" w:hAnsi="Times New Roman"/>
          <w:i/>
          <w:sz w:val="28"/>
        </w:rPr>
        <w:t xml:space="preserve">Juge, </w:t>
      </w:r>
    </w:p>
    <w:p w14:paraId="68A9F4AE" w14:textId="77777777" w:rsidR="00D83E42" w:rsidRPr="00685F44" w:rsidRDefault="00D83E42" w:rsidP="00A257D5">
      <w:pPr>
        <w:spacing w:after="0"/>
        <w:rPr>
          <w:rFonts w:ascii="Times New Roman" w:hAnsi="Times New Roman"/>
          <w:bCs/>
          <w:i/>
          <w:sz w:val="28"/>
          <w:szCs w:val="28"/>
        </w:rPr>
      </w:pPr>
      <w:r w:rsidRPr="00685F44">
        <w:rPr>
          <w:rFonts w:ascii="Times New Roman" w:hAnsi="Times New Roman"/>
          <w:i/>
          <w:sz w:val="28"/>
        </w:rPr>
        <w:t>Tribunal de première instance, 4</w:t>
      </w:r>
      <w:r w:rsidRPr="00685F44">
        <w:rPr>
          <w:rFonts w:ascii="Times New Roman" w:hAnsi="Times New Roman"/>
          <w:i/>
          <w:sz w:val="28"/>
          <w:vertAlign w:val="superscript"/>
        </w:rPr>
        <w:t>ème</w:t>
      </w:r>
      <w:r w:rsidRPr="00685F44">
        <w:rPr>
          <w:rFonts w:ascii="Times New Roman" w:hAnsi="Times New Roman"/>
          <w:i/>
          <w:sz w:val="28"/>
        </w:rPr>
        <w:t xml:space="preserve"> arrondissement, tribunal de Bucarest</w:t>
      </w:r>
    </w:p>
    <w:p w14:paraId="5B1C9C83" w14:textId="77777777" w:rsidR="00D83E42" w:rsidRPr="00685F44" w:rsidRDefault="00D83E42" w:rsidP="00A257D5">
      <w:pPr>
        <w:rPr>
          <w:rFonts w:ascii="Times New Roman" w:hAnsi="Times New Roman"/>
          <w:bCs/>
          <w:sz w:val="28"/>
          <w:szCs w:val="28"/>
        </w:rPr>
      </w:pPr>
    </w:p>
    <w:p w14:paraId="73AD3D9B" w14:textId="77777777" w:rsidR="00D83E42" w:rsidRPr="00685F44" w:rsidRDefault="00D83E42" w:rsidP="00A257D5">
      <w:pPr>
        <w:pBdr>
          <w:top w:val="single" w:sz="4" w:space="1" w:color="auto"/>
          <w:left w:val="single" w:sz="4" w:space="4" w:color="auto"/>
          <w:bottom w:val="single" w:sz="4" w:space="1" w:color="auto"/>
          <w:right w:val="single" w:sz="4" w:space="4" w:color="auto"/>
        </w:pBdr>
        <w:spacing w:after="0" w:line="276" w:lineRule="auto"/>
        <w:jc w:val="center"/>
        <w:rPr>
          <w:rStyle w:val="lev"/>
          <w:rFonts w:ascii="Times New Roman" w:hAnsi="Times New Roman"/>
          <w:i/>
          <w:color w:val="000000"/>
          <w:sz w:val="32"/>
          <w:szCs w:val="28"/>
        </w:rPr>
      </w:pPr>
      <w:r w:rsidRPr="00685F44">
        <w:rPr>
          <w:rStyle w:val="lev"/>
          <w:rFonts w:ascii="Times New Roman" w:hAnsi="Times New Roman"/>
          <w:i/>
          <w:color w:val="000000"/>
          <w:sz w:val="32"/>
        </w:rPr>
        <w:t>Table des matières</w:t>
      </w:r>
    </w:p>
    <w:p w14:paraId="5821525A" w14:textId="77777777" w:rsidR="00D83E42" w:rsidRPr="00685F44" w:rsidRDefault="00D83E42" w:rsidP="00A257D5">
      <w:pPr>
        <w:pBdr>
          <w:top w:val="single" w:sz="4" w:space="1" w:color="auto"/>
          <w:left w:val="single" w:sz="4" w:space="4" w:color="auto"/>
          <w:bottom w:val="single" w:sz="4" w:space="1" w:color="auto"/>
          <w:right w:val="single" w:sz="4" w:space="4" w:color="auto"/>
        </w:pBdr>
        <w:spacing w:after="0" w:line="276" w:lineRule="auto"/>
        <w:rPr>
          <w:rStyle w:val="lev"/>
          <w:rFonts w:ascii="Times New Roman" w:hAnsi="Times New Roman"/>
          <w:color w:val="000000"/>
          <w:sz w:val="28"/>
          <w:szCs w:val="28"/>
        </w:rPr>
      </w:pPr>
    </w:p>
    <w:p w14:paraId="11612808" w14:textId="77777777"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sidRPr="00685F44">
        <w:rPr>
          <w:rStyle w:val="lev"/>
          <w:rFonts w:ascii="Times New Roman" w:hAnsi="Times New Roman"/>
          <w:color w:val="000000"/>
          <w:sz w:val="28"/>
        </w:rPr>
        <w:t xml:space="preserve">A. </w:t>
      </w:r>
      <w:r w:rsidRPr="00685F44">
        <w:rPr>
          <w:rStyle w:val="lev"/>
          <w:rFonts w:ascii="Times New Roman" w:hAnsi="Times New Roman"/>
          <w:color w:val="000000"/>
          <w:sz w:val="28"/>
        </w:rPr>
        <w:tab/>
        <w:t>Études de cas</w:t>
      </w:r>
      <w:r w:rsidRPr="00685F44">
        <w:rPr>
          <w:rStyle w:val="lev"/>
          <w:rFonts w:ascii="Times New Roman" w:hAnsi="Times New Roman"/>
          <w:color w:val="000000"/>
          <w:sz w:val="28"/>
        </w:rPr>
        <w:tab/>
        <w:t>1</w:t>
      </w:r>
    </w:p>
    <w:p w14:paraId="57496C82" w14:textId="77777777"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sidRPr="00685F44">
        <w:rPr>
          <w:rStyle w:val="lev"/>
          <w:rFonts w:ascii="Times New Roman" w:hAnsi="Times New Roman"/>
          <w:b w:val="0"/>
          <w:color w:val="000000"/>
          <w:sz w:val="28"/>
        </w:rPr>
        <w:t xml:space="preserve">I.  </w:t>
      </w:r>
      <w:r w:rsidRPr="00685F44">
        <w:rPr>
          <w:rStyle w:val="lev"/>
          <w:rFonts w:ascii="Times New Roman" w:hAnsi="Times New Roman"/>
          <w:b w:val="0"/>
          <w:color w:val="000000"/>
          <w:sz w:val="28"/>
        </w:rPr>
        <w:tab/>
        <w:t xml:space="preserve">Scénario de cas 1 - Questions </w:t>
      </w:r>
      <w:r w:rsidRPr="00685F44">
        <w:rPr>
          <w:rStyle w:val="lev"/>
          <w:rFonts w:ascii="Times New Roman" w:hAnsi="Times New Roman"/>
          <w:b w:val="0"/>
          <w:color w:val="000000"/>
          <w:sz w:val="28"/>
        </w:rPr>
        <w:tab/>
        <w:t>1</w:t>
      </w:r>
    </w:p>
    <w:p w14:paraId="36D49A82" w14:textId="17E33E7B"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sidRPr="00685F44">
        <w:rPr>
          <w:rStyle w:val="lev"/>
          <w:rFonts w:ascii="Times New Roman" w:hAnsi="Times New Roman"/>
          <w:b w:val="0"/>
          <w:color w:val="000000"/>
          <w:sz w:val="28"/>
        </w:rPr>
        <w:t xml:space="preserve">II. </w:t>
      </w:r>
      <w:r w:rsidRPr="00685F44">
        <w:rPr>
          <w:rStyle w:val="lev"/>
          <w:rFonts w:ascii="Times New Roman" w:hAnsi="Times New Roman"/>
          <w:b w:val="0"/>
          <w:color w:val="000000"/>
          <w:sz w:val="28"/>
        </w:rPr>
        <w:tab/>
        <w:t xml:space="preserve">Exercices </w:t>
      </w:r>
      <w:r w:rsidR="00005960" w:rsidRPr="00685F44">
        <w:rPr>
          <w:rStyle w:val="lev"/>
          <w:rFonts w:ascii="Times New Roman" w:hAnsi="Times New Roman"/>
          <w:b w:val="0"/>
          <w:color w:val="000000"/>
          <w:sz w:val="28"/>
        </w:rPr>
        <w:tab/>
      </w:r>
      <w:r w:rsidRPr="00685F44">
        <w:rPr>
          <w:rStyle w:val="lev"/>
          <w:rFonts w:ascii="Times New Roman" w:hAnsi="Times New Roman"/>
          <w:b w:val="0"/>
          <w:color w:val="000000"/>
          <w:sz w:val="28"/>
        </w:rPr>
        <w:t>2</w:t>
      </w:r>
    </w:p>
    <w:p w14:paraId="15383A8E" w14:textId="03E0BA25"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sidRPr="00685F44">
        <w:rPr>
          <w:rStyle w:val="lev"/>
          <w:rFonts w:ascii="Times New Roman" w:hAnsi="Times New Roman"/>
          <w:b w:val="0"/>
          <w:color w:val="000000"/>
          <w:sz w:val="28"/>
        </w:rPr>
        <w:t xml:space="preserve">III. </w:t>
      </w:r>
      <w:r w:rsidRPr="00685F44">
        <w:rPr>
          <w:rStyle w:val="lev"/>
          <w:rFonts w:ascii="Times New Roman" w:hAnsi="Times New Roman"/>
          <w:b w:val="0"/>
          <w:color w:val="000000"/>
          <w:sz w:val="28"/>
        </w:rPr>
        <w:tab/>
        <w:t xml:space="preserve">Scénario de cas 2 - Questions </w:t>
      </w:r>
      <w:r w:rsidR="00005960" w:rsidRPr="00685F44">
        <w:rPr>
          <w:rStyle w:val="lev"/>
          <w:rFonts w:ascii="Times New Roman" w:hAnsi="Times New Roman"/>
          <w:b w:val="0"/>
          <w:color w:val="000000"/>
          <w:sz w:val="28"/>
        </w:rPr>
        <w:tab/>
      </w:r>
      <w:r w:rsidRPr="00685F44">
        <w:rPr>
          <w:rStyle w:val="lev"/>
          <w:rFonts w:ascii="Times New Roman" w:hAnsi="Times New Roman"/>
          <w:b w:val="0"/>
          <w:color w:val="000000"/>
          <w:sz w:val="28"/>
        </w:rPr>
        <w:t>3</w:t>
      </w:r>
    </w:p>
    <w:p w14:paraId="292B1E72" w14:textId="77777777"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p>
    <w:p w14:paraId="3C279B41" w14:textId="77777777" w:rsidR="00CC2121" w:rsidRPr="00685F44" w:rsidRDefault="00CC2121" w:rsidP="00CC2121">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sidRPr="00685F44">
        <w:rPr>
          <w:rStyle w:val="lev"/>
          <w:rFonts w:ascii="Times New Roman" w:hAnsi="Times New Roman"/>
          <w:color w:val="000000"/>
          <w:sz w:val="28"/>
        </w:rPr>
        <w:t xml:space="preserve">B.             </w:t>
      </w:r>
      <w:r w:rsidRPr="00685F44">
        <w:rPr>
          <w:rStyle w:val="lev"/>
          <w:rFonts w:ascii="Times New Roman" w:hAnsi="Times New Roman"/>
          <w:color w:val="000000"/>
          <w:sz w:val="28"/>
          <w:szCs w:val="28"/>
        </w:rPr>
        <w:t>Notes complémentaires à l’intention des formateurs</w:t>
      </w:r>
    </w:p>
    <w:p w14:paraId="567BD238" w14:textId="77777777" w:rsidR="00CC2121" w:rsidRPr="00685F44" w:rsidRDefault="00CC2121" w:rsidP="00CC2121">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sidRPr="00685F44">
        <w:rPr>
          <w:rStyle w:val="lev"/>
          <w:rFonts w:ascii="Times New Roman" w:hAnsi="Times New Roman"/>
          <w:color w:val="000000"/>
          <w:sz w:val="28"/>
          <w:szCs w:val="28"/>
        </w:rPr>
        <w:t xml:space="preserve">                 </w:t>
      </w:r>
      <w:proofErr w:type="gramStart"/>
      <w:r w:rsidRPr="00685F44">
        <w:rPr>
          <w:rStyle w:val="lev"/>
          <w:rFonts w:ascii="Times New Roman" w:hAnsi="Times New Roman"/>
          <w:color w:val="000000"/>
          <w:sz w:val="28"/>
          <w:szCs w:val="28"/>
        </w:rPr>
        <w:t>concernant</w:t>
      </w:r>
      <w:proofErr w:type="gramEnd"/>
      <w:r w:rsidRPr="00685F44">
        <w:rPr>
          <w:rStyle w:val="lev"/>
          <w:rFonts w:ascii="Times New Roman" w:hAnsi="Times New Roman"/>
          <w:color w:val="000000"/>
          <w:sz w:val="28"/>
          <w:szCs w:val="28"/>
        </w:rPr>
        <w:t xml:space="preserve"> les cas</w:t>
      </w:r>
      <w:r w:rsidRPr="00685F44">
        <w:rPr>
          <w:rStyle w:val="lev"/>
          <w:rFonts w:ascii="Times New Roman" w:hAnsi="Times New Roman"/>
          <w:color w:val="000000"/>
          <w:sz w:val="28"/>
          <w:szCs w:val="28"/>
        </w:rPr>
        <w:tab/>
        <w:t>4</w:t>
      </w:r>
    </w:p>
    <w:p w14:paraId="39F5E5FF" w14:textId="77777777" w:rsidR="00CC2121" w:rsidRPr="00685F44" w:rsidRDefault="00CC2121"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rPr>
      </w:pPr>
    </w:p>
    <w:p w14:paraId="76BAE7AC" w14:textId="77777777" w:rsidR="00CC2121" w:rsidRPr="00685F44" w:rsidRDefault="00CC2121" w:rsidP="00CC2121">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sidRPr="00685F44">
        <w:rPr>
          <w:rStyle w:val="lev"/>
          <w:rFonts w:ascii="Times New Roman" w:hAnsi="Times New Roman"/>
          <w:color w:val="000000"/>
          <w:sz w:val="28"/>
        </w:rPr>
        <w:t xml:space="preserve">C.            Approche méthodologique </w:t>
      </w:r>
      <w:r w:rsidRPr="00685F44">
        <w:rPr>
          <w:rStyle w:val="lev"/>
          <w:rFonts w:ascii="Times New Roman" w:hAnsi="Times New Roman"/>
          <w:color w:val="000000"/>
          <w:sz w:val="28"/>
        </w:rPr>
        <w:tab/>
        <w:t>5</w:t>
      </w:r>
    </w:p>
    <w:p w14:paraId="3A817650" w14:textId="77777777"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sidRPr="00685F44">
        <w:rPr>
          <w:rStyle w:val="lev"/>
          <w:rFonts w:ascii="Times New Roman" w:hAnsi="Times New Roman"/>
          <w:b w:val="0"/>
          <w:color w:val="000000"/>
          <w:sz w:val="28"/>
        </w:rPr>
        <w:t>I.</w:t>
      </w:r>
      <w:r w:rsidRPr="00685F44">
        <w:rPr>
          <w:rStyle w:val="lev"/>
          <w:rFonts w:ascii="Times New Roman" w:hAnsi="Times New Roman"/>
          <w:b w:val="0"/>
          <w:color w:val="000000"/>
          <w:sz w:val="28"/>
        </w:rPr>
        <w:tab/>
        <w:t>Idée générale et thématiques centrales</w:t>
      </w:r>
      <w:r w:rsidRPr="00685F44">
        <w:rPr>
          <w:rStyle w:val="lev"/>
          <w:rFonts w:ascii="Times New Roman" w:hAnsi="Times New Roman"/>
          <w:b w:val="0"/>
          <w:color w:val="000000"/>
          <w:sz w:val="28"/>
        </w:rPr>
        <w:tab/>
        <w:t>5</w:t>
      </w:r>
    </w:p>
    <w:p w14:paraId="13A4B8E0" w14:textId="5F51DF87"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sidRPr="00685F44">
        <w:rPr>
          <w:rStyle w:val="lev"/>
          <w:rFonts w:ascii="Times New Roman" w:hAnsi="Times New Roman"/>
          <w:b w:val="0"/>
          <w:color w:val="000000"/>
          <w:sz w:val="28"/>
        </w:rPr>
        <w:t>II.</w:t>
      </w:r>
      <w:r w:rsidRPr="00685F44">
        <w:rPr>
          <w:rStyle w:val="lev"/>
          <w:rFonts w:ascii="Times New Roman" w:hAnsi="Times New Roman"/>
          <w:b w:val="0"/>
          <w:color w:val="000000"/>
          <w:sz w:val="28"/>
        </w:rPr>
        <w:tab/>
        <w:t xml:space="preserve">Groupes de travail et structure du séminaire </w:t>
      </w:r>
      <w:r w:rsidR="00005960" w:rsidRPr="00685F44">
        <w:rPr>
          <w:rStyle w:val="lev"/>
          <w:rFonts w:ascii="Times New Roman" w:hAnsi="Times New Roman"/>
          <w:b w:val="0"/>
          <w:color w:val="000000"/>
          <w:sz w:val="28"/>
        </w:rPr>
        <w:tab/>
      </w:r>
      <w:r w:rsidRPr="00685F44">
        <w:rPr>
          <w:rStyle w:val="lev"/>
          <w:rFonts w:ascii="Times New Roman" w:hAnsi="Times New Roman"/>
          <w:b w:val="0"/>
          <w:color w:val="000000"/>
          <w:sz w:val="28"/>
        </w:rPr>
        <w:t>6</w:t>
      </w:r>
    </w:p>
    <w:p w14:paraId="31552CBD" w14:textId="77777777"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sidRPr="00685F44">
        <w:rPr>
          <w:rStyle w:val="lev"/>
          <w:rFonts w:ascii="Times New Roman" w:hAnsi="Times New Roman"/>
          <w:b w:val="0"/>
          <w:color w:val="000000"/>
          <w:sz w:val="28"/>
        </w:rPr>
        <w:t>III.</w:t>
      </w:r>
      <w:r w:rsidRPr="00685F44">
        <w:rPr>
          <w:rStyle w:val="lev"/>
          <w:rFonts w:ascii="Times New Roman" w:hAnsi="Times New Roman"/>
          <w:b w:val="0"/>
          <w:color w:val="000000"/>
          <w:sz w:val="28"/>
        </w:rPr>
        <w:tab/>
        <w:t>Éléments complémentaires</w:t>
      </w:r>
      <w:r w:rsidRPr="00685F44">
        <w:rPr>
          <w:rStyle w:val="lev"/>
          <w:rFonts w:ascii="Times New Roman" w:hAnsi="Times New Roman"/>
          <w:b w:val="0"/>
          <w:color w:val="000000"/>
          <w:sz w:val="28"/>
        </w:rPr>
        <w:tab/>
        <w:t>6</w:t>
      </w:r>
    </w:p>
    <w:p w14:paraId="2BA20D74" w14:textId="77777777"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p>
    <w:p w14:paraId="02EAD6DD" w14:textId="0F6C0FC5" w:rsidR="00D83E42" w:rsidRPr="00685F4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sidRPr="00685F44">
        <w:rPr>
          <w:rStyle w:val="lev"/>
          <w:rFonts w:ascii="Times New Roman" w:hAnsi="Times New Roman"/>
          <w:color w:val="000000"/>
          <w:sz w:val="28"/>
        </w:rPr>
        <w:t xml:space="preserve">D. </w:t>
      </w:r>
      <w:r w:rsidR="00CC2121" w:rsidRPr="00685F44">
        <w:rPr>
          <w:rStyle w:val="lev"/>
          <w:rFonts w:ascii="Times New Roman" w:hAnsi="Times New Roman"/>
          <w:color w:val="000000"/>
          <w:sz w:val="28"/>
        </w:rPr>
        <w:t xml:space="preserve">            </w:t>
      </w:r>
      <w:r w:rsidRPr="00685F44">
        <w:rPr>
          <w:rStyle w:val="lev"/>
          <w:rFonts w:ascii="Times New Roman" w:hAnsi="Times New Roman"/>
          <w:color w:val="000000"/>
          <w:sz w:val="28"/>
        </w:rPr>
        <w:t xml:space="preserve">Solutions </w:t>
      </w:r>
      <w:r w:rsidR="00005960" w:rsidRPr="00685F44">
        <w:rPr>
          <w:rStyle w:val="lev"/>
          <w:rFonts w:ascii="Times New Roman" w:hAnsi="Times New Roman"/>
          <w:color w:val="000000"/>
          <w:sz w:val="28"/>
        </w:rPr>
        <w:tab/>
      </w:r>
      <w:r w:rsidRPr="00685F44">
        <w:rPr>
          <w:rStyle w:val="lev"/>
          <w:rFonts w:ascii="Times New Roman" w:hAnsi="Times New Roman"/>
          <w:color w:val="000000"/>
          <w:sz w:val="28"/>
        </w:rPr>
        <w:t>7</w:t>
      </w:r>
    </w:p>
    <w:p w14:paraId="064186D9" w14:textId="77777777" w:rsidR="00761F27" w:rsidRPr="00685F44"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p>
    <w:p w14:paraId="1ADEECE8" w14:textId="02A1FE66" w:rsidR="00761F27" w:rsidRPr="00685F44" w:rsidRDefault="00EF4425"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b/>
          <w:bCs/>
          <w:color w:val="000000"/>
          <w:sz w:val="28"/>
          <w:szCs w:val="28"/>
        </w:rPr>
      </w:pPr>
      <w:r w:rsidRPr="00685F44">
        <w:rPr>
          <w:rStyle w:val="lev"/>
          <w:rFonts w:ascii="Times New Roman" w:hAnsi="Times New Roman"/>
          <w:color w:val="000000"/>
          <w:sz w:val="28"/>
        </w:rPr>
        <w:t xml:space="preserve">                 </w:t>
      </w:r>
      <w:r w:rsidR="00761F27" w:rsidRPr="00685F44">
        <w:rPr>
          <w:rStyle w:val="lev"/>
          <w:rFonts w:ascii="Times New Roman" w:hAnsi="Times New Roman"/>
          <w:color w:val="000000"/>
          <w:sz w:val="28"/>
        </w:rPr>
        <w:t xml:space="preserve">Annexe </w:t>
      </w:r>
      <w:r w:rsidR="00005960" w:rsidRPr="00685F44">
        <w:rPr>
          <w:rStyle w:val="lev"/>
          <w:rFonts w:ascii="Times New Roman" w:hAnsi="Times New Roman"/>
          <w:color w:val="000000"/>
          <w:sz w:val="28"/>
        </w:rPr>
        <w:tab/>
      </w:r>
      <w:r w:rsidR="00761F27" w:rsidRPr="00685F44">
        <w:rPr>
          <w:rStyle w:val="lev"/>
          <w:rFonts w:ascii="Times New Roman" w:hAnsi="Times New Roman"/>
          <w:color w:val="000000"/>
          <w:sz w:val="28"/>
        </w:rPr>
        <w:t>2</w:t>
      </w:r>
      <w:r w:rsidR="00A33A26" w:rsidRPr="00685F44">
        <w:rPr>
          <w:rStyle w:val="lev"/>
          <w:rFonts w:ascii="Times New Roman" w:hAnsi="Times New Roman"/>
          <w:color w:val="000000"/>
          <w:sz w:val="28"/>
        </w:rPr>
        <w:t>8</w:t>
      </w:r>
    </w:p>
    <w:bookmarkEnd w:id="1"/>
    <w:p w14:paraId="753341FB" w14:textId="77777777" w:rsidR="006856B3" w:rsidRPr="00685F44" w:rsidRDefault="00D83E42" w:rsidP="00A257D5">
      <w:pPr>
        <w:suppressAutoHyphens w:val="0"/>
        <w:autoSpaceDN/>
        <w:textAlignment w:val="auto"/>
        <w:rPr>
          <w:rFonts w:ascii="Times New Roman" w:hAnsi="Times New Roman"/>
          <w:b/>
          <w:bCs/>
          <w:sz w:val="28"/>
          <w:szCs w:val="28"/>
        </w:rPr>
      </w:pPr>
      <w:r w:rsidRPr="00685F44">
        <w:br w:type="page"/>
      </w:r>
    </w:p>
    <w:p w14:paraId="4A77369A" w14:textId="77777777" w:rsidR="00D83E42" w:rsidRPr="00685F44" w:rsidRDefault="00D83E42" w:rsidP="00A257D5">
      <w:pPr>
        <w:pStyle w:val="Test"/>
        <w:shd w:val="clear" w:color="auto" w:fill="DED888"/>
        <w:spacing w:after="160"/>
        <w:jc w:val="center"/>
        <w:rPr>
          <w:rStyle w:val="lev"/>
          <w:rFonts w:ascii="Times New Roman" w:hAnsi="Times New Roman"/>
          <w:b/>
          <w:bCs w:val="0"/>
          <w:color w:val="2F5496" w:themeColor="accent1" w:themeShade="BF"/>
          <w:sz w:val="32"/>
          <w:szCs w:val="32"/>
        </w:rPr>
      </w:pPr>
      <w:r w:rsidRPr="00685F44">
        <w:rPr>
          <w:rStyle w:val="lev"/>
          <w:rFonts w:ascii="Times New Roman" w:hAnsi="Times New Roman"/>
          <w:b/>
          <w:color w:val="2F5496" w:themeColor="accent1" w:themeShade="BF"/>
          <w:sz w:val="32"/>
        </w:rPr>
        <w:lastRenderedPageBreak/>
        <w:t>Reconnaissance mutuelle III.</w:t>
      </w:r>
    </w:p>
    <w:p w14:paraId="5A769047" w14:textId="77777777" w:rsidR="00D83E42" w:rsidRPr="00685F44" w:rsidRDefault="00D83E42" w:rsidP="00A257D5">
      <w:pPr>
        <w:jc w:val="both"/>
        <w:rPr>
          <w:rFonts w:ascii="Times New Roman" w:hAnsi="Times New Roman"/>
          <w:b/>
          <w:bCs/>
          <w:sz w:val="28"/>
          <w:szCs w:val="28"/>
        </w:rPr>
      </w:pPr>
    </w:p>
    <w:p w14:paraId="1189E7EF" w14:textId="77777777" w:rsidR="006856B3" w:rsidRPr="00685F44" w:rsidRDefault="00246D57"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A. I. Scénario de cas 1 :</w:t>
      </w:r>
    </w:p>
    <w:p w14:paraId="72938421" w14:textId="77777777" w:rsidR="006856B3" w:rsidRPr="00685F44"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685F44">
        <w:rPr>
          <w:rFonts w:ascii="Times New Roman" w:hAnsi="Times New Roman"/>
          <w:sz w:val="28"/>
        </w:rPr>
        <w:t xml:space="preserve">Un citoyen allemand, </w:t>
      </w:r>
      <w:proofErr w:type="spellStart"/>
      <w:r w:rsidRPr="00685F44">
        <w:rPr>
          <w:rFonts w:ascii="Times New Roman" w:hAnsi="Times New Roman"/>
          <w:sz w:val="28"/>
        </w:rPr>
        <w:t>M.H</w:t>
      </w:r>
      <w:proofErr w:type="spellEnd"/>
      <w:r w:rsidRPr="00685F44">
        <w:rPr>
          <w:rFonts w:ascii="Times New Roman" w:hAnsi="Times New Roman"/>
          <w:sz w:val="28"/>
        </w:rPr>
        <w:t>. (né le 23/05/1970), a été condamné par le tribunal de Bucarest, en Roumanie, à deux ans de prison pour avoir commis un délit informatique. La peine infligée a été assortie d’un sursis de 4 ans. Pendant la période de probation, le citoyen allemand doit respecter les obligations suivantes : obligation pour la personne condamnée d’informer une autorité spécifique de tout changement de domicile ou de lieu de travail, l’obligation pour la personne condamnée d’informer une autorité spécifique de tout changement de résidence ou de lieu de travail, l’obligation d’effectuer des travaux d’intérêt général et l’obligation de coopérer avec un agent de probation ou avec un représentant d’un service social exerçant des fonctions liées aux personnes condamnées.</w:t>
      </w:r>
    </w:p>
    <w:p w14:paraId="2040CAB2" w14:textId="77777777" w:rsidR="006856B3" w:rsidRPr="00685F44"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685F44">
        <w:rPr>
          <w:rFonts w:ascii="Times New Roman" w:hAnsi="Times New Roman"/>
          <w:sz w:val="28"/>
        </w:rPr>
        <w:t>Une fois la décision devenue définitive, le citoyen allemand souhaite retourner dans son pays, où il réside légalement et ordinairement (Hambourg, Allemagne). Il a demandé au Service de probation de Bucarest d’être contrôlé en Allemagne, où se trouve sa famille et où il est actuellement employé.</w:t>
      </w:r>
    </w:p>
    <w:p w14:paraId="70ACC6EF" w14:textId="77777777" w:rsidR="006856B3" w:rsidRPr="00685F44" w:rsidRDefault="006856B3" w:rsidP="00A257D5">
      <w:pPr>
        <w:jc w:val="both"/>
        <w:rPr>
          <w:rFonts w:ascii="Times New Roman" w:hAnsi="Times New Roman"/>
          <w:sz w:val="28"/>
          <w:szCs w:val="28"/>
        </w:rPr>
      </w:pPr>
    </w:p>
    <w:p w14:paraId="2F58A879" w14:textId="77777777" w:rsidR="006856B3" w:rsidRPr="00685F44" w:rsidRDefault="00246D57"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Questions :</w:t>
      </w:r>
    </w:p>
    <w:p w14:paraId="7744084A" w14:textId="77777777" w:rsidR="006856B3" w:rsidRPr="00685F44" w:rsidRDefault="00246D57" w:rsidP="00A257D5">
      <w:pPr>
        <w:pStyle w:val="Paragraphedeliste"/>
        <w:numPr>
          <w:ilvl w:val="0"/>
          <w:numId w:val="2"/>
        </w:numPr>
        <w:jc w:val="both"/>
        <w:rPr>
          <w:rFonts w:ascii="Times New Roman" w:hAnsi="Times New Roman"/>
          <w:i/>
          <w:sz w:val="28"/>
          <w:szCs w:val="28"/>
        </w:rPr>
      </w:pPr>
      <w:r w:rsidRPr="00685F44">
        <w:rPr>
          <w:rFonts w:ascii="Times New Roman" w:hAnsi="Times New Roman"/>
          <w:i/>
          <w:sz w:val="28"/>
        </w:rPr>
        <w:t>Les autorités roumaines peuvent-elles demander le transfert du contrôle des obligations imposées à la personne condamnée aux autorités compétentes allemandes ? Quel est l’instrument juridique applicable dans ce cas ?</w:t>
      </w:r>
    </w:p>
    <w:p w14:paraId="07FEF307" w14:textId="77777777" w:rsidR="006856B3" w:rsidRPr="00685F44" w:rsidRDefault="00246D57" w:rsidP="00A257D5">
      <w:pPr>
        <w:pStyle w:val="Paragraphedeliste"/>
        <w:numPr>
          <w:ilvl w:val="0"/>
          <w:numId w:val="2"/>
        </w:numPr>
        <w:jc w:val="both"/>
        <w:rPr>
          <w:rFonts w:ascii="Times New Roman" w:hAnsi="Times New Roman"/>
          <w:i/>
          <w:sz w:val="28"/>
          <w:szCs w:val="28"/>
        </w:rPr>
      </w:pPr>
      <w:r w:rsidRPr="00685F44">
        <w:rPr>
          <w:rFonts w:ascii="Times New Roman" w:hAnsi="Times New Roman"/>
          <w:i/>
          <w:sz w:val="28"/>
        </w:rPr>
        <w:t>Quels sont les critères requis pour transmettre le jugement à un autre État membre ? Le citoyen allemand a-t-il le droit de demander pareil transfert du contrôle ? Son consentement est-il requis dans cette phase ?</w:t>
      </w:r>
    </w:p>
    <w:p w14:paraId="5ABDF5A2" w14:textId="77777777" w:rsidR="006856B3" w:rsidRPr="00685F44" w:rsidRDefault="00246D57" w:rsidP="00A257D5">
      <w:pPr>
        <w:pStyle w:val="Paragraphedeliste"/>
        <w:numPr>
          <w:ilvl w:val="0"/>
          <w:numId w:val="2"/>
        </w:numPr>
        <w:jc w:val="both"/>
        <w:rPr>
          <w:rFonts w:ascii="Times New Roman" w:hAnsi="Times New Roman"/>
          <w:i/>
          <w:sz w:val="28"/>
          <w:szCs w:val="28"/>
        </w:rPr>
      </w:pPr>
      <w:r w:rsidRPr="00685F44">
        <w:rPr>
          <w:rFonts w:ascii="Times New Roman" w:hAnsi="Times New Roman"/>
          <w:i/>
          <w:sz w:val="28"/>
        </w:rPr>
        <w:t>Trouvez les autorités compétentes impliquées dans le transfert éventuel de la personne condamnée (les autorités compétentes roumaines et allemandes).</w:t>
      </w:r>
    </w:p>
    <w:p w14:paraId="44853A7E" w14:textId="77777777" w:rsidR="006856B3" w:rsidRPr="00685F44" w:rsidRDefault="00246D57" w:rsidP="00A257D5">
      <w:pPr>
        <w:pStyle w:val="Paragraphedeliste"/>
        <w:numPr>
          <w:ilvl w:val="0"/>
          <w:numId w:val="2"/>
        </w:numPr>
        <w:jc w:val="both"/>
        <w:rPr>
          <w:rFonts w:ascii="Times New Roman" w:hAnsi="Times New Roman"/>
          <w:i/>
          <w:sz w:val="28"/>
          <w:szCs w:val="28"/>
        </w:rPr>
      </w:pPr>
      <w:r w:rsidRPr="00685F44">
        <w:rPr>
          <w:rFonts w:ascii="Times New Roman" w:hAnsi="Times New Roman"/>
          <w:i/>
          <w:sz w:val="28"/>
        </w:rPr>
        <w:t>Comment l’autorité compétente d’émission et l’autorité compétente d’exécution vont-elles procéder dans ce cas ?</w:t>
      </w:r>
    </w:p>
    <w:p w14:paraId="4621CA2A" w14:textId="77777777" w:rsidR="006856B3" w:rsidRPr="00685F44" w:rsidRDefault="00246D57" w:rsidP="00A257D5">
      <w:pPr>
        <w:pStyle w:val="Paragraphedeliste"/>
        <w:numPr>
          <w:ilvl w:val="0"/>
          <w:numId w:val="2"/>
        </w:numPr>
        <w:jc w:val="both"/>
        <w:rPr>
          <w:rFonts w:ascii="Times New Roman" w:hAnsi="Times New Roman"/>
          <w:i/>
          <w:sz w:val="28"/>
          <w:szCs w:val="28"/>
        </w:rPr>
      </w:pPr>
      <w:r w:rsidRPr="00685F44">
        <w:rPr>
          <w:rFonts w:ascii="Times New Roman" w:hAnsi="Times New Roman"/>
          <w:i/>
          <w:sz w:val="28"/>
        </w:rPr>
        <w:t>À quels défis l’autorité compétente d’émission peut-elle devoir faire face lorsqu’elle demande le transfert de la supervision et comment les surmonter ?</w:t>
      </w:r>
    </w:p>
    <w:p w14:paraId="195597A9" w14:textId="77777777" w:rsidR="006856B3" w:rsidRPr="00685F44" w:rsidRDefault="00246D57" w:rsidP="00A257D5">
      <w:pPr>
        <w:pStyle w:val="Paragraphedeliste"/>
        <w:numPr>
          <w:ilvl w:val="0"/>
          <w:numId w:val="2"/>
        </w:numPr>
        <w:jc w:val="both"/>
        <w:rPr>
          <w:rFonts w:ascii="Times New Roman" w:hAnsi="Times New Roman"/>
          <w:i/>
          <w:sz w:val="28"/>
          <w:szCs w:val="28"/>
        </w:rPr>
      </w:pPr>
      <w:r w:rsidRPr="00685F44">
        <w:rPr>
          <w:rFonts w:ascii="Times New Roman" w:hAnsi="Times New Roman"/>
          <w:i/>
          <w:sz w:val="28"/>
        </w:rPr>
        <w:t>À quels défis l’autorité compétente d’exécution peut-elle devoir faire face au cours du processus de reconnaissance et comment les surmonter ?</w:t>
      </w:r>
    </w:p>
    <w:p w14:paraId="03A7DF2D" w14:textId="77777777" w:rsidR="006856B3" w:rsidRPr="00685F44" w:rsidRDefault="00246D57" w:rsidP="00A257D5">
      <w:pPr>
        <w:pStyle w:val="Paragraphedeliste"/>
        <w:numPr>
          <w:ilvl w:val="0"/>
          <w:numId w:val="2"/>
        </w:numPr>
        <w:jc w:val="both"/>
        <w:rPr>
          <w:rFonts w:ascii="Times New Roman" w:hAnsi="Times New Roman"/>
          <w:i/>
          <w:sz w:val="28"/>
          <w:szCs w:val="28"/>
        </w:rPr>
      </w:pPr>
      <w:r w:rsidRPr="00685F44">
        <w:rPr>
          <w:rFonts w:ascii="Times New Roman" w:hAnsi="Times New Roman"/>
          <w:i/>
          <w:sz w:val="28"/>
        </w:rPr>
        <w:t xml:space="preserve">Quels sont les avantages dans cette affaire si le transfert du contrôle est accordé par autorité allemande compétente ? </w:t>
      </w:r>
    </w:p>
    <w:p w14:paraId="5A297E57" w14:textId="77777777" w:rsidR="006856B3" w:rsidRPr="00685F44" w:rsidRDefault="00F2265A"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lastRenderedPageBreak/>
        <w:t>A. II. Exercices :</w:t>
      </w:r>
    </w:p>
    <w:p w14:paraId="04E0A3E7" w14:textId="77777777" w:rsidR="006856B3" w:rsidRPr="00685F44" w:rsidRDefault="00246D57"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Identifiez les autorités d’exécution compétentes suivantes et les langues à utiliser dans le certificat (affaires pénales générales) :</w:t>
      </w:r>
    </w:p>
    <w:p w14:paraId="38FC95A8" w14:textId="77777777" w:rsidR="006856B3" w:rsidRPr="00685F44" w:rsidRDefault="006856B3" w:rsidP="00A257D5">
      <w:pPr>
        <w:jc w:val="both"/>
        <w:rPr>
          <w:rFonts w:ascii="Times New Roman" w:hAnsi="Times New Roman"/>
          <w:sz w:val="28"/>
          <w:szCs w:val="28"/>
        </w:rPr>
      </w:pPr>
    </w:p>
    <w:p w14:paraId="4D062579" w14:textId="77777777" w:rsidR="006856B3"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685F44">
        <w:rPr>
          <w:rFonts w:ascii="Times New Roman" w:hAnsi="Times New Roman"/>
          <w:sz w:val="28"/>
        </w:rPr>
        <w:t xml:space="preserve">1. Une autorité compétente allemande souhaite transférer le contrôle de la personne condamnée </w:t>
      </w:r>
      <w:proofErr w:type="spellStart"/>
      <w:r w:rsidRPr="00685F44">
        <w:rPr>
          <w:rFonts w:ascii="Times New Roman" w:hAnsi="Times New Roman"/>
          <w:sz w:val="28"/>
        </w:rPr>
        <w:t>A.N</w:t>
      </w:r>
      <w:proofErr w:type="spellEnd"/>
      <w:r w:rsidRPr="00685F44">
        <w:rPr>
          <w:rFonts w:ascii="Times New Roman" w:hAnsi="Times New Roman"/>
          <w:sz w:val="28"/>
        </w:rPr>
        <w:t>., qui réside légalement et habituellement à Bruxelles, en Belgique.</w:t>
      </w:r>
    </w:p>
    <w:p w14:paraId="7FD86BD2" w14:textId="77777777" w:rsidR="00F2265A"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685F44">
        <w:rPr>
          <w:rFonts w:ascii="Times New Roman" w:hAnsi="Times New Roman"/>
          <w:i/>
          <w:sz w:val="28"/>
        </w:rPr>
        <w:t>Autorité compétente :</w:t>
      </w:r>
    </w:p>
    <w:p w14:paraId="2CAD4177" w14:textId="77777777" w:rsidR="00F2265A"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685F44">
        <w:rPr>
          <w:rFonts w:ascii="Times New Roman" w:hAnsi="Times New Roman"/>
          <w:i/>
          <w:sz w:val="28"/>
        </w:rPr>
        <w:t>Langue :</w:t>
      </w:r>
    </w:p>
    <w:p w14:paraId="0DB5348C" w14:textId="77777777" w:rsidR="00F2265A" w:rsidRPr="00685F44" w:rsidRDefault="00F2265A" w:rsidP="00A257D5">
      <w:pPr>
        <w:jc w:val="both"/>
        <w:rPr>
          <w:rFonts w:ascii="Times New Roman" w:hAnsi="Times New Roman"/>
          <w:sz w:val="28"/>
          <w:szCs w:val="28"/>
        </w:rPr>
      </w:pPr>
    </w:p>
    <w:p w14:paraId="7BAD88D1" w14:textId="77777777" w:rsidR="006856B3"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685F44">
        <w:rPr>
          <w:rFonts w:ascii="Times New Roman" w:hAnsi="Times New Roman"/>
          <w:sz w:val="28"/>
        </w:rPr>
        <w:t xml:space="preserve">2.  Une autorité compétente française souhaite transférer le contrôle du condamné </w:t>
      </w:r>
      <w:proofErr w:type="spellStart"/>
      <w:r w:rsidRPr="00685F44">
        <w:rPr>
          <w:rFonts w:ascii="Times New Roman" w:hAnsi="Times New Roman"/>
          <w:sz w:val="28"/>
        </w:rPr>
        <w:t>B.C</w:t>
      </w:r>
      <w:proofErr w:type="spellEnd"/>
      <w:r w:rsidRPr="00685F44">
        <w:rPr>
          <w:rFonts w:ascii="Times New Roman" w:hAnsi="Times New Roman"/>
          <w:sz w:val="28"/>
        </w:rPr>
        <w:t>., qui réside légalement et habituellement à Vigo, en Espagne.</w:t>
      </w:r>
    </w:p>
    <w:p w14:paraId="4B66AF57" w14:textId="77777777" w:rsidR="00F2265A"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685F44">
        <w:rPr>
          <w:rFonts w:ascii="Times New Roman" w:hAnsi="Times New Roman"/>
          <w:i/>
          <w:sz w:val="28"/>
        </w:rPr>
        <w:t>Autorité compétente :</w:t>
      </w:r>
    </w:p>
    <w:p w14:paraId="3D61685C" w14:textId="77777777" w:rsidR="00F2265A"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685F44">
        <w:rPr>
          <w:rFonts w:ascii="Times New Roman" w:hAnsi="Times New Roman"/>
          <w:i/>
          <w:sz w:val="28"/>
        </w:rPr>
        <w:t>Langue :</w:t>
      </w:r>
    </w:p>
    <w:p w14:paraId="5CED5D66" w14:textId="77777777" w:rsidR="00F2265A" w:rsidRPr="00685F44" w:rsidRDefault="00F2265A" w:rsidP="00A257D5">
      <w:pPr>
        <w:jc w:val="both"/>
        <w:rPr>
          <w:rFonts w:ascii="Times New Roman" w:hAnsi="Times New Roman"/>
          <w:sz w:val="28"/>
          <w:szCs w:val="28"/>
        </w:rPr>
      </w:pPr>
    </w:p>
    <w:p w14:paraId="1924F2F1" w14:textId="77777777" w:rsidR="006856B3"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685F44">
        <w:rPr>
          <w:rFonts w:ascii="Times New Roman" w:hAnsi="Times New Roman"/>
          <w:sz w:val="28"/>
        </w:rPr>
        <w:t xml:space="preserve">3. Une autorité compétente espagnole souhaite transférer le contrôle de la personne condamnée </w:t>
      </w:r>
      <w:proofErr w:type="spellStart"/>
      <w:r w:rsidRPr="00685F44">
        <w:rPr>
          <w:rFonts w:ascii="Times New Roman" w:hAnsi="Times New Roman"/>
          <w:sz w:val="28"/>
        </w:rPr>
        <w:t>M.M</w:t>
      </w:r>
      <w:proofErr w:type="spellEnd"/>
      <w:r w:rsidRPr="00685F44">
        <w:rPr>
          <w:rFonts w:ascii="Times New Roman" w:hAnsi="Times New Roman"/>
          <w:sz w:val="28"/>
        </w:rPr>
        <w:t>., qui réside légalement et habituellement à Vienne, en Autriche.</w:t>
      </w:r>
    </w:p>
    <w:p w14:paraId="3988B5B5" w14:textId="77777777" w:rsidR="00F2265A"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685F44">
        <w:rPr>
          <w:rFonts w:ascii="Times New Roman" w:hAnsi="Times New Roman"/>
          <w:i/>
          <w:sz w:val="28"/>
        </w:rPr>
        <w:t>Autorité compétente :</w:t>
      </w:r>
    </w:p>
    <w:p w14:paraId="4CAFB666" w14:textId="77777777" w:rsidR="00F2265A" w:rsidRPr="00685F44"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685F44">
        <w:rPr>
          <w:rFonts w:ascii="Times New Roman" w:hAnsi="Times New Roman"/>
          <w:i/>
          <w:sz w:val="28"/>
        </w:rPr>
        <w:t>Langue :</w:t>
      </w:r>
    </w:p>
    <w:p w14:paraId="0BF53223" w14:textId="77777777" w:rsidR="006856B3" w:rsidRPr="00685F44" w:rsidRDefault="00A257D5" w:rsidP="00A257D5">
      <w:pPr>
        <w:suppressAutoHyphens w:val="0"/>
        <w:autoSpaceDN/>
        <w:spacing w:after="0"/>
        <w:textAlignment w:val="auto"/>
        <w:rPr>
          <w:rFonts w:ascii="Times New Roman" w:hAnsi="Times New Roman"/>
          <w:i/>
          <w:iCs/>
          <w:sz w:val="28"/>
          <w:szCs w:val="28"/>
        </w:rPr>
      </w:pPr>
      <w:r w:rsidRPr="00685F44">
        <w:br w:type="page"/>
      </w:r>
    </w:p>
    <w:p w14:paraId="58911C57" w14:textId="77777777" w:rsidR="006856B3" w:rsidRPr="00685F44" w:rsidRDefault="00246D57" w:rsidP="00A257D5">
      <w:pPr>
        <w:pStyle w:val="Paragraphedeliste"/>
        <w:numPr>
          <w:ilvl w:val="0"/>
          <w:numId w:val="4"/>
        </w:numPr>
        <w:ind w:left="0" w:firstLine="0"/>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lastRenderedPageBreak/>
        <w:t>III. Scénario de cas 2, suite du scénario de cas 1 :</w:t>
      </w:r>
    </w:p>
    <w:p w14:paraId="51F91537" w14:textId="77777777" w:rsidR="006856B3" w:rsidRPr="00685F44"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685F44">
        <w:rPr>
          <w:rFonts w:ascii="Times New Roman" w:hAnsi="Times New Roman"/>
          <w:sz w:val="28"/>
        </w:rPr>
        <w:t>Supposons que les autorités compétentes allemandes aient accordé le transfert du contrôle de la peine avec sursis (du scénario de cas 1) et que le contrôle ait commencé le 01/01/2020. Pendant la période de surveillance, le citoyen allemand a enfreint l’une des obligations imposées. Les autorités allemandes doivent maintenant décider quant à la marche à suivre.</w:t>
      </w:r>
    </w:p>
    <w:p w14:paraId="5BAFB020" w14:textId="77777777" w:rsidR="006856B3" w:rsidRPr="00685F44" w:rsidRDefault="006856B3" w:rsidP="00A257D5">
      <w:pPr>
        <w:jc w:val="both"/>
        <w:rPr>
          <w:rFonts w:ascii="Times New Roman" w:hAnsi="Times New Roman"/>
          <w:sz w:val="28"/>
          <w:szCs w:val="28"/>
        </w:rPr>
      </w:pPr>
    </w:p>
    <w:p w14:paraId="7E04B0F6" w14:textId="77777777" w:rsidR="006856B3" w:rsidRPr="00685F44" w:rsidRDefault="00246D57"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Questions :</w:t>
      </w:r>
    </w:p>
    <w:p w14:paraId="1505B871" w14:textId="77777777" w:rsidR="006856B3" w:rsidRPr="00685F44" w:rsidRDefault="00246D57" w:rsidP="00A257D5">
      <w:pPr>
        <w:pStyle w:val="Paragraphedeliste"/>
        <w:numPr>
          <w:ilvl w:val="0"/>
          <w:numId w:val="5"/>
        </w:numPr>
        <w:jc w:val="both"/>
        <w:rPr>
          <w:rFonts w:ascii="Times New Roman" w:hAnsi="Times New Roman"/>
          <w:i/>
          <w:sz w:val="28"/>
          <w:szCs w:val="28"/>
        </w:rPr>
      </w:pPr>
      <w:r w:rsidRPr="00685F44">
        <w:rPr>
          <w:rFonts w:ascii="Times New Roman" w:hAnsi="Times New Roman"/>
          <w:i/>
          <w:sz w:val="28"/>
        </w:rPr>
        <w:t xml:space="preserve">Quelle est le droit applicable pendant la période de contrôle ? </w:t>
      </w:r>
    </w:p>
    <w:p w14:paraId="17819042" w14:textId="77777777" w:rsidR="006856B3" w:rsidRPr="00685F44" w:rsidRDefault="00246D57" w:rsidP="00A257D5">
      <w:pPr>
        <w:pStyle w:val="Paragraphedeliste"/>
        <w:numPr>
          <w:ilvl w:val="0"/>
          <w:numId w:val="5"/>
        </w:numPr>
        <w:jc w:val="both"/>
        <w:rPr>
          <w:rFonts w:ascii="Times New Roman" w:hAnsi="Times New Roman"/>
          <w:i/>
          <w:sz w:val="28"/>
          <w:szCs w:val="28"/>
        </w:rPr>
      </w:pPr>
      <w:r w:rsidRPr="00685F44">
        <w:rPr>
          <w:rFonts w:ascii="Times New Roman" w:hAnsi="Times New Roman"/>
          <w:i/>
          <w:sz w:val="28"/>
        </w:rPr>
        <w:t xml:space="preserve">Comment les autorités allemandes vont-elles procéder en relation avec la violation de l’une des obligations imposées à la personne condamnée ? </w:t>
      </w:r>
    </w:p>
    <w:p w14:paraId="6087F935" w14:textId="77777777" w:rsidR="006856B3" w:rsidRPr="00685F44" w:rsidRDefault="00246D57" w:rsidP="00A257D5">
      <w:pPr>
        <w:pStyle w:val="Paragraphedeliste"/>
        <w:numPr>
          <w:ilvl w:val="0"/>
          <w:numId w:val="5"/>
        </w:numPr>
        <w:jc w:val="both"/>
        <w:rPr>
          <w:rFonts w:ascii="Times New Roman" w:hAnsi="Times New Roman"/>
          <w:i/>
          <w:sz w:val="28"/>
          <w:szCs w:val="28"/>
        </w:rPr>
      </w:pPr>
      <w:r w:rsidRPr="00685F44">
        <w:rPr>
          <w:rFonts w:ascii="Times New Roman" w:hAnsi="Times New Roman"/>
          <w:i/>
          <w:sz w:val="28"/>
        </w:rPr>
        <w:t>Que va-t-il se passer si la personne condamnée fait l’objet d’une nouvelle procédure pénale dans l’</w:t>
      </w:r>
      <w:proofErr w:type="spellStart"/>
      <w:r w:rsidRPr="00685F44">
        <w:rPr>
          <w:rFonts w:ascii="Times New Roman" w:hAnsi="Times New Roman"/>
          <w:i/>
          <w:sz w:val="28"/>
        </w:rPr>
        <w:t>EM</w:t>
      </w:r>
      <w:proofErr w:type="spellEnd"/>
      <w:r w:rsidRPr="00685F44">
        <w:rPr>
          <w:rFonts w:ascii="Times New Roman" w:hAnsi="Times New Roman"/>
          <w:i/>
          <w:sz w:val="28"/>
        </w:rPr>
        <w:t xml:space="preserve"> d’émission ? </w:t>
      </w:r>
    </w:p>
    <w:p w14:paraId="5B706029" w14:textId="77777777" w:rsidR="006856B3" w:rsidRPr="00685F44" w:rsidRDefault="00246D57" w:rsidP="00A257D5">
      <w:pPr>
        <w:pStyle w:val="Paragraphedeliste"/>
        <w:numPr>
          <w:ilvl w:val="0"/>
          <w:numId w:val="5"/>
        </w:numPr>
        <w:jc w:val="both"/>
        <w:rPr>
          <w:rFonts w:ascii="Times New Roman" w:hAnsi="Times New Roman"/>
          <w:i/>
          <w:sz w:val="28"/>
          <w:szCs w:val="28"/>
        </w:rPr>
      </w:pPr>
      <w:r w:rsidRPr="00685F44">
        <w:rPr>
          <w:rFonts w:ascii="Times New Roman" w:hAnsi="Times New Roman"/>
          <w:i/>
          <w:sz w:val="28"/>
        </w:rPr>
        <w:t>Que va-t-il se passer si cette personne s’absente ou n’a plus de résidence légale et habituelle dans l’État d’exécution ?</w:t>
      </w:r>
    </w:p>
    <w:p w14:paraId="0125F30B" w14:textId="77777777" w:rsidR="00F2265A" w:rsidRPr="00685F44" w:rsidRDefault="00F2265A" w:rsidP="00A257D5">
      <w:pPr>
        <w:suppressAutoHyphens w:val="0"/>
        <w:autoSpaceDN/>
        <w:textAlignment w:val="auto"/>
        <w:rPr>
          <w:rFonts w:ascii="Times New Roman" w:hAnsi="Times New Roman"/>
          <w:sz w:val="28"/>
          <w:szCs w:val="28"/>
        </w:rPr>
      </w:pPr>
      <w:r w:rsidRPr="00685F44">
        <w:br w:type="page"/>
      </w:r>
    </w:p>
    <w:p w14:paraId="27E9A0EC" w14:textId="77777777" w:rsidR="006856B3" w:rsidRPr="00685F44" w:rsidRDefault="00F2265A" w:rsidP="00A257D5">
      <w:pPr>
        <w:pStyle w:val="Test"/>
        <w:shd w:val="clear" w:color="auto" w:fill="DED888"/>
        <w:spacing w:after="160"/>
        <w:jc w:val="center"/>
        <w:rPr>
          <w:rStyle w:val="lev"/>
          <w:rFonts w:ascii="Times New Roman" w:hAnsi="Times New Roman"/>
          <w:b/>
          <w:color w:val="2F5496" w:themeColor="accent1" w:themeShade="BF"/>
          <w:sz w:val="32"/>
          <w:szCs w:val="32"/>
        </w:rPr>
      </w:pPr>
      <w:r w:rsidRPr="00685F44">
        <w:rPr>
          <w:rStyle w:val="lev"/>
          <w:rFonts w:ascii="Times New Roman" w:hAnsi="Times New Roman"/>
          <w:b/>
          <w:color w:val="2F5496" w:themeColor="accent1" w:themeShade="BF"/>
          <w:sz w:val="32"/>
        </w:rPr>
        <w:lastRenderedPageBreak/>
        <w:t>Partie B. Notes complémentaires à l’intention des formateurs concernant les cas</w:t>
      </w:r>
    </w:p>
    <w:p w14:paraId="48CF52DB" w14:textId="77777777" w:rsidR="00A257D5" w:rsidRPr="00685F44" w:rsidRDefault="00A257D5" w:rsidP="00A257D5">
      <w:pPr>
        <w:jc w:val="both"/>
        <w:rPr>
          <w:rFonts w:ascii="Times New Roman" w:hAnsi="Times New Roman"/>
          <w:b/>
          <w:color w:val="2F5496" w:themeColor="accent1" w:themeShade="BF"/>
          <w:sz w:val="28"/>
          <w:szCs w:val="28"/>
        </w:rPr>
      </w:pPr>
    </w:p>
    <w:p w14:paraId="54AA67B9" w14:textId="77777777" w:rsidR="003A34DA" w:rsidRPr="00685F44" w:rsidRDefault="00F2265A" w:rsidP="00A257D5">
      <w:pPr>
        <w:jc w:val="both"/>
        <w:rPr>
          <w:rFonts w:ascii="Times New Roman" w:hAnsi="Times New Roman"/>
          <w:b/>
          <w:sz w:val="28"/>
          <w:szCs w:val="28"/>
        </w:rPr>
      </w:pPr>
      <w:r w:rsidRPr="00685F44">
        <w:rPr>
          <w:rFonts w:ascii="Times New Roman" w:hAnsi="Times New Roman"/>
          <w:b/>
          <w:color w:val="2F5496" w:themeColor="accent1" w:themeShade="BF"/>
          <w:sz w:val="28"/>
        </w:rPr>
        <w:t>A. I. Scénario de cas 1 :</w:t>
      </w:r>
    </w:p>
    <w:p w14:paraId="285A035E" w14:textId="77777777" w:rsidR="00F2265A" w:rsidRPr="00685F44" w:rsidRDefault="00F2265A" w:rsidP="00A257D5">
      <w:pPr>
        <w:numPr>
          <w:ilvl w:val="0"/>
          <w:numId w:val="27"/>
        </w:numPr>
        <w:jc w:val="both"/>
        <w:rPr>
          <w:rFonts w:ascii="Times New Roman" w:hAnsi="Times New Roman"/>
          <w:sz w:val="24"/>
        </w:rPr>
      </w:pPr>
      <w:r w:rsidRPr="00685F44">
        <w:rPr>
          <w:rFonts w:ascii="Times New Roman" w:hAnsi="Times New Roman"/>
          <w:sz w:val="28"/>
        </w:rPr>
        <w:t xml:space="preserve">Le pays de condamnation sera remplacé par le pays où se déroule le séminaire (à l’exception de l’Irlande et du Royaume-Uni). </w:t>
      </w:r>
    </w:p>
    <w:p w14:paraId="203FFADA" w14:textId="77777777" w:rsidR="00CF3C8E" w:rsidRPr="00685F44" w:rsidRDefault="00F2265A" w:rsidP="00A257D5">
      <w:pPr>
        <w:numPr>
          <w:ilvl w:val="0"/>
          <w:numId w:val="27"/>
        </w:numPr>
        <w:jc w:val="both"/>
        <w:rPr>
          <w:rFonts w:ascii="Times New Roman" w:hAnsi="Times New Roman"/>
          <w:bCs/>
          <w:sz w:val="28"/>
          <w:szCs w:val="24"/>
        </w:rPr>
      </w:pPr>
      <w:r w:rsidRPr="00685F44">
        <w:rPr>
          <w:rFonts w:ascii="Times New Roman" w:hAnsi="Times New Roman"/>
          <w:sz w:val="28"/>
        </w:rPr>
        <w:t>Dans le séminaire qui a lieu en Allemagne, les pays des scénarios 1 et 2 seront intervertis et la personne condamnée deviendra un citoyen roumain, résidant légalement et habituellement à Bucarest, en Roumanie.</w:t>
      </w:r>
    </w:p>
    <w:p w14:paraId="51873E88" w14:textId="77777777" w:rsidR="00F2265A" w:rsidRPr="00685F44" w:rsidRDefault="00CF3C8E" w:rsidP="00A257D5">
      <w:pPr>
        <w:suppressAutoHyphens w:val="0"/>
        <w:autoSpaceDN/>
        <w:textAlignment w:val="auto"/>
        <w:rPr>
          <w:rFonts w:ascii="Times New Roman" w:hAnsi="Times New Roman"/>
          <w:bCs/>
          <w:sz w:val="28"/>
          <w:szCs w:val="24"/>
        </w:rPr>
      </w:pPr>
      <w:r w:rsidRPr="00685F44">
        <w:br w:type="page"/>
      </w:r>
    </w:p>
    <w:p w14:paraId="4C76D03B" w14:textId="77777777" w:rsidR="006856B3" w:rsidRPr="00685F44" w:rsidRDefault="00F2265A" w:rsidP="00A257D5">
      <w:pPr>
        <w:pStyle w:val="Test"/>
        <w:shd w:val="clear" w:color="auto" w:fill="DED888"/>
        <w:spacing w:after="160"/>
        <w:jc w:val="center"/>
        <w:rPr>
          <w:rStyle w:val="lev"/>
          <w:rFonts w:ascii="Times New Roman" w:hAnsi="Times New Roman"/>
          <w:color w:val="2F5496" w:themeColor="accent1" w:themeShade="BF"/>
          <w:sz w:val="32"/>
          <w:szCs w:val="32"/>
        </w:rPr>
      </w:pPr>
      <w:r w:rsidRPr="00685F44">
        <w:rPr>
          <w:rStyle w:val="lev"/>
          <w:rFonts w:ascii="Times New Roman" w:hAnsi="Times New Roman"/>
          <w:b/>
          <w:color w:val="2F5496" w:themeColor="accent1" w:themeShade="BF"/>
          <w:sz w:val="32"/>
        </w:rPr>
        <w:lastRenderedPageBreak/>
        <w:t>Partie C. Approche méthodologique</w:t>
      </w:r>
    </w:p>
    <w:p w14:paraId="051F45B3" w14:textId="77777777" w:rsidR="006856B3" w:rsidRPr="00685F44" w:rsidRDefault="006856B3" w:rsidP="00A257D5">
      <w:pPr>
        <w:suppressAutoHyphens w:val="0"/>
        <w:jc w:val="both"/>
        <w:textAlignment w:val="auto"/>
        <w:rPr>
          <w:rFonts w:ascii="Times New Roman" w:hAnsi="Times New Roman"/>
          <w:color w:val="2F5496" w:themeColor="accent1" w:themeShade="BF"/>
          <w:sz w:val="28"/>
          <w:szCs w:val="28"/>
        </w:rPr>
      </w:pPr>
    </w:p>
    <w:p w14:paraId="1BC18479" w14:textId="77777777" w:rsidR="00F2265A" w:rsidRPr="00685F44"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Idée générale et thématiques centrales</w:t>
      </w:r>
    </w:p>
    <w:p w14:paraId="6A03E262" w14:textId="77777777" w:rsidR="006856B3"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 xml:space="preserve">L’idée de ce corpus de formation consiste à familiariser le personnel judiciaire des États membres avec l’instrument juridique de coopération judiciaire disponible au niveau européen pour le contrôle des mesures probatoires et des peines alternatives. </w:t>
      </w:r>
    </w:p>
    <w:p w14:paraId="3210ADEF" w14:textId="77777777" w:rsidR="006856B3"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Le personnel judiciaire doit souvent faire face à des tâches administratives allant du remplissage du formulaire requis par l’instrument juridique à l’identification de l’autorité compétente à laquelle il faut l’envoyer, en passant par la traduction du formulaire, ainsi que la demande ou l’envoi d’informations complémentaires concernant la coopération judiciaire.</w:t>
      </w:r>
    </w:p>
    <w:p w14:paraId="44ED659E"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 xml:space="preserve">Pour ces raisons, les </w:t>
      </w:r>
      <w:r w:rsidRPr="00685F44">
        <w:rPr>
          <w:rFonts w:ascii="Times New Roman" w:hAnsi="Times New Roman"/>
          <w:b/>
          <w:sz w:val="28"/>
        </w:rPr>
        <w:t>principaux aspects</w:t>
      </w:r>
      <w:r w:rsidRPr="00685F44">
        <w:rPr>
          <w:rFonts w:ascii="Times New Roman" w:hAnsi="Times New Roman"/>
          <w:sz w:val="28"/>
        </w:rPr>
        <w:t xml:space="preserve"> suivants seront abordés dans les séminaires : </w:t>
      </w:r>
    </w:p>
    <w:p w14:paraId="6260364A"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 xml:space="preserve">1.  Champ d’application de la Décision-cadre 2008/947/JAI du Conseil du 27 novembre 2008 concernant l’application du principe de reconnaissance mutuelle aux jugements et aux décisions de probation aux fins de la surveillance des mesures de probation et des peines de substitution. </w:t>
      </w:r>
    </w:p>
    <w:p w14:paraId="200F9132"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 xml:space="preserve">2.  Familiarisation avec la structure générale de la Décision-cadre 2008/947/JAI. </w:t>
      </w:r>
    </w:p>
    <w:p w14:paraId="1041FC9D" w14:textId="77777777" w:rsidR="006856B3"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3. Identification de certains des défis auxquels l’autorité compétente d’émission peut devoir faire face lorsqu’elle demande le transfert du contrôle et comment les surmonter.</w:t>
      </w:r>
    </w:p>
    <w:p w14:paraId="4E84D785" w14:textId="77777777" w:rsidR="006856B3"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4. Identification de certains des défis auxquels l’autorité compétente d’exécution peut devoir faire face au cours du processus de reconnaissance et comment les surmonter.</w:t>
      </w:r>
    </w:p>
    <w:p w14:paraId="594CE3E7"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4. Mise en évidence des avantages du transfert du contrôle.</w:t>
      </w:r>
    </w:p>
    <w:p w14:paraId="75D005E8"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5. Compréhension de certaines questions pratiques qui peuvent se poser avant et après le transfert du contrôle.</w:t>
      </w:r>
    </w:p>
    <w:p w14:paraId="487F9230" w14:textId="77777777" w:rsidR="006856B3"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 xml:space="preserve">6. Détails administratifs : Comment une autorité d’émission doit-elle procéder dans une situation donnée ? Quelle langue doit-on utiliser ? Où l’autorité émettrice peut-elle trouver l’autorité compétente de l’État membre exécutant à laquelle la demande doit être adressée ? </w:t>
      </w:r>
    </w:p>
    <w:p w14:paraId="61180D7B" w14:textId="77777777" w:rsidR="00FF3892"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 xml:space="preserve"> </w:t>
      </w:r>
    </w:p>
    <w:p w14:paraId="72CA23E9" w14:textId="77777777" w:rsidR="006856B3" w:rsidRPr="00685F44" w:rsidRDefault="00FF3892" w:rsidP="00A257D5">
      <w:pPr>
        <w:suppressAutoHyphens w:val="0"/>
        <w:autoSpaceDN/>
        <w:textAlignment w:val="auto"/>
        <w:rPr>
          <w:rFonts w:ascii="Times New Roman" w:hAnsi="Times New Roman"/>
          <w:sz w:val="28"/>
          <w:szCs w:val="28"/>
        </w:rPr>
      </w:pPr>
      <w:r w:rsidRPr="00685F44">
        <w:br w:type="page"/>
      </w:r>
    </w:p>
    <w:p w14:paraId="4FD0A7FE" w14:textId="77777777" w:rsidR="00F2265A" w:rsidRPr="00685F44"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lastRenderedPageBreak/>
        <w:t>Groupes de travail et structure du séminaire</w:t>
      </w:r>
    </w:p>
    <w:p w14:paraId="12C988FA"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 xml:space="preserve">Le formateur fournira aux participants une présentation (PowerPoint) succincte mettant en évidence les caractéristiques importantes de la Décision-cadre 2008/947/JAI du Conseil du 27 novembre 2008 concernant l’application du principe de reconnaissance mutuelle aux jugements et aux décisions de probation aux fins de la surveillance des mesures de probation et des peines de substitution : champ d’application, définitions, autorités compétentes, types de mesures probatoires, critères de transfert d’un jugement, motifs de refus, délais, adaptation, droit applicable, décisions subséquentes, obligations pour les </w:t>
      </w:r>
      <w:proofErr w:type="spellStart"/>
      <w:r w:rsidRPr="00685F44">
        <w:rPr>
          <w:rFonts w:ascii="Times New Roman" w:hAnsi="Times New Roman"/>
          <w:sz w:val="28"/>
        </w:rPr>
        <w:t>EM</w:t>
      </w:r>
      <w:proofErr w:type="spellEnd"/>
      <w:r w:rsidRPr="00685F44">
        <w:rPr>
          <w:rFonts w:ascii="Times New Roman" w:hAnsi="Times New Roman"/>
          <w:sz w:val="28"/>
        </w:rPr>
        <w:t xml:space="preserve"> (</w:t>
      </w:r>
      <w:r w:rsidRPr="00685F44">
        <w:rPr>
          <w:rFonts w:ascii="Times New Roman" w:hAnsi="Times New Roman"/>
          <w:b/>
          <w:bCs/>
          <w:sz w:val="28"/>
        </w:rPr>
        <w:t>environ 15-20 min</w:t>
      </w:r>
      <w:r w:rsidRPr="00685F44">
        <w:rPr>
          <w:rFonts w:ascii="Times New Roman" w:hAnsi="Times New Roman"/>
          <w:sz w:val="28"/>
        </w:rPr>
        <w:t xml:space="preserve">). </w:t>
      </w:r>
    </w:p>
    <w:p w14:paraId="5898A028"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 xml:space="preserve">Le </w:t>
      </w:r>
      <w:r w:rsidRPr="00685F44">
        <w:rPr>
          <w:rFonts w:ascii="Times New Roman" w:hAnsi="Times New Roman"/>
          <w:b/>
          <w:i/>
          <w:sz w:val="28"/>
        </w:rPr>
        <w:t>scénario de cas 1</w:t>
      </w:r>
      <w:r w:rsidRPr="00685F44">
        <w:rPr>
          <w:rFonts w:ascii="Times New Roman" w:hAnsi="Times New Roman"/>
          <w:sz w:val="28"/>
        </w:rPr>
        <w:t xml:space="preserve"> est l’occasion de comprendre la Décision-cadre 2008/947/JAI du Conseil du 27 novembre 2008 concernant l’application du principe de reconnaissance mutuelle aux jugements et aux décisions de probation aux fins de la surveillance des mesures de probation et des peines de substitution en tant qu’instrument de transfert du contrôle des personnes condamnées entre différents </w:t>
      </w:r>
      <w:proofErr w:type="spellStart"/>
      <w:r w:rsidRPr="00685F44">
        <w:rPr>
          <w:rFonts w:ascii="Times New Roman" w:hAnsi="Times New Roman"/>
          <w:sz w:val="28"/>
        </w:rPr>
        <w:t>EM</w:t>
      </w:r>
      <w:proofErr w:type="spellEnd"/>
      <w:r w:rsidRPr="00685F44">
        <w:rPr>
          <w:rFonts w:ascii="Times New Roman" w:hAnsi="Times New Roman"/>
          <w:sz w:val="28"/>
        </w:rPr>
        <w:t xml:space="preserve"> ayant mis en œuvre la DCC. Les participants travailleront en groupes de 4 à 5 personnes et disposeront d’un ordinateur portable connecté à l’internet/groupe afin de résoudre les questions. Résoudre le scénario de cas 1 et répondre aux questions devrait prendre </w:t>
      </w:r>
      <w:r w:rsidRPr="00685F44">
        <w:rPr>
          <w:rFonts w:ascii="Times New Roman" w:hAnsi="Times New Roman"/>
          <w:b/>
          <w:sz w:val="28"/>
        </w:rPr>
        <w:t>environ 1 heure et 40 minutes</w:t>
      </w:r>
      <w:r w:rsidRPr="00685F44">
        <w:rPr>
          <w:rFonts w:ascii="Times New Roman" w:hAnsi="Times New Roman"/>
          <w:sz w:val="28"/>
        </w:rPr>
        <w:t>.</w:t>
      </w:r>
    </w:p>
    <w:p w14:paraId="7245075A" w14:textId="77777777" w:rsidR="006856B3"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Une pause de 10 minutes est recommandée à ce stade.</w:t>
      </w:r>
    </w:p>
    <w:p w14:paraId="5D380C51"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 xml:space="preserve">La résolution des </w:t>
      </w:r>
      <w:r w:rsidRPr="00685F44">
        <w:rPr>
          <w:rFonts w:ascii="Times New Roman" w:hAnsi="Times New Roman"/>
          <w:b/>
          <w:sz w:val="28"/>
        </w:rPr>
        <w:t xml:space="preserve">exercices </w:t>
      </w:r>
      <w:r w:rsidRPr="00685F44">
        <w:rPr>
          <w:rFonts w:ascii="Times New Roman" w:hAnsi="Times New Roman"/>
          <w:sz w:val="28"/>
        </w:rPr>
        <w:t xml:space="preserve">du point </w:t>
      </w:r>
      <w:proofErr w:type="spellStart"/>
      <w:r w:rsidRPr="00685F44">
        <w:rPr>
          <w:rFonts w:ascii="Times New Roman" w:hAnsi="Times New Roman"/>
          <w:sz w:val="28"/>
        </w:rPr>
        <w:t>A.II</w:t>
      </w:r>
      <w:proofErr w:type="spellEnd"/>
      <w:r w:rsidRPr="00685F44">
        <w:rPr>
          <w:rFonts w:ascii="Times New Roman" w:hAnsi="Times New Roman"/>
          <w:sz w:val="28"/>
        </w:rPr>
        <w:t xml:space="preserve"> devrait prendre environ </w:t>
      </w:r>
      <w:r w:rsidRPr="00685F44">
        <w:rPr>
          <w:rFonts w:ascii="Times New Roman" w:hAnsi="Times New Roman"/>
          <w:b/>
          <w:sz w:val="28"/>
        </w:rPr>
        <w:t>10 minutes,</w:t>
      </w:r>
      <w:r w:rsidRPr="00685F44">
        <w:rPr>
          <w:rFonts w:ascii="Times New Roman" w:hAnsi="Times New Roman"/>
          <w:sz w:val="28"/>
        </w:rPr>
        <w:t xml:space="preserve"> car ils sont destinés à aider les participants à comprendre le mécanisme de détermination d’une autorité compétente et de la langue à utiliser dans le certificat.</w:t>
      </w:r>
    </w:p>
    <w:p w14:paraId="4A3D6CBF" w14:textId="77777777" w:rsidR="006856B3" w:rsidRPr="00685F44" w:rsidRDefault="00246D57" w:rsidP="00A257D5">
      <w:pPr>
        <w:suppressAutoHyphens w:val="0"/>
        <w:jc w:val="both"/>
        <w:textAlignment w:val="auto"/>
        <w:rPr>
          <w:rFonts w:ascii="Times New Roman" w:hAnsi="Times New Roman"/>
        </w:rPr>
      </w:pPr>
      <w:r w:rsidRPr="00685F44">
        <w:rPr>
          <w:rFonts w:ascii="Times New Roman" w:hAnsi="Times New Roman"/>
          <w:sz w:val="28"/>
        </w:rPr>
        <w:t xml:space="preserve">Le </w:t>
      </w:r>
      <w:r w:rsidRPr="00685F44">
        <w:rPr>
          <w:rFonts w:ascii="Times New Roman" w:hAnsi="Times New Roman"/>
          <w:b/>
          <w:i/>
          <w:sz w:val="28"/>
        </w:rPr>
        <w:t>scénario de cas 2</w:t>
      </w:r>
      <w:r w:rsidRPr="00685F44">
        <w:rPr>
          <w:rFonts w:ascii="Times New Roman" w:hAnsi="Times New Roman"/>
          <w:sz w:val="28"/>
        </w:rPr>
        <w:t xml:space="preserve"> permettra aux participants d’approfondir la compréhension de l’application de certaines des dispositions de la DCC. Les participants travailleront en groupes de 4 à 5 personnes et disposeront d’un ordinateur portable connecté à l’internet/groupe afin de résoudre les questions. La résolution du scénario de cas 2 devrait prendre </w:t>
      </w:r>
      <w:r w:rsidRPr="00685F44">
        <w:rPr>
          <w:rFonts w:ascii="Times New Roman" w:hAnsi="Times New Roman"/>
          <w:b/>
          <w:sz w:val="28"/>
        </w:rPr>
        <w:t>environ 40 à 45 minutes</w:t>
      </w:r>
      <w:r w:rsidRPr="00685F44">
        <w:rPr>
          <w:rFonts w:ascii="Times New Roman" w:hAnsi="Times New Roman"/>
          <w:sz w:val="28"/>
        </w:rPr>
        <w:t>.</w:t>
      </w:r>
    </w:p>
    <w:p w14:paraId="3181B5C0" w14:textId="77777777" w:rsidR="006856B3" w:rsidRPr="00685F44" w:rsidRDefault="00246D57" w:rsidP="00A257D5">
      <w:pPr>
        <w:suppressAutoHyphens w:val="0"/>
        <w:jc w:val="both"/>
        <w:textAlignment w:val="auto"/>
        <w:rPr>
          <w:rFonts w:ascii="Times New Roman" w:hAnsi="Times New Roman"/>
          <w:sz w:val="28"/>
          <w:szCs w:val="28"/>
        </w:rPr>
      </w:pPr>
      <w:r w:rsidRPr="00685F44">
        <w:rPr>
          <w:rFonts w:ascii="Times New Roman" w:hAnsi="Times New Roman"/>
          <w:sz w:val="28"/>
        </w:rPr>
        <w:t xml:space="preserve">Toutes les questions restantes devront enfin être discutées en fin de séminaire (pendant </w:t>
      </w:r>
      <w:r w:rsidRPr="00685F44">
        <w:rPr>
          <w:rFonts w:ascii="Times New Roman" w:hAnsi="Times New Roman"/>
          <w:b/>
          <w:sz w:val="28"/>
        </w:rPr>
        <w:t>environ 5 à 10 minutes</w:t>
      </w:r>
      <w:r w:rsidRPr="00685F44">
        <w:rPr>
          <w:rFonts w:ascii="Times New Roman" w:hAnsi="Times New Roman"/>
          <w:sz w:val="28"/>
        </w:rPr>
        <w:t>).</w:t>
      </w:r>
    </w:p>
    <w:p w14:paraId="582662D6" w14:textId="77777777" w:rsidR="0022412E" w:rsidRPr="00685F44" w:rsidRDefault="0022412E" w:rsidP="0022412E">
      <w:pPr>
        <w:spacing w:after="0"/>
        <w:jc w:val="both"/>
      </w:pPr>
      <w:r w:rsidRPr="00685F44">
        <w:rPr>
          <w:rFonts w:ascii="Times New Roman" w:hAnsi="Times New Roman"/>
          <w:sz w:val="28"/>
        </w:rPr>
        <w:t>Les organisateurs doivent essayer de former des groupes de participants ayant à peu près le même niveau d’expérience de travail avec la DCC 2008/947 dans la résolution des scénarios de cas.</w:t>
      </w:r>
    </w:p>
    <w:p w14:paraId="53AA8EA6" w14:textId="77777777" w:rsidR="006856B3" w:rsidRPr="00685F44" w:rsidRDefault="006856B3" w:rsidP="00A257D5">
      <w:pPr>
        <w:suppressAutoHyphens w:val="0"/>
        <w:jc w:val="both"/>
        <w:textAlignment w:val="auto"/>
        <w:rPr>
          <w:rFonts w:ascii="Times New Roman" w:hAnsi="Times New Roman"/>
          <w:color w:val="2F5496" w:themeColor="accent1" w:themeShade="BF"/>
        </w:rPr>
      </w:pPr>
    </w:p>
    <w:p w14:paraId="512F4727" w14:textId="77777777" w:rsidR="00F2265A" w:rsidRPr="00685F44" w:rsidRDefault="00246D57" w:rsidP="00423A89">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Éléments complémentaires</w:t>
      </w:r>
    </w:p>
    <w:p w14:paraId="1DC97CA2" w14:textId="77777777" w:rsidR="006856B3" w:rsidRPr="00685F44" w:rsidRDefault="00246D57" w:rsidP="0022412E">
      <w:pPr>
        <w:suppressAutoHyphens w:val="0"/>
        <w:jc w:val="both"/>
        <w:textAlignment w:val="auto"/>
        <w:rPr>
          <w:rFonts w:ascii="Times New Roman" w:hAnsi="Times New Roman"/>
        </w:rPr>
      </w:pPr>
      <w:r w:rsidRPr="00685F44">
        <w:rPr>
          <w:rFonts w:ascii="Times New Roman" w:hAnsi="Times New Roman"/>
          <w:sz w:val="28"/>
        </w:rPr>
        <w:t xml:space="preserve">Tous les participants recevront une copie de la Décision-cadre 2008/947/JAI du Conseil du 27 novembre 2008 concernant l’application du principe de reconnaissance mutuelle aux jugements et aux décisions de probation aux fins de la surveillance des mesures de probation et des peines de substitution, comprenant les </w:t>
      </w:r>
      <w:r w:rsidRPr="00685F44">
        <w:rPr>
          <w:rFonts w:ascii="Times New Roman" w:hAnsi="Times New Roman"/>
          <w:sz w:val="28"/>
        </w:rPr>
        <w:lastRenderedPageBreak/>
        <w:t>formulaires des annexes I et II. En outre, les participants doivent amener ou avoir accès à leurs dispositions nationales de transposition de la DCC.</w:t>
      </w:r>
    </w:p>
    <w:p w14:paraId="55BF280B" w14:textId="77777777" w:rsidR="006856B3" w:rsidRPr="00685F44" w:rsidRDefault="00F2265A" w:rsidP="00423A89">
      <w:pPr>
        <w:pStyle w:val="Test"/>
        <w:shd w:val="clear" w:color="auto" w:fill="DED888"/>
        <w:spacing w:after="160"/>
        <w:jc w:val="center"/>
        <w:rPr>
          <w:rFonts w:ascii="Times New Roman" w:hAnsi="Times New Roman"/>
          <w:color w:val="2F5496" w:themeColor="accent1" w:themeShade="BF"/>
          <w:sz w:val="32"/>
          <w:szCs w:val="32"/>
        </w:rPr>
      </w:pPr>
      <w:r w:rsidRPr="00685F44">
        <w:rPr>
          <w:rStyle w:val="lev"/>
          <w:rFonts w:ascii="Times New Roman" w:hAnsi="Times New Roman"/>
          <w:b/>
          <w:color w:val="2F5496" w:themeColor="accent1" w:themeShade="BF"/>
          <w:sz w:val="32"/>
        </w:rPr>
        <w:t>Partie D. Solutions</w:t>
      </w:r>
    </w:p>
    <w:p w14:paraId="21701BFE" w14:textId="77777777" w:rsidR="006856B3" w:rsidRPr="00685F44" w:rsidRDefault="00F2265A"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A. I. Scénario de cas 1 :</w:t>
      </w:r>
    </w:p>
    <w:p w14:paraId="64EEABA0"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Q1</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Les autorités roumaines peuvent-elles demander le transfert du contrôle des obligations imposées à la personne condamnée aux autorités compétentes allemandes ? Quel est l’instrument juridique applicable dans ce cas ?</w:t>
      </w:r>
    </w:p>
    <w:p w14:paraId="333AF67D"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Dans notre cas, les autorités compétentes roumaines peuvent demander le transfert du contrôle des obligations imposées au condamné aux autorités compétentes allemandes et l’instrument juridique applicable est la </w:t>
      </w:r>
      <w:r w:rsidRPr="00685F44">
        <w:rPr>
          <w:rFonts w:ascii="Times New Roman" w:hAnsi="Times New Roman"/>
          <w:b/>
          <w:sz w:val="28"/>
        </w:rPr>
        <w:t>Décision-cadre 2008/947/JAI</w:t>
      </w:r>
      <w:r w:rsidRPr="00685F44">
        <w:rPr>
          <w:rStyle w:val="Appelnotedebasdep"/>
          <w:rFonts w:ascii="Times New Roman" w:hAnsi="Times New Roman"/>
          <w:b/>
          <w:bCs/>
          <w:sz w:val="28"/>
          <w:szCs w:val="28"/>
        </w:rPr>
        <w:footnoteReference w:id="1"/>
      </w:r>
      <w:r w:rsidRPr="00685F44">
        <w:rPr>
          <w:rFonts w:ascii="Times New Roman" w:hAnsi="Times New Roman"/>
          <w:b/>
          <w:sz w:val="28"/>
        </w:rPr>
        <w:t xml:space="preserve"> du Conseil du 27 novembre 2008</w:t>
      </w:r>
      <w:r w:rsidRPr="00685F44">
        <w:rPr>
          <w:rFonts w:ascii="Times New Roman" w:hAnsi="Times New Roman"/>
          <w:sz w:val="28"/>
        </w:rPr>
        <w:t xml:space="preserve"> concernant l’application du principe de reconnaissance mutuelle aux jugements et aux décisions de probation aux fins de la surveillance des mesures de probation et des peines de substitution.</w:t>
      </w:r>
    </w:p>
    <w:p w14:paraId="780ED952" w14:textId="77777777" w:rsidR="0022412E" w:rsidRPr="00685F44" w:rsidRDefault="00246D57" w:rsidP="00A257D5">
      <w:pPr>
        <w:jc w:val="both"/>
        <w:rPr>
          <w:rFonts w:ascii="Times New Roman" w:hAnsi="Times New Roman"/>
          <w:sz w:val="28"/>
          <w:szCs w:val="28"/>
        </w:rPr>
      </w:pPr>
      <w:r w:rsidRPr="00685F44">
        <w:rPr>
          <w:rFonts w:ascii="Times New Roman" w:hAnsi="Times New Roman"/>
          <w:sz w:val="28"/>
        </w:rPr>
        <w:t>La décision susmentionnée a été mise en œuvre par presque tous les États membres de l’Union européenne, à l’exception du Royaume-Uni. L’Irlande met actuellement en œuvre la Décision-cadre du Conseil, bien que la période de mise en œuvre ait expiré (la DCC était censée être mise en œuvre pour le 6 décembre 2011).</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685F44" w14:paraId="54BCABF4" w14:textId="77777777"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B41CAB" w14:textId="77777777" w:rsidR="002013FF" w:rsidRPr="00685F44" w:rsidRDefault="00246D57" w:rsidP="00AC1DA0">
            <w:pPr>
              <w:ind w:left="119"/>
              <w:jc w:val="both"/>
              <w:rPr>
                <w:rFonts w:ascii="Times New Roman" w:hAnsi="Times New Roman"/>
                <w:sz w:val="28"/>
                <w:szCs w:val="28"/>
              </w:rPr>
            </w:pPr>
            <w:r w:rsidRPr="00685F44">
              <w:rPr>
                <w:rFonts w:ascii="Times New Roman" w:hAnsi="Times New Roman"/>
                <w:sz w:val="28"/>
              </w:rPr>
              <w:t>L’</w:t>
            </w:r>
            <w:hyperlink r:id="rId8" w:history="1">
              <w:r w:rsidRPr="00685F44">
                <w:rPr>
                  <w:rStyle w:val="Lienhypertexte"/>
                  <w:rFonts w:ascii="Times New Roman" w:hAnsi="Times New Roman"/>
                  <w:sz w:val="28"/>
                </w:rPr>
                <w:t>état de la mise en œuvre de la Décision-cadre 2008/947/JAI</w:t>
              </w:r>
            </w:hyperlink>
            <w:r w:rsidRPr="00685F44">
              <w:rPr>
                <w:rFonts w:ascii="Times New Roman" w:hAnsi="Times New Roman"/>
                <w:sz w:val="28"/>
              </w:rPr>
              <w:t xml:space="preserve"> du Conseil du 27 novembre 2008 est disponible sur le site Web du </w:t>
            </w:r>
            <w:proofErr w:type="spellStart"/>
            <w:r w:rsidRPr="00685F44">
              <w:rPr>
                <w:rFonts w:ascii="Times New Roman" w:hAnsi="Times New Roman"/>
                <w:sz w:val="28"/>
              </w:rPr>
              <w:t>RJE</w:t>
            </w:r>
            <w:proofErr w:type="spellEnd"/>
            <w:r w:rsidRPr="00685F44">
              <w:rPr>
                <w:rFonts w:ascii="Times New Roman" w:hAnsi="Times New Roman"/>
                <w:sz w:val="28"/>
              </w:rPr>
              <w:t xml:space="preserve"> : </w:t>
            </w:r>
            <w:hyperlink r:id="rId9" w:history="1">
              <w:proofErr w:type="spellStart"/>
              <w:r w:rsidRPr="00685F44">
                <w:rPr>
                  <w:rStyle w:val="Lienhypertexte"/>
                  <w:rFonts w:ascii="Times New Roman" w:hAnsi="Times New Roman"/>
                  <w:sz w:val="28"/>
                </w:rPr>
                <w:t>www.ejn-crimjust.europa.eu</w:t>
              </w:r>
              <w:proofErr w:type="spellEnd"/>
            </w:hyperlink>
            <w:r w:rsidRPr="00685F44">
              <w:rPr>
                <w:rFonts w:ascii="Times New Roman" w:hAnsi="Times New Roman"/>
                <w:sz w:val="28"/>
              </w:rPr>
              <w:t xml:space="preserve"> (dans la section consacrée à la DCC 2008/947/JAI) :</w:t>
            </w:r>
          </w:p>
        </w:tc>
      </w:tr>
    </w:tbl>
    <w:p w14:paraId="651D95C4" w14:textId="77777777" w:rsidR="006856B3" w:rsidRPr="00685F44" w:rsidRDefault="00246D57" w:rsidP="00270294">
      <w:pPr>
        <w:spacing w:before="160"/>
        <w:jc w:val="both"/>
        <w:rPr>
          <w:rFonts w:ascii="Times New Roman" w:hAnsi="Times New Roman"/>
        </w:rPr>
      </w:pPr>
      <w:r w:rsidRPr="00685F44">
        <w:rPr>
          <w:rFonts w:ascii="Times New Roman" w:hAnsi="Times New Roman"/>
          <w:sz w:val="28"/>
        </w:rPr>
        <w:t xml:space="preserve">La Décision-cadre s’applique à la </w:t>
      </w:r>
      <w:r w:rsidRPr="00685F44">
        <w:rPr>
          <w:rFonts w:ascii="Times New Roman" w:hAnsi="Times New Roman"/>
          <w:b/>
          <w:sz w:val="28"/>
        </w:rPr>
        <w:t>reconnaissance des jugements et, le cas échéant, des décisions de probation</w:t>
      </w:r>
      <w:r w:rsidRPr="00685F44">
        <w:rPr>
          <w:rFonts w:ascii="Times New Roman" w:hAnsi="Times New Roman"/>
          <w:sz w:val="28"/>
        </w:rPr>
        <w:t xml:space="preserve">, ainsi qu’au </w:t>
      </w:r>
      <w:r w:rsidRPr="00685F44">
        <w:rPr>
          <w:rFonts w:ascii="Times New Roman" w:hAnsi="Times New Roman"/>
          <w:b/>
          <w:sz w:val="28"/>
        </w:rPr>
        <w:t>transfert de la responsabilité de la surveillance des mesures de probation et des peines alternatives</w:t>
      </w:r>
      <w:r w:rsidRPr="00685F44">
        <w:rPr>
          <w:rFonts w:ascii="Times New Roman" w:hAnsi="Times New Roman"/>
          <w:sz w:val="28"/>
        </w:rPr>
        <w:t xml:space="preserve"> (article 1 par. 2 DCC).</w:t>
      </w:r>
    </w:p>
    <w:p w14:paraId="3B077026"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La décision-cadre </w:t>
      </w:r>
      <w:r w:rsidRPr="00685F44">
        <w:rPr>
          <w:rFonts w:ascii="Times New Roman" w:hAnsi="Times New Roman"/>
          <w:b/>
          <w:sz w:val="28"/>
        </w:rPr>
        <w:t>ne s’applique pas à </w:t>
      </w:r>
      <w:r w:rsidRPr="00685F44">
        <w:rPr>
          <w:rFonts w:ascii="Times New Roman" w:hAnsi="Times New Roman"/>
          <w:sz w:val="28"/>
        </w:rPr>
        <w:t>:</w:t>
      </w:r>
    </w:p>
    <w:p w14:paraId="27662385"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a) l’exécution des jugements en matière pénale portant condamnation à une peine ou mesure privative de liberté qui entre dans le champ d’application de la </w:t>
      </w:r>
      <w:r w:rsidRPr="00685F44">
        <w:rPr>
          <w:rFonts w:ascii="Times New Roman" w:hAnsi="Times New Roman"/>
          <w:b/>
          <w:bCs/>
          <w:sz w:val="28"/>
        </w:rPr>
        <w:t>décision-cadre 2008/909/JAI</w:t>
      </w:r>
      <w:r w:rsidRPr="00685F44">
        <w:rPr>
          <w:rStyle w:val="Appelnotedebasdep"/>
          <w:rFonts w:ascii="Times New Roman" w:hAnsi="Times New Roman"/>
          <w:b/>
          <w:bCs/>
          <w:sz w:val="28"/>
          <w:szCs w:val="28"/>
        </w:rPr>
        <w:footnoteReference w:id="2"/>
      </w:r>
      <w:r w:rsidRPr="00685F44">
        <w:rPr>
          <w:rFonts w:ascii="Times New Roman" w:hAnsi="Times New Roman"/>
          <w:sz w:val="28"/>
        </w:rPr>
        <w:t>,</w:t>
      </w:r>
    </w:p>
    <w:p w14:paraId="146D6442" w14:textId="14D35FE0" w:rsidR="006856B3" w:rsidRPr="00685F44" w:rsidRDefault="00246D57" w:rsidP="00A257D5">
      <w:pPr>
        <w:jc w:val="both"/>
        <w:rPr>
          <w:rFonts w:ascii="Times New Roman" w:hAnsi="Times New Roman"/>
        </w:rPr>
      </w:pPr>
      <w:r w:rsidRPr="00685F44">
        <w:rPr>
          <w:rFonts w:ascii="Times New Roman" w:hAnsi="Times New Roman"/>
          <w:sz w:val="28"/>
        </w:rPr>
        <w:t xml:space="preserve">(b) la reconnaissance et à l’exécution des sanctions pécuniaires et des décisions de confiscation qui relèvent du champ d’application de la </w:t>
      </w:r>
      <w:r w:rsidRPr="00685F44">
        <w:rPr>
          <w:rFonts w:ascii="Times New Roman" w:hAnsi="Times New Roman"/>
          <w:b/>
          <w:bCs/>
          <w:sz w:val="28"/>
        </w:rPr>
        <w:t>décision-cadre 2005/214/JAI</w:t>
      </w:r>
      <w:r w:rsidRPr="00685F44">
        <w:rPr>
          <w:rStyle w:val="Appelnotedebasdep"/>
          <w:rFonts w:ascii="Times New Roman" w:hAnsi="Times New Roman"/>
          <w:b/>
          <w:bCs/>
          <w:sz w:val="28"/>
          <w:szCs w:val="28"/>
        </w:rPr>
        <w:footnoteReference w:id="3"/>
      </w:r>
      <w:r w:rsidRPr="00685F44">
        <w:rPr>
          <w:rFonts w:ascii="Times New Roman" w:hAnsi="Times New Roman"/>
          <w:sz w:val="28"/>
        </w:rPr>
        <w:t xml:space="preserve"> </w:t>
      </w:r>
      <w:r w:rsidRPr="00685F44">
        <w:rPr>
          <w:rFonts w:ascii="Times New Roman" w:hAnsi="Times New Roman"/>
          <w:b/>
          <w:bCs/>
          <w:sz w:val="28"/>
        </w:rPr>
        <w:t>du Conseil</w:t>
      </w:r>
      <w:r w:rsidRPr="00685F44">
        <w:rPr>
          <w:rFonts w:ascii="Times New Roman" w:hAnsi="Times New Roman"/>
          <w:sz w:val="28"/>
        </w:rPr>
        <w:t xml:space="preserve"> du 24 février 2005 concernant l’application du principe de reconnaissance mutuelle aux sanctions pécuniaires et de la </w:t>
      </w:r>
      <w:r w:rsidRPr="00685F44">
        <w:rPr>
          <w:rFonts w:ascii="Times New Roman" w:hAnsi="Times New Roman"/>
          <w:b/>
          <w:bCs/>
          <w:sz w:val="28"/>
        </w:rPr>
        <w:t>décision-</w:t>
      </w:r>
      <w:r w:rsidRPr="00685F44">
        <w:rPr>
          <w:rFonts w:ascii="Times New Roman" w:hAnsi="Times New Roman"/>
          <w:b/>
          <w:bCs/>
          <w:sz w:val="28"/>
        </w:rPr>
        <w:lastRenderedPageBreak/>
        <w:t>cadre 2006/783/JAI</w:t>
      </w:r>
      <w:r w:rsidRPr="00685F44">
        <w:rPr>
          <w:rStyle w:val="Appelnotedebasdep"/>
          <w:rFonts w:ascii="Times New Roman" w:hAnsi="Times New Roman"/>
          <w:b/>
          <w:bCs/>
          <w:sz w:val="28"/>
          <w:szCs w:val="28"/>
        </w:rPr>
        <w:footnoteReference w:id="4"/>
      </w:r>
      <w:r w:rsidRPr="00685F44">
        <w:rPr>
          <w:rFonts w:ascii="Times New Roman" w:hAnsi="Times New Roman"/>
          <w:b/>
          <w:bCs/>
          <w:sz w:val="28"/>
        </w:rPr>
        <w:t xml:space="preserve"> du Conseil</w:t>
      </w:r>
      <w:r w:rsidRPr="00685F44">
        <w:rPr>
          <w:rFonts w:ascii="Times New Roman" w:hAnsi="Times New Roman"/>
          <w:sz w:val="28"/>
        </w:rPr>
        <w:t xml:space="preserve"> du 6 octobre 2006 relative à l’application du principe de reconnaissance mutuelle aux décisions de confiscation (article 1, par</w:t>
      </w:r>
      <w:r w:rsidR="00597CBB">
        <w:rPr>
          <w:rFonts w:ascii="Times New Roman" w:hAnsi="Times New Roman"/>
          <w:sz w:val="28"/>
        </w:rPr>
        <w:t>.</w:t>
      </w:r>
      <w:r w:rsidRPr="00685F44">
        <w:rPr>
          <w:rFonts w:ascii="Times New Roman" w:hAnsi="Times New Roman"/>
          <w:sz w:val="28"/>
        </w:rPr>
        <w:t xml:space="preserve"> 3).</w:t>
      </w:r>
    </w:p>
    <w:p w14:paraId="43AC01A2"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Q2</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Quels sont les critères requis pour transmettre le jugement à un autre État membre ? Le citoyen allemand a-t-il le droit de demander pareil transfert du contrôle ? Son consentement est-il requis dans cette phase ?</w:t>
      </w:r>
    </w:p>
    <w:p w14:paraId="38C76C88"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Les critères de transmission d’un jugement et, le cas échéant, d’une décision de probation sont prévus à l’</w:t>
      </w:r>
      <w:r w:rsidRPr="00685F44">
        <w:rPr>
          <w:rFonts w:ascii="Times New Roman" w:hAnsi="Times New Roman"/>
          <w:sz w:val="28"/>
          <w:u w:val="single"/>
        </w:rPr>
        <w:t>article 5 de la Décision-cadre du Conseil</w:t>
      </w:r>
      <w:r w:rsidRPr="00685F44">
        <w:rPr>
          <w:rFonts w:ascii="Times New Roman" w:hAnsi="Times New Roman"/>
          <w:sz w:val="28"/>
        </w:rPr>
        <w:t>.</w:t>
      </w:r>
    </w:p>
    <w:p w14:paraId="559B7E96"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L’article 5 par. 1 dispose que l’autorité compétente de l’État d’émission peut transmettre un jugement et, le cas échéant, une décision de probation, à l’autorité compétente </w:t>
      </w:r>
      <w:r w:rsidRPr="00685F44">
        <w:rPr>
          <w:rFonts w:ascii="Times New Roman" w:hAnsi="Times New Roman"/>
          <w:b/>
          <w:bCs/>
          <w:i/>
          <w:iCs/>
          <w:sz w:val="28"/>
        </w:rPr>
        <w:t xml:space="preserve">de l’État membre dans lequel la personne condamnée </w:t>
      </w:r>
      <w:bookmarkStart w:id="2" w:name="_Hlk40109198"/>
      <w:proofErr w:type="spellStart"/>
      <w:r w:rsidRPr="00685F44">
        <w:rPr>
          <w:rFonts w:ascii="Times New Roman" w:hAnsi="Times New Roman"/>
          <w:b/>
          <w:bCs/>
          <w:i/>
          <w:iCs/>
          <w:sz w:val="28"/>
        </w:rPr>
        <w:t>a</w:t>
      </w:r>
      <w:proofErr w:type="spellEnd"/>
      <w:r w:rsidRPr="00685F44">
        <w:rPr>
          <w:rFonts w:ascii="Times New Roman" w:hAnsi="Times New Roman"/>
          <w:b/>
          <w:bCs/>
          <w:i/>
          <w:iCs/>
          <w:sz w:val="28"/>
        </w:rPr>
        <w:t xml:space="preserve"> sa résidence légale habituelle</w:t>
      </w:r>
      <w:bookmarkEnd w:id="2"/>
      <w:r w:rsidRPr="00685F44">
        <w:rPr>
          <w:rFonts w:ascii="Times New Roman" w:hAnsi="Times New Roman"/>
          <w:b/>
          <w:bCs/>
          <w:i/>
          <w:iCs/>
          <w:sz w:val="28"/>
        </w:rPr>
        <w:t>, dans les cas où la personne condamnée est retournée ou souhaite retourner dans cet État</w:t>
      </w:r>
      <w:r w:rsidRPr="00685F44">
        <w:rPr>
          <w:rFonts w:ascii="Times New Roman" w:hAnsi="Times New Roman"/>
          <w:sz w:val="28"/>
        </w:rPr>
        <w:t>.</w:t>
      </w:r>
    </w:p>
    <w:p w14:paraId="495430E2"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L’article 1 par. 1 stipule également que la Décision-cadre vise à </w:t>
      </w:r>
      <w:r w:rsidRPr="00685F44">
        <w:rPr>
          <w:rFonts w:ascii="Times New Roman" w:hAnsi="Times New Roman"/>
          <w:i/>
          <w:iCs/>
          <w:sz w:val="28"/>
        </w:rPr>
        <w:t>faciliter la réhabilitation sociale des personnes condamnées</w:t>
      </w:r>
      <w:r w:rsidRPr="00685F44">
        <w:rPr>
          <w:rFonts w:ascii="Times New Roman" w:hAnsi="Times New Roman"/>
          <w:sz w:val="28"/>
        </w:rPr>
        <w:t xml:space="preserve">, à améliorer la protection des victimes et de la société en général, et à faciliter l’application de mesures de probation et de peines de substitution appropriées </w:t>
      </w:r>
      <w:r w:rsidRPr="00685F44">
        <w:rPr>
          <w:rFonts w:ascii="Times New Roman" w:hAnsi="Times New Roman"/>
          <w:i/>
          <w:iCs/>
          <w:sz w:val="28"/>
        </w:rPr>
        <w:t>lorsque l’auteur de l’infraction ne vit pas dans l’État de condamnation</w:t>
      </w:r>
      <w:r w:rsidRPr="00685F44">
        <w:rPr>
          <w:rFonts w:ascii="Times New Roman" w:hAnsi="Times New Roman"/>
          <w:sz w:val="28"/>
        </w:rPr>
        <w:t>.</w:t>
      </w:r>
    </w:p>
    <w:p w14:paraId="3DE439A0"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Comme on peut le voir dans notre cas, le citoyen allemand est en droit de demander le transfert du contrôle de la peine avec sursis car </w:t>
      </w:r>
      <w:r w:rsidRPr="00685F44">
        <w:rPr>
          <w:rFonts w:ascii="Times New Roman" w:hAnsi="Times New Roman"/>
          <w:sz w:val="28"/>
          <w:u w:val="single"/>
        </w:rPr>
        <w:t>il réside légalement et habituellement en Allemagne</w:t>
      </w:r>
      <w:r w:rsidRPr="00685F44">
        <w:rPr>
          <w:rFonts w:ascii="Times New Roman" w:hAnsi="Times New Roman"/>
          <w:sz w:val="28"/>
        </w:rPr>
        <w:t xml:space="preserve"> et </w:t>
      </w:r>
      <w:r w:rsidRPr="00685F44">
        <w:rPr>
          <w:rFonts w:ascii="Times New Roman" w:hAnsi="Times New Roman"/>
          <w:sz w:val="28"/>
          <w:u w:val="single"/>
        </w:rPr>
        <w:t>souhaite retourner dans son pays d’origine,</w:t>
      </w:r>
      <w:r w:rsidRPr="00685F44">
        <w:rPr>
          <w:rFonts w:ascii="Times New Roman" w:hAnsi="Times New Roman"/>
          <w:sz w:val="28"/>
        </w:rPr>
        <w:t xml:space="preserve"> où se trouve sa famille et où il a un emploi.</w:t>
      </w:r>
    </w:p>
    <w:p w14:paraId="77837BB3"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Dans notre cas, la perspective de faciliter la réinsertion sociale de la personne condamnée est présente et les autorités compétentes roumaines doivent demander la reconnaissance et le contrôle des obligations imposées aux autorités d’exécution allemandes compétentes.</w:t>
      </w:r>
    </w:p>
    <w:p w14:paraId="0A2D744C"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En vertu de l’article 5 de la DCC, </w:t>
      </w:r>
      <w:r w:rsidRPr="00685F44">
        <w:rPr>
          <w:rFonts w:ascii="Times New Roman" w:hAnsi="Times New Roman"/>
          <w:b/>
          <w:sz w:val="28"/>
        </w:rPr>
        <w:t>le consentement de la personne condamnée</w:t>
      </w:r>
      <w:r w:rsidRPr="00685F44">
        <w:rPr>
          <w:rFonts w:ascii="Times New Roman" w:hAnsi="Times New Roman"/>
          <w:sz w:val="28"/>
        </w:rPr>
        <w:t xml:space="preserve"> </w:t>
      </w:r>
      <w:r w:rsidRPr="00685F44">
        <w:rPr>
          <w:rFonts w:ascii="Times New Roman" w:hAnsi="Times New Roman"/>
          <w:b/>
          <w:sz w:val="28"/>
        </w:rPr>
        <w:t>est toujours requis</w:t>
      </w:r>
      <w:r w:rsidRPr="00685F44">
        <w:rPr>
          <w:rFonts w:ascii="Times New Roman" w:hAnsi="Times New Roman"/>
          <w:sz w:val="28"/>
        </w:rPr>
        <w:t>, sauf si la personne est retournée dans l’État d’exécution, auquel cas son consentement est implicite.</w:t>
      </w:r>
    </w:p>
    <w:p w14:paraId="0CD33B3D"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Le par. 2 du même article stipule que l’autorité compétente de l’État d’émission peut, </w:t>
      </w:r>
      <w:r w:rsidRPr="00685F44">
        <w:rPr>
          <w:rFonts w:ascii="Times New Roman" w:hAnsi="Times New Roman"/>
          <w:b/>
          <w:bCs/>
          <w:sz w:val="28"/>
        </w:rPr>
        <w:t>à la demande de la personne condamnée</w:t>
      </w:r>
      <w:r w:rsidRPr="00685F44">
        <w:rPr>
          <w:rFonts w:ascii="Times New Roman" w:hAnsi="Times New Roman"/>
          <w:sz w:val="28"/>
        </w:rPr>
        <w:t xml:space="preserve">, transmettre le jugement et, le cas échéant, la décision de probation, </w:t>
      </w:r>
      <w:r w:rsidRPr="00685F44">
        <w:rPr>
          <w:rFonts w:ascii="Times New Roman" w:hAnsi="Times New Roman"/>
          <w:i/>
          <w:iCs/>
          <w:sz w:val="28"/>
        </w:rPr>
        <w:t xml:space="preserve">à l’autorité compétente d’un État membre autre que celui dans lequel la personne condamnée </w:t>
      </w:r>
      <w:proofErr w:type="spellStart"/>
      <w:r w:rsidRPr="00685F44">
        <w:rPr>
          <w:rFonts w:ascii="Times New Roman" w:hAnsi="Times New Roman"/>
          <w:i/>
          <w:iCs/>
          <w:sz w:val="28"/>
        </w:rPr>
        <w:t>a</w:t>
      </w:r>
      <w:proofErr w:type="spellEnd"/>
      <w:r w:rsidRPr="00685F44">
        <w:rPr>
          <w:rFonts w:ascii="Times New Roman" w:hAnsi="Times New Roman"/>
          <w:i/>
          <w:iCs/>
          <w:sz w:val="28"/>
        </w:rPr>
        <w:t xml:space="preserve"> sa résidence légale habituelle</w:t>
      </w:r>
      <w:r w:rsidRPr="00685F44">
        <w:rPr>
          <w:rFonts w:ascii="Times New Roman" w:hAnsi="Times New Roman"/>
          <w:sz w:val="28"/>
        </w:rPr>
        <w:t xml:space="preserve">, </w:t>
      </w:r>
      <w:r w:rsidRPr="00685F44">
        <w:rPr>
          <w:rFonts w:ascii="Times New Roman" w:hAnsi="Times New Roman"/>
          <w:b/>
          <w:bCs/>
          <w:i/>
          <w:iCs/>
          <w:sz w:val="28"/>
        </w:rPr>
        <w:t>à condition que cette autorité ait consenti à cette transmission</w:t>
      </w:r>
      <w:r w:rsidRPr="00685F44">
        <w:rPr>
          <w:rFonts w:ascii="Times New Roman" w:hAnsi="Times New Roman"/>
          <w:sz w:val="28"/>
        </w:rPr>
        <w:t>. Les États membres décident à quelles conditions leurs autorités compétentes peuvent consentir à la transmission d’un jugement et, le cas échéant, d’une décision de probation en vertu de ce paragraphe.</w:t>
      </w:r>
    </w:p>
    <w:p w14:paraId="5E31336F"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lastRenderedPageBreak/>
        <w:t>Q3</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Trouvez les autorités compétentes impliquées dans le transfert éventuel de la personne condamnée (les autorités compétentes roumaines et allemandes).</w:t>
      </w:r>
    </w:p>
    <w:p w14:paraId="208F1466"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S’agissant des autorités roumaines compétentes pour demander le transfert de la surveillance, il s’agit, conformément à la législation nationale de mise en œuvre de la DCC 2008/947/JAI, des tribunaux d’arrondissement (dans notre cas, le tribunal de Bucarest, en tant que tribunal ayant infligé la condamnation avec sursis). </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685F44" w14:paraId="3D0D2DB4" w14:textId="77777777"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C0E5630" w14:textId="77777777" w:rsidR="002013FF" w:rsidRPr="00685F44" w:rsidRDefault="00B519EA" w:rsidP="00E00D02">
            <w:pPr>
              <w:ind w:left="108"/>
              <w:jc w:val="both"/>
              <w:rPr>
                <w:rFonts w:ascii="Times New Roman" w:hAnsi="Times New Roman"/>
                <w:sz w:val="28"/>
                <w:szCs w:val="28"/>
              </w:rPr>
            </w:pPr>
            <w:hyperlink r:id="rId10" w:history="1">
              <w:r w:rsidR="002F1822" w:rsidRPr="00685F44">
                <w:rPr>
                  <w:rStyle w:val="Lienhypertexte"/>
                  <w:rFonts w:ascii="Times New Roman" w:hAnsi="Times New Roman"/>
                  <w:sz w:val="28"/>
                </w:rPr>
                <w:t>Les informations concernant les autorités compétentes</w:t>
              </w:r>
            </w:hyperlink>
            <w:r w:rsidR="002F1822" w:rsidRPr="00685F44">
              <w:rPr>
                <w:rFonts w:ascii="Times New Roman" w:hAnsi="Times New Roman"/>
                <w:sz w:val="28"/>
              </w:rPr>
              <w:t xml:space="preserve"> en tant qu’autorités d’émission peuvent être consultées sur le site Web du </w:t>
            </w:r>
            <w:proofErr w:type="spellStart"/>
            <w:r w:rsidR="002F1822" w:rsidRPr="00685F44">
              <w:rPr>
                <w:rFonts w:ascii="Times New Roman" w:hAnsi="Times New Roman"/>
                <w:sz w:val="28"/>
              </w:rPr>
              <w:t>RJE</w:t>
            </w:r>
            <w:proofErr w:type="spellEnd"/>
            <w:r w:rsidR="002F1822" w:rsidRPr="00685F44">
              <w:rPr>
                <w:rFonts w:ascii="Times New Roman" w:hAnsi="Times New Roman"/>
                <w:sz w:val="28"/>
              </w:rPr>
              <w:t xml:space="preserve"> – </w:t>
            </w:r>
            <w:hyperlink r:id="rId11" w:history="1">
              <w:proofErr w:type="spellStart"/>
              <w:r w:rsidR="002F1822" w:rsidRPr="00685F44">
                <w:rPr>
                  <w:rStyle w:val="Lienhypertexte"/>
                  <w:rFonts w:ascii="Times New Roman" w:hAnsi="Times New Roman"/>
                  <w:sz w:val="28"/>
                </w:rPr>
                <w:t>www.ejn-crimjust.europa.eu</w:t>
              </w:r>
              <w:proofErr w:type="spellEnd"/>
            </w:hyperlink>
            <w:r w:rsidR="002F1822" w:rsidRPr="00685F44">
              <w:t>,</w:t>
            </w:r>
            <w:r w:rsidR="002F1822" w:rsidRPr="00685F44">
              <w:rPr>
                <w:rFonts w:ascii="Times New Roman" w:hAnsi="Times New Roman"/>
                <w:sz w:val="28"/>
              </w:rPr>
              <w:t xml:space="preserve"> dans les informations complémentaires fournies par le Secrétariat du Conseil disponibles sur le lien suivant (informations fournies pour chaque État membre).</w:t>
            </w:r>
          </w:p>
        </w:tc>
      </w:tr>
    </w:tbl>
    <w:p w14:paraId="3D9F2A0F" w14:textId="77777777" w:rsidR="00E664C6" w:rsidRPr="00685F44" w:rsidRDefault="00E664C6" w:rsidP="00A257D5">
      <w:pPr>
        <w:jc w:val="both"/>
        <w:rPr>
          <w:rFonts w:ascii="Times New Roman" w:hAnsi="Times New Roman"/>
          <w:sz w:val="28"/>
          <w:szCs w:val="28"/>
        </w:rPr>
      </w:pPr>
    </w:p>
    <w:p w14:paraId="1E1D48DC" w14:textId="7973AA3E" w:rsidR="006856B3" w:rsidRPr="00685F44" w:rsidRDefault="00246D57" w:rsidP="00A257D5">
      <w:pPr>
        <w:jc w:val="both"/>
        <w:rPr>
          <w:rFonts w:ascii="Times New Roman" w:hAnsi="Times New Roman"/>
        </w:rPr>
      </w:pPr>
      <w:r w:rsidRPr="00685F44">
        <w:rPr>
          <w:rFonts w:ascii="Times New Roman" w:hAnsi="Times New Roman"/>
          <w:sz w:val="28"/>
        </w:rPr>
        <w:t>Pour trouver l’autorité allemande compétente, nous allons utiliser l’</w:t>
      </w:r>
      <w:hyperlink r:id="rId12" w:history="1">
        <w:r w:rsidRPr="00685F44">
          <w:rPr>
            <w:rStyle w:val="Lienhypertexte"/>
            <w:rFonts w:ascii="Times New Roman" w:hAnsi="Times New Roman"/>
            <w:b/>
            <w:i/>
            <w:sz w:val="28"/>
          </w:rPr>
          <w:t>Atlas</w:t>
        </w:r>
      </w:hyperlink>
      <w:r w:rsidRPr="00685F44">
        <w:rPr>
          <w:rFonts w:ascii="Times New Roman" w:hAnsi="Times New Roman"/>
          <w:sz w:val="28"/>
        </w:rPr>
        <w:t xml:space="preserve"> disponible sur le site Web du </w:t>
      </w:r>
      <w:proofErr w:type="spellStart"/>
      <w:r w:rsidRPr="00685F44">
        <w:rPr>
          <w:rFonts w:ascii="Times New Roman" w:hAnsi="Times New Roman"/>
          <w:sz w:val="28"/>
        </w:rPr>
        <w:t>RJE</w:t>
      </w:r>
      <w:proofErr w:type="spellEnd"/>
      <w:r w:rsidRPr="00685F44">
        <w:rPr>
          <w:rFonts w:ascii="Times New Roman" w:hAnsi="Times New Roman"/>
          <w:sz w:val="28"/>
        </w:rPr>
        <w:t xml:space="preserve"> – </w:t>
      </w:r>
      <w:hyperlink r:id="rId13" w:history="1">
        <w:proofErr w:type="spellStart"/>
        <w:r w:rsidRPr="00685F44">
          <w:rPr>
            <w:rStyle w:val="Lienhypertexte"/>
            <w:rFonts w:ascii="Times New Roman" w:hAnsi="Times New Roman"/>
            <w:sz w:val="28"/>
          </w:rPr>
          <w:t>www.ejn-crimjust.europa.eu</w:t>
        </w:r>
        <w:proofErr w:type="spellEnd"/>
      </w:hyperlink>
      <w:r w:rsidRPr="00685F44">
        <w:rPr>
          <w:rFonts w:ascii="Times New Roman" w:hAnsi="Times New Roman"/>
          <w:sz w:val="28"/>
        </w:rPr>
        <w:t xml:space="preserve"> : sélectionner l’Allemagne comme pays d’exécution et </w:t>
      </w:r>
      <w:r w:rsidRPr="00685F44">
        <w:rPr>
          <w:rFonts w:ascii="Times New Roman" w:hAnsi="Times New Roman"/>
          <w:i/>
          <w:iCs/>
          <w:sz w:val="28"/>
        </w:rPr>
        <w:t>904</w:t>
      </w:r>
      <w:r w:rsidRPr="00685F44">
        <w:rPr>
          <w:rFonts w:ascii="Times New Roman" w:hAnsi="Times New Roman"/>
          <w:sz w:val="28"/>
        </w:rPr>
        <w:t>.</w:t>
      </w:r>
      <w:r w:rsidRPr="00685F44">
        <w:rPr>
          <w:rFonts w:ascii="Times New Roman" w:hAnsi="Times New Roman"/>
          <w:i/>
          <w:sz w:val="28"/>
        </w:rPr>
        <w:t xml:space="preserve"> Mesures de probation.</w:t>
      </w:r>
    </w:p>
    <w:p w14:paraId="6480D75E" w14:textId="77777777" w:rsidR="006856B3" w:rsidRPr="00685F44" w:rsidRDefault="006856B3" w:rsidP="00A257D5">
      <w:pPr>
        <w:jc w:val="both"/>
        <w:rPr>
          <w:rFonts w:ascii="Times New Roman" w:hAnsi="Times New Roman"/>
        </w:rPr>
      </w:pPr>
    </w:p>
    <w:p w14:paraId="3DD31ADF"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Le résultat devrait se présenter comme suit :</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685F44" w14:paraId="635EA8E9" w14:textId="77777777"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6BAC22A" w14:textId="137FCBB8" w:rsidR="006856B3" w:rsidRPr="00685F44" w:rsidRDefault="00246D57" w:rsidP="009B09F0">
            <w:pPr>
              <w:spacing w:after="0"/>
              <w:jc w:val="both"/>
              <w:rPr>
                <w:rFonts w:ascii="Times New Roman" w:hAnsi="Times New Roman"/>
                <w:sz w:val="28"/>
                <w:szCs w:val="28"/>
              </w:rPr>
            </w:pPr>
            <w:r w:rsidRPr="00685F44">
              <w:rPr>
                <w:rFonts w:ascii="Times New Roman" w:hAnsi="Times New Roman"/>
                <w:b/>
                <w:color w:val="2F5496" w:themeColor="accent1" w:themeShade="BF"/>
                <w:sz w:val="28"/>
              </w:rPr>
              <w:t>Nom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Pr="00685F44">
              <w:rPr>
                <w:rFonts w:ascii="Times New Roman" w:hAnsi="Times New Roman"/>
                <w:sz w:val="28"/>
              </w:rPr>
              <w:tab/>
            </w:r>
            <w:r w:rsidR="000C476F">
              <w:rPr>
                <w:rFonts w:ascii="Times New Roman" w:hAnsi="Times New Roman"/>
                <w:sz w:val="28"/>
              </w:rPr>
              <w:t xml:space="preserve">         </w:t>
            </w:r>
            <w:r w:rsidR="00633E5E">
              <w:rPr>
                <w:rFonts w:ascii="Times New Roman" w:hAnsi="Times New Roman"/>
                <w:sz w:val="28"/>
              </w:rPr>
              <w:t xml:space="preserve"> </w:t>
            </w:r>
            <w:proofErr w:type="spellStart"/>
            <w:r w:rsidRPr="00685F44">
              <w:rPr>
                <w:rFonts w:ascii="Times New Roman" w:hAnsi="Times New Roman"/>
                <w:sz w:val="28"/>
              </w:rPr>
              <w:t>STAATSANWALTSCHAFT</w:t>
            </w:r>
            <w:proofErr w:type="spellEnd"/>
            <w:r w:rsidRPr="00685F44">
              <w:rPr>
                <w:rFonts w:ascii="Times New Roman" w:hAnsi="Times New Roman"/>
                <w:sz w:val="28"/>
              </w:rPr>
              <w:t xml:space="preserve"> </w:t>
            </w:r>
            <w:proofErr w:type="spellStart"/>
            <w:r w:rsidRPr="00685F44">
              <w:rPr>
                <w:rFonts w:ascii="Times New Roman" w:hAnsi="Times New Roman"/>
                <w:sz w:val="28"/>
              </w:rPr>
              <w:t>HAMBURG</w:t>
            </w:r>
            <w:proofErr w:type="spellEnd"/>
            <w:r w:rsidRPr="00685F44">
              <w:rPr>
                <w:rFonts w:ascii="Times New Roman" w:hAnsi="Times New Roman"/>
                <w:sz w:val="28"/>
              </w:rPr>
              <w:t xml:space="preserve"> </w:t>
            </w:r>
          </w:p>
          <w:p w14:paraId="25B7A757" w14:textId="67DC8FA6" w:rsidR="006856B3" w:rsidRPr="00685F44" w:rsidRDefault="00246D57" w:rsidP="009B09F0">
            <w:pPr>
              <w:spacing w:after="0"/>
              <w:jc w:val="both"/>
              <w:rPr>
                <w:rFonts w:ascii="Times New Roman" w:hAnsi="Times New Roman"/>
                <w:sz w:val="28"/>
                <w:szCs w:val="28"/>
              </w:rPr>
            </w:pPr>
            <w:r w:rsidRPr="00685F44">
              <w:rPr>
                <w:rFonts w:ascii="Times New Roman" w:hAnsi="Times New Roman"/>
                <w:b/>
                <w:color w:val="2F5496" w:themeColor="accent1" w:themeShade="BF"/>
                <w:sz w:val="28"/>
              </w:rPr>
              <w:t xml:space="preserve">Adresse : </w:t>
            </w:r>
            <w:r w:rsidRPr="00685F44">
              <w:rPr>
                <w:rFonts w:ascii="Times New Roman" w:hAnsi="Times New Roman"/>
                <w:b/>
                <w:color w:val="2F5496" w:themeColor="accent1" w:themeShade="BF"/>
                <w:sz w:val="28"/>
              </w:rPr>
              <w:tab/>
            </w:r>
            <w:r w:rsidRPr="00685F44">
              <w:rPr>
                <w:rFonts w:ascii="Times New Roman" w:hAnsi="Times New Roman"/>
                <w:sz w:val="28"/>
              </w:rPr>
              <w:tab/>
            </w:r>
            <w:r w:rsidR="000C476F">
              <w:rPr>
                <w:rFonts w:ascii="Times New Roman" w:hAnsi="Times New Roman"/>
                <w:sz w:val="28"/>
              </w:rPr>
              <w:t xml:space="preserve">         </w:t>
            </w:r>
            <w:r w:rsidR="00633E5E">
              <w:rPr>
                <w:rFonts w:ascii="Times New Roman" w:hAnsi="Times New Roman"/>
                <w:sz w:val="28"/>
              </w:rPr>
              <w:t xml:space="preserve"> </w:t>
            </w:r>
            <w:proofErr w:type="spellStart"/>
            <w:r w:rsidRPr="00685F44">
              <w:rPr>
                <w:rFonts w:ascii="Times New Roman" w:hAnsi="Times New Roman"/>
                <w:sz w:val="28"/>
              </w:rPr>
              <w:t>Gorch-fock-wall</w:t>
            </w:r>
            <w:proofErr w:type="spellEnd"/>
            <w:r w:rsidRPr="00685F44">
              <w:rPr>
                <w:rFonts w:ascii="Times New Roman" w:hAnsi="Times New Roman"/>
                <w:sz w:val="28"/>
              </w:rPr>
              <w:t xml:space="preserve"> 15 </w:t>
            </w:r>
          </w:p>
          <w:p w14:paraId="119B8588" w14:textId="77777777" w:rsidR="006856B3" w:rsidRPr="00685F44" w:rsidRDefault="00246D57" w:rsidP="009B09F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Département (Division) : </w:t>
            </w:r>
          </w:p>
          <w:p w14:paraId="165E6C7B" w14:textId="28B7015A" w:rsidR="006856B3" w:rsidRPr="00685F44" w:rsidRDefault="00246D57" w:rsidP="009B09F0">
            <w:pPr>
              <w:spacing w:after="0"/>
              <w:jc w:val="both"/>
              <w:rPr>
                <w:rFonts w:ascii="Times New Roman" w:hAnsi="Times New Roman"/>
                <w:sz w:val="28"/>
                <w:szCs w:val="28"/>
              </w:rPr>
            </w:pPr>
            <w:r w:rsidRPr="00685F44">
              <w:rPr>
                <w:rFonts w:ascii="Times New Roman" w:hAnsi="Times New Roman"/>
                <w:b/>
                <w:color w:val="2F5496" w:themeColor="accent1" w:themeShade="BF"/>
                <w:sz w:val="28"/>
              </w:rPr>
              <w:t xml:space="preserve">Ville : </w:t>
            </w:r>
            <w:r w:rsidRPr="00685F44">
              <w:rPr>
                <w:rFonts w:ascii="Times New Roman" w:hAnsi="Times New Roman"/>
                <w:b/>
                <w:color w:val="2F5496" w:themeColor="accent1" w:themeShade="BF"/>
                <w:sz w:val="28"/>
              </w:rPr>
              <w:tab/>
            </w:r>
            <w:r w:rsidRPr="00685F44">
              <w:rPr>
                <w:rFonts w:ascii="Times New Roman" w:hAnsi="Times New Roman"/>
                <w:sz w:val="28"/>
              </w:rPr>
              <w:tab/>
            </w:r>
            <w:r w:rsidR="000C476F">
              <w:rPr>
                <w:rFonts w:ascii="Times New Roman" w:hAnsi="Times New Roman"/>
                <w:sz w:val="28"/>
              </w:rPr>
              <w:t xml:space="preserve">          </w:t>
            </w:r>
            <w:r w:rsidR="00633E5E">
              <w:rPr>
                <w:rFonts w:ascii="Times New Roman" w:hAnsi="Times New Roman"/>
                <w:sz w:val="28"/>
              </w:rPr>
              <w:t xml:space="preserve"> </w:t>
            </w:r>
            <w:r w:rsidRPr="00685F44">
              <w:rPr>
                <w:rFonts w:ascii="Times New Roman" w:hAnsi="Times New Roman"/>
                <w:sz w:val="28"/>
              </w:rPr>
              <w:t xml:space="preserve">Hambourg </w:t>
            </w:r>
          </w:p>
          <w:p w14:paraId="3F745565" w14:textId="0FBB9352" w:rsidR="006856B3" w:rsidRPr="00685F44" w:rsidRDefault="00246D57" w:rsidP="009B09F0">
            <w:pPr>
              <w:spacing w:after="0"/>
              <w:jc w:val="both"/>
              <w:rPr>
                <w:rFonts w:ascii="Times New Roman" w:hAnsi="Times New Roman"/>
                <w:sz w:val="28"/>
                <w:szCs w:val="28"/>
              </w:rPr>
            </w:pPr>
            <w:r w:rsidRPr="00685F44">
              <w:rPr>
                <w:rFonts w:ascii="Times New Roman" w:hAnsi="Times New Roman"/>
                <w:b/>
                <w:color w:val="2F5496" w:themeColor="accent1" w:themeShade="BF"/>
                <w:sz w:val="28"/>
              </w:rPr>
              <w:t>Code postal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000C476F">
              <w:rPr>
                <w:rFonts w:ascii="Times New Roman" w:hAnsi="Times New Roman"/>
                <w:sz w:val="28"/>
              </w:rPr>
              <w:t xml:space="preserve">         </w:t>
            </w:r>
            <w:r w:rsidR="00633E5E">
              <w:rPr>
                <w:rFonts w:ascii="Times New Roman" w:hAnsi="Times New Roman"/>
                <w:sz w:val="28"/>
              </w:rPr>
              <w:t xml:space="preserve"> </w:t>
            </w:r>
            <w:r w:rsidR="000C476F">
              <w:rPr>
                <w:rFonts w:ascii="Times New Roman" w:hAnsi="Times New Roman"/>
                <w:sz w:val="28"/>
              </w:rPr>
              <w:t xml:space="preserve"> </w:t>
            </w:r>
            <w:r w:rsidRPr="00685F44">
              <w:rPr>
                <w:rFonts w:ascii="Times New Roman" w:hAnsi="Times New Roman"/>
                <w:sz w:val="28"/>
              </w:rPr>
              <w:t xml:space="preserve">20355 </w:t>
            </w:r>
          </w:p>
          <w:p w14:paraId="6CFCCBB2" w14:textId="2A0F580E" w:rsidR="006856B3" w:rsidRPr="00685F44" w:rsidRDefault="00246D57" w:rsidP="009B09F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téléphone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00633E5E">
              <w:rPr>
                <w:rFonts w:ascii="Times New Roman" w:hAnsi="Times New Roman"/>
                <w:sz w:val="28"/>
              </w:rPr>
              <w:t xml:space="preserve"> </w:t>
            </w:r>
            <w:r w:rsidRPr="00685F44">
              <w:rPr>
                <w:rFonts w:ascii="Times New Roman" w:hAnsi="Times New Roman"/>
                <w:sz w:val="28"/>
              </w:rPr>
              <w:t xml:space="preserve">(+49) 40 428280 </w:t>
            </w:r>
          </w:p>
          <w:p w14:paraId="391F5ADC" w14:textId="77777777" w:rsidR="006856B3" w:rsidRPr="00685F44" w:rsidRDefault="00246D57" w:rsidP="009B09F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Téléphone mobile : </w:t>
            </w:r>
          </w:p>
          <w:p w14:paraId="02ED72AE" w14:textId="468B0290" w:rsidR="006856B3" w:rsidRPr="00685F44" w:rsidRDefault="00246D57" w:rsidP="009B09F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fax :</w:t>
            </w:r>
            <w:r w:rsidRPr="00685F44">
              <w:rPr>
                <w:rFonts w:ascii="Times New Roman" w:hAnsi="Times New Roman"/>
                <w:color w:val="2F5496" w:themeColor="accent1" w:themeShade="BF"/>
                <w:sz w:val="28"/>
              </w:rPr>
              <w:t xml:space="preserve"> </w:t>
            </w:r>
            <w:r w:rsidR="000C476F">
              <w:rPr>
                <w:rFonts w:ascii="Times New Roman" w:hAnsi="Times New Roman"/>
                <w:color w:val="2F5496" w:themeColor="accent1" w:themeShade="BF"/>
                <w:sz w:val="28"/>
              </w:rPr>
              <w:t xml:space="preserve"> </w:t>
            </w:r>
            <w:r w:rsidRPr="00685F44">
              <w:rPr>
                <w:rFonts w:ascii="Times New Roman" w:hAnsi="Times New Roman"/>
                <w:sz w:val="28"/>
              </w:rPr>
              <w:tab/>
            </w:r>
            <w:r w:rsidR="000C476F">
              <w:rPr>
                <w:rFonts w:ascii="Times New Roman" w:hAnsi="Times New Roman"/>
                <w:sz w:val="28"/>
              </w:rPr>
              <w:t xml:space="preserve">        </w:t>
            </w:r>
            <w:proofErr w:type="gramStart"/>
            <w:r w:rsidR="000C476F">
              <w:rPr>
                <w:rFonts w:ascii="Times New Roman" w:hAnsi="Times New Roman"/>
                <w:sz w:val="28"/>
              </w:rPr>
              <w:t xml:space="preserve">   </w:t>
            </w:r>
            <w:r w:rsidRPr="00685F44">
              <w:rPr>
                <w:rFonts w:ascii="Times New Roman" w:hAnsi="Times New Roman"/>
                <w:sz w:val="28"/>
              </w:rPr>
              <w:t>(</w:t>
            </w:r>
            <w:proofErr w:type="gramEnd"/>
            <w:r w:rsidRPr="00685F44">
              <w:rPr>
                <w:rFonts w:ascii="Times New Roman" w:hAnsi="Times New Roman"/>
                <w:sz w:val="28"/>
              </w:rPr>
              <w:t xml:space="preserve">+49) 40 428433968 </w:t>
            </w:r>
          </w:p>
          <w:p w14:paraId="6A553EFF" w14:textId="62842627" w:rsidR="006856B3" w:rsidRPr="00685F44" w:rsidRDefault="00246D57" w:rsidP="009B09F0">
            <w:pPr>
              <w:spacing w:after="0"/>
              <w:jc w:val="both"/>
              <w:rPr>
                <w:rFonts w:ascii="Times New Roman" w:hAnsi="Times New Roman"/>
                <w:b/>
                <w:sz w:val="28"/>
                <w:szCs w:val="28"/>
              </w:rPr>
            </w:pPr>
            <w:r w:rsidRPr="00685F44">
              <w:rPr>
                <w:rFonts w:ascii="Times New Roman" w:hAnsi="Times New Roman"/>
                <w:b/>
                <w:color w:val="2F5496" w:themeColor="accent1" w:themeShade="BF"/>
                <w:sz w:val="28"/>
              </w:rPr>
              <w:t xml:space="preserve">Adresse e-mail : </w:t>
            </w:r>
            <w:r w:rsidR="000C476F">
              <w:rPr>
                <w:rFonts w:ascii="Times New Roman" w:hAnsi="Times New Roman"/>
                <w:b/>
                <w:color w:val="2F5496" w:themeColor="accent1" w:themeShade="BF"/>
                <w:sz w:val="28"/>
              </w:rPr>
              <w:t xml:space="preserve">                </w:t>
            </w:r>
            <w:proofErr w:type="spellStart"/>
            <w:r w:rsidRPr="00685F44">
              <w:rPr>
                <w:rFonts w:ascii="Times New Roman" w:hAnsi="Times New Roman"/>
                <w:sz w:val="28"/>
              </w:rPr>
              <w:t>Poststelle-Staatsanwaltschaft@sta.justiz.hamburg.de</w:t>
            </w:r>
            <w:proofErr w:type="spellEnd"/>
          </w:p>
        </w:tc>
      </w:tr>
    </w:tbl>
    <w:p w14:paraId="4182CF2E" w14:textId="77777777" w:rsidR="00E00D02" w:rsidRPr="00685F44" w:rsidRDefault="00E00D02" w:rsidP="00A257D5">
      <w:pPr>
        <w:jc w:val="both"/>
        <w:rPr>
          <w:rFonts w:ascii="Times New Roman" w:hAnsi="Times New Roman"/>
          <w:sz w:val="28"/>
          <w:szCs w:val="28"/>
        </w:rPr>
      </w:pPr>
    </w:p>
    <w:p w14:paraId="5252FE10" w14:textId="77777777" w:rsidR="00B62C70" w:rsidRPr="00685F44" w:rsidRDefault="00246D57" w:rsidP="00A257D5">
      <w:pPr>
        <w:jc w:val="both"/>
        <w:rPr>
          <w:rFonts w:ascii="Times New Roman" w:hAnsi="Times New Roman"/>
          <w:sz w:val="28"/>
          <w:szCs w:val="28"/>
        </w:rPr>
      </w:pPr>
      <w:r w:rsidRPr="00685F44">
        <w:rPr>
          <w:rFonts w:ascii="Times New Roman" w:hAnsi="Times New Roman"/>
          <w:sz w:val="28"/>
        </w:rPr>
        <w:t xml:space="preserve">Et le </w:t>
      </w:r>
      <w:hyperlink r:id="rId14" w:history="1">
        <w:r w:rsidRPr="00685F44">
          <w:rPr>
            <w:rStyle w:val="Lienhypertexte"/>
            <w:rFonts w:ascii="Times New Roman" w:hAnsi="Times New Roman"/>
            <w:sz w:val="28"/>
          </w:rPr>
          <w:t>résultat de la recherche peut être trouvé ici </w:t>
        </w:r>
      </w:hyperlink>
      <w:r w:rsidRPr="00685F44">
        <w:rPr>
          <w:rStyle w:val="Lienhypertexte"/>
          <w:rFonts w:ascii="Times New Roman" w:hAnsi="Times New Roman"/>
          <w:sz w:val="28"/>
        </w:rPr>
        <w:t>:</w:t>
      </w:r>
    </w:p>
    <w:p w14:paraId="54E98A4C" w14:textId="77777777" w:rsidR="00B62C70" w:rsidRPr="00685F44" w:rsidRDefault="003A0A74" w:rsidP="003A0A74">
      <w:pPr>
        <w:suppressAutoHyphens w:val="0"/>
        <w:autoSpaceDN/>
        <w:spacing w:after="0"/>
        <w:textAlignment w:val="auto"/>
        <w:rPr>
          <w:rFonts w:ascii="Times New Roman" w:hAnsi="Times New Roman"/>
          <w:sz w:val="28"/>
          <w:szCs w:val="28"/>
        </w:rPr>
      </w:pPr>
      <w:r w:rsidRPr="00685F44">
        <w:br w:type="page"/>
      </w:r>
    </w:p>
    <w:p w14:paraId="1E6B6153" w14:textId="77777777" w:rsidR="000F2C96" w:rsidRPr="00685F44" w:rsidRDefault="00246D57" w:rsidP="000F2C96">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lastRenderedPageBreak/>
        <w:t>Q4</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Comment l’autorité compétente d’émission et l’autorité compétente d’exécution vont-elles procéder dans ce cas ?</w:t>
      </w:r>
    </w:p>
    <w:p w14:paraId="18816D38" w14:textId="77777777" w:rsidR="003A0A74" w:rsidRPr="00685F44" w:rsidRDefault="003A0A74" w:rsidP="000F2C96">
      <w:pPr>
        <w:jc w:val="both"/>
        <w:rPr>
          <w:rFonts w:ascii="Times New Roman" w:hAnsi="Times New Roman"/>
          <w:color w:val="2F5496" w:themeColor="accent1" w:themeShade="BF"/>
          <w:sz w:val="28"/>
          <w:szCs w:val="28"/>
        </w:rPr>
      </w:pPr>
    </w:p>
    <w:p w14:paraId="3847BC6F" w14:textId="77777777" w:rsidR="006856B3" w:rsidRPr="00685F44" w:rsidRDefault="00246D57" w:rsidP="00A257D5">
      <w:pPr>
        <w:pStyle w:val="Paragraphedeliste"/>
        <w:numPr>
          <w:ilvl w:val="0"/>
          <w:numId w:val="9"/>
        </w:numPr>
        <w:jc w:val="both"/>
        <w:rPr>
          <w:rFonts w:ascii="Times New Roman" w:hAnsi="Times New Roman"/>
          <w:b/>
          <w:bCs/>
          <w:sz w:val="28"/>
          <w:szCs w:val="28"/>
        </w:rPr>
      </w:pPr>
      <w:r w:rsidRPr="00685F44">
        <w:rPr>
          <w:rFonts w:ascii="Times New Roman" w:hAnsi="Times New Roman"/>
          <w:b/>
          <w:sz w:val="28"/>
        </w:rPr>
        <w:t>L’autorité compétente d’émission</w:t>
      </w:r>
    </w:p>
    <w:p w14:paraId="3314C5EB" w14:textId="77777777" w:rsidR="006856B3" w:rsidRPr="00685F44" w:rsidRDefault="00246D57" w:rsidP="00A257D5">
      <w:pPr>
        <w:jc w:val="both"/>
        <w:rPr>
          <w:rFonts w:ascii="Times New Roman" w:hAnsi="Times New Roman"/>
        </w:rPr>
      </w:pPr>
      <w:r w:rsidRPr="00685F44">
        <w:rPr>
          <w:rFonts w:ascii="Times New Roman" w:hAnsi="Times New Roman"/>
          <w:sz w:val="28"/>
        </w:rPr>
        <w:t>Aux fins de faciliter la réinsertion sociale de la personne condamnée et avec le consentement de celle-ci, l’autorité compétente roumaine vérifiera les critères énumérés à l’article 5, par. 1, de la DCC.</w:t>
      </w:r>
    </w:p>
    <w:p w14:paraId="3EF988CF"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L’autorité compétente roumaine </w:t>
      </w:r>
      <w:r w:rsidRPr="00685F44">
        <w:rPr>
          <w:rFonts w:ascii="Times New Roman" w:hAnsi="Times New Roman"/>
          <w:b/>
          <w:sz w:val="28"/>
        </w:rPr>
        <w:t>remplira le certificat</w:t>
      </w:r>
      <w:r w:rsidRPr="00685F44">
        <w:rPr>
          <w:rFonts w:ascii="Times New Roman" w:hAnsi="Times New Roman"/>
          <w:sz w:val="28"/>
        </w:rPr>
        <w:t xml:space="preserve"> repris à l’Annexe I de la DCC 2008/947 et l’enverra, conjointement avec le jugement, directement à l’autorité compétente d’exécution identifiée au point 3 ci-dessus.</w:t>
      </w:r>
    </w:p>
    <w:p w14:paraId="06024F22" w14:textId="77777777" w:rsidR="000F2C96" w:rsidRPr="00685F44" w:rsidRDefault="00246D57" w:rsidP="00A257D5">
      <w:pPr>
        <w:jc w:val="both"/>
        <w:rPr>
          <w:rFonts w:ascii="Times New Roman" w:hAnsi="Times New Roman"/>
          <w:sz w:val="28"/>
          <w:szCs w:val="28"/>
        </w:rPr>
      </w:pPr>
      <w:r w:rsidRPr="00685F44">
        <w:rPr>
          <w:rFonts w:ascii="Times New Roman" w:hAnsi="Times New Roman"/>
          <w:sz w:val="28"/>
        </w:rPr>
        <w:t xml:space="preserve">En vertu de l’article 21 de la DCC, le jugement et le certificat doivent être </w:t>
      </w:r>
      <w:r w:rsidRPr="00685F44">
        <w:rPr>
          <w:rFonts w:ascii="Times New Roman" w:hAnsi="Times New Roman"/>
          <w:b/>
          <w:sz w:val="28"/>
        </w:rPr>
        <w:t>traduits en allemand</w:t>
      </w:r>
      <w:r w:rsidRPr="00685F44">
        <w:rPr>
          <w:rFonts w:ascii="Times New Roman" w:hAnsi="Times New Roman"/>
          <w:sz w:val="28"/>
        </w:rPr>
        <w:t>.</w:t>
      </w:r>
    </w:p>
    <w:p w14:paraId="21A28E57" w14:textId="77777777" w:rsidR="003A0A74" w:rsidRPr="00685F44" w:rsidRDefault="003A0A74" w:rsidP="00A257D5">
      <w:pPr>
        <w:jc w:val="both"/>
        <w:rPr>
          <w:rFonts w:ascii="Times New Roman" w:hAnsi="Times New Roman"/>
          <w:sz w:val="28"/>
          <w:szCs w:val="28"/>
        </w:rPr>
      </w:pPr>
    </w:p>
    <w:p w14:paraId="743B61EA" w14:textId="77777777" w:rsidR="006856B3" w:rsidRPr="00685F44" w:rsidRDefault="00246D57" w:rsidP="00A257D5">
      <w:pPr>
        <w:pStyle w:val="Paragraphedeliste"/>
        <w:numPr>
          <w:ilvl w:val="0"/>
          <w:numId w:val="9"/>
        </w:numPr>
        <w:jc w:val="both"/>
        <w:rPr>
          <w:rFonts w:ascii="Times New Roman" w:hAnsi="Times New Roman"/>
          <w:b/>
          <w:bCs/>
          <w:sz w:val="28"/>
          <w:szCs w:val="28"/>
        </w:rPr>
      </w:pPr>
      <w:r w:rsidRPr="00685F44">
        <w:rPr>
          <w:rFonts w:ascii="Times New Roman" w:hAnsi="Times New Roman"/>
          <w:b/>
          <w:sz w:val="28"/>
        </w:rPr>
        <w:t>L’autorité compétente d’exécution</w:t>
      </w:r>
    </w:p>
    <w:p w14:paraId="252844B2" w14:textId="6C591E35" w:rsidR="006856B3" w:rsidRPr="00685F44" w:rsidRDefault="00246D57" w:rsidP="00A257D5">
      <w:pPr>
        <w:jc w:val="both"/>
        <w:rPr>
          <w:rFonts w:ascii="Times New Roman" w:hAnsi="Times New Roman"/>
        </w:rPr>
      </w:pPr>
      <w:r w:rsidRPr="00685F44">
        <w:rPr>
          <w:rFonts w:ascii="Times New Roman" w:hAnsi="Times New Roman"/>
          <w:sz w:val="28"/>
        </w:rPr>
        <w:t>Après avoir reçu le jugement et le certificat des autorités roumaines, l’</w:t>
      </w:r>
      <w:r w:rsidRPr="00685F44">
        <w:rPr>
          <w:rFonts w:ascii="Times New Roman" w:hAnsi="Times New Roman"/>
          <w:b/>
          <w:sz w:val="28"/>
        </w:rPr>
        <w:t>autorité compétente allemande</w:t>
      </w:r>
      <w:r w:rsidRPr="00685F44">
        <w:rPr>
          <w:rFonts w:ascii="Times New Roman" w:hAnsi="Times New Roman"/>
          <w:sz w:val="28"/>
        </w:rPr>
        <w:t xml:space="preserve"> va devoir décider de reconnaître et contrôler ou non les obligations imposées conformément à l’</w:t>
      </w:r>
      <w:r w:rsidRPr="00685F44">
        <w:rPr>
          <w:rFonts w:ascii="Times New Roman" w:hAnsi="Times New Roman"/>
          <w:b/>
          <w:sz w:val="28"/>
        </w:rPr>
        <w:t>article 6 de la DCC</w:t>
      </w:r>
      <w:r w:rsidRPr="00685F44">
        <w:rPr>
          <w:rFonts w:ascii="Times New Roman" w:hAnsi="Times New Roman"/>
          <w:sz w:val="28"/>
        </w:rPr>
        <w:t>.</w:t>
      </w:r>
    </w:p>
    <w:p w14:paraId="14E02FB7"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Rappelons que les </w:t>
      </w:r>
      <w:r w:rsidRPr="00685F44">
        <w:rPr>
          <w:rFonts w:ascii="Times New Roman" w:hAnsi="Times New Roman"/>
          <w:b/>
          <w:sz w:val="28"/>
        </w:rPr>
        <w:t>motifs de refus de la reconnaissance et de la surveillance</w:t>
      </w:r>
      <w:r w:rsidRPr="00685F44">
        <w:rPr>
          <w:rFonts w:ascii="Times New Roman" w:hAnsi="Times New Roman"/>
          <w:sz w:val="28"/>
        </w:rPr>
        <w:t xml:space="preserve"> sont limités et expressément mentionnés à l’article 11 de la DCC. </w:t>
      </w:r>
    </w:p>
    <w:p w14:paraId="77934B28" w14:textId="77777777" w:rsidR="006856B3" w:rsidRPr="00685F44" w:rsidRDefault="00246D57" w:rsidP="00A257D5">
      <w:pPr>
        <w:jc w:val="both"/>
        <w:rPr>
          <w:rFonts w:ascii="Times New Roman" w:hAnsi="Times New Roman"/>
        </w:rPr>
      </w:pPr>
      <w:r w:rsidRPr="00685F44">
        <w:rPr>
          <w:rFonts w:ascii="Times New Roman" w:hAnsi="Times New Roman"/>
          <w:b/>
          <w:sz w:val="28"/>
        </w:rPr>
        <w:t>Les délais</w:t>
      </w:r>
      <w:r w:rsidRPr="00685F44">
        <w:rPr>
          <w:rFonts w:ascii="Times New Roman" w:hAnsi="Times New Roman"/>
          <w:sz w:val="28"/>
        </w:rPr>
        <w:t xml:space="preserve"> pour prendre une telle décision sont mentionnés à l’article 12 de la DCC. </w:t>
      </w:r>
    </w:p>
    <w:p w14:paraId="68B728E7"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Les autorités d’exécution vont devoir </w:t>
      </w:r>
      <w:r w:rsidRPr="00685F44">
        <w:rPr>
          <w:rFonts w:ascii="Times New Roman" w:hAnsi="Times New Roman"/>
          <w:b/>
          <w:sz w:val="28"/>
        </w:rPr>
        <w:t>informer</w:t>
      </w:r>
      <w:r w:rsidRPr="00685F44">
        <w:rPr>
          <w:rFonts w:ascii="Times New Roman" w:hAnsi="Times New Roman"/>
          <w:sz w:val="28"/>
        </w:rPr>
        <w:t xml:space="preserve"> l’autorité d’émission, comme prévu à l’article 18 de la DCC, concernant :</w:t>
      </w:r>
    </w:p>
    <w:p w14:paraId="55A90AFF" w14:textId="5F00184D" w:rsidR="006856B3" w:rsidRPr="00685F44" w:rsidRDefault="00246D57" w:rsidP="00A257D5">
      <w:pPr>
        <w:pStyle w:val="Paragraphedeliste"/>
        <w:numPr>
          <w:ilvl w:val="0"/>
          <w:numId w:val="10"/>
        </w:numPr>
        <w:ind w:left="1077" w:hanging="357"/>
        <w:jc w:val="both"/>
        <w:rPr>
          <w:rFonts w:ascii="Times New Roman" w:hAnsi="Times New Roman"/>
          <w:i/>
          <w:iCs/>
          <w:sz w:val="28"/>
          <w:szCs w:val="28"/>
        </w:rPr>
      </w:pPr>
      <w:proofErr w:type="gramStart"/>
      <w:r w:rsidRPr="00685F44">
        <w:rPr>
          <w:rFonts w:ascii="Times New Roman" w:hAnsi="Times New Roman"/>
          <w:i/>
          <w:sz w:val="28"/>
        </w:rPr>
        <w:t>de</w:t>
      </w:r>
      <w:proofErr w:type="gramEnd"/>
      <w:r w:rsidRPr="00685F44">
        <w:rPr>
          <w:rFonts w:ascii="Times New Roman" w:hAnsi="Times New Roman"/>
          <w:i/>
          <w:sz w:val="28"/>
        </w:rPr>
        <w:t xml:space="preserve"> la transmission du jugement et, le cas échéant, de la décision de probation, accompagné(s) du certificat visé à l’article 6, paragraphe 1, destiné à l’autorité compétente responsable de la reconnaissance du jugement et, le cas échéant, de la décision de probation, et de la prise des mesures consécutives aux fins de la surveillance des mesures de probation ou des peines de substitution, conformément à l’article 6, paragraphe </w:t>
      </w:r>
      <w:r w:rsidR="00895A69">
        <w:rPr>
          <w:rFonts w:ascii="Times New Roman" w:hAnsi="Times New Roman"/>
          <w:i/>
          <w:sz w:val="28"/>
        </w:rPr>
        <w:t>6</w:t>
      </w:r>
      <w:r w:rsidRPr="00685F44">
        <w:rPr>
          <w:rFonts w:ascii="Times New Roman" w:hAnsi="Times New Roman"/>
          <w:i/>
          <w:sz w:val="28"/>
        </w:rPr>
        <w:t> ;</w:t>
      </w:r>
    </w:p>
    <w:p w14:paraId="5117B3C0" w14:textId="69C1B7BE" w:rsidR="006856B3" w:rsidRPr="00B519EA" w:rsidRDefault="00246D57" w:rsidP="00A257D5">
      <w:pPr>
        <w:pStyle w:val="Paragraphedeliste"/>
        <w:numPr>
          <w:ilvl w:val="0"/>
          <w:numId w:val="10"/>
        </w:numPr>
        <w:ind w:left="1077" w:hanging="357"/>
        <w:jc w:val="both"/>
        <w:rPr>
          <w:rFonts w:ascii="Times New Roman" w:hAnsi="Times New Roman"/>
          <w:i/>
          <w:iCs/>
          <w:sz w:val="28"/>
          <w:szCs w:val="28"/>
        </w:rPr>
      </w:pPr>
      <w:proofErr w:type="gramStart"/>
      <w:r w:rsidRPr="00685F44">
        <w:rPr>
          <w:rFonts w:ascii="Times New Roman" w:hAnsi="Times New Roman"/>
          <w:i/>
          <w:sz w:val="28"/>
        </w:rPr>
        <w:t>de</w:t>
      </w:r>
      <w:proofErr w:type="gramEnd"/>
      <w:r w:rsidRPr="00685F44">
        <w:rPr>
          <w:rFonts w:ascii="Times New Roman" w:hAnsi="Times New Roman"/>
          <w:i/>
          <w:sz w:val="28"/>
        </w:rPr>
        <w:t xml:space="preserve"> la décision de reconnaître le jugement et, le cas échéant, la décision de probation et d’assumer la responsabilité de la surveillance des mesures de probation ou des peines de substitution ;</w:t>
      </w:r>
    </w:p>
    <w:p w14:paraId="47B2F473" w14:textId="77777777" w:rsidR="00B519EA" w:rsidRPr="00685F44" w:rsidRDefault="00B519EA" w:rsidP="00B519EA">
      <w:pPr>
        <w:pStyle w:val="Paragraphedeliste"/>
        <w:ind w:left="1077"/>
        <w:jc w:val="both"/>
        <w:rPr>
          <w:rFonts w:ascii="Times New Roman" w:hAnsi="Times New Roman"/>
          <w:i/>
          <w:iCs/>
          <w:sz w:val="28"/>
          <w:szCs w:val="28"/>
        </w:rPr>
      </w:pPr>
    </w:p>
    <w:p w14:paraId="1557A1CC" w14:textId="77777777" w:rsidR="006856B3" w:rsidRPr="00685F44" w:rsidRDefault="00246D57" w:rsidP="00A257D5">
      <w:pPr>
        <w:pStyle w:val="Paragraphedeliste"/>
        <w:numPr>
          <w:ilvl w:val="0"/>
          <w:numId w:val="10"/>
        </w:numPr>
        <w:ind w:left="1077" w:hanging="357"/>
        <w:jc w:val="both"/>
        <w:rPr>
          <w:rFonts w:ascii="Times New Roman" w:hAnsi="Times New Roman"/>
          <w:i/>
          <w:iCs/>
          <w:sz w:val="28"/>
          <w:szCs w:val="28"/>
        </w:rPr>
      </w:pPr>
      <w:proofErr w:type="gramStart"/>
      <w:r w:rsidRPr="00685F44">
        <w:rPr>
          <w:rFonts w:ascii="Times New Roman" w:hAnsi="Times New Roman"/>
          <w:i/>
          <w:sz w:val="28"/>
        </w:rPr>
        <w:lastRenderedPageBreak/>
        <w:t>de</w:t>
      </w:r>
      <w:proofErr w:type="gramEnd"/>
      <w:r w:rsidRPr="00685F44">
        <w:rPr>
          <w:rFonts w:ascii="Times New Roman" w:hAnsi="Times New Roman"/>
          <w:i/>
          <w:sz w:val="28"/>
        </w:rPr>
        <w:t xml:space="preserve"> la décision éventuelle de ne pas reconnaître le jugement et, le cas échéant, la décision de probation et de ne pas assumer la responsabilité de la surveillance des mesures de probation ou des peines de substitution, prise conformément à l’article 11, en en indiquant les motifs ;</w:t>
      </w:r>
    </w:p>
    <w:p w14:paraId="5DE6C8CD" w14:textId="77777777" w:rsidR="006856B3" w:rsidRPr="00685F44" w:rsidRDefault="00246D57" w:rsidP="00A257D5">
      <w:pPr>
        <w:pStyle w:val="Paragraphedeliste"/>
        <w:numPr>
          <w:ilvl w:val="0"/>
          <w:numId w:val="10"/>
        </w:numPr>
        <w:jc w:val="both"/>
        <w:rPr>
          <w:rFonts w:ascii="Times New Roman" w:hAnsi="Times New Roman"/>
          <w:i/>
          <w:iCs/>
          <w:sz w:val="28"/>
          <w:szCs w:val="28"/>
        </w:rPr>
      </w:pPr>
      <w:proofErr w:type="gramStart"/>
      <w:r w:rsidRPr="00685F44">
        <w:rPr>
          <w:rFonts w:ascii="Times New Roman" w:hAnsi="Times New Roman"/>
          <w:i/>
          <w:sz w:val="28"/>
        </w:rPr>
        <w:t>de</w:t>
      </w:r>
      <w:proofErr w:type="gramEnd"/>
      <w:r w:rsidRPr="00685F44">
        <w:rPr>
          <w:rFonts w:ascii="Times New Roman" w:hAnsi="Times New Roman"/>
          <w:i/>
          <w:sz w:val="28"/>
        </w:rPr>
        <w:t xml:space="preserve"> la décision éventuelle d’adapter les mesures de probation ou les peines de substitution, prise conformément à l’article 9, en en indiquant les motifs.</w:t>
      </w:r>
    </w:p>
    <w:p w14:paraId="79B25B6D" w14:textId="77777777" w:rsidR="006856B3" w:rsidRPr="00685F44" w:rsidRDefault="00246D57" w:rsidP="00A257D5">
      <w:pPr>
        <w:jc w:val="both"/>
        <w:rPr>
          <w:rFonts w:ascii="Times New Roman" w:hAnsi="Times New Roman"/>
          <w:sz w:val="28"/>
          <w:szCs w:val="28"/>
        </w:rPr>
      </w:pPr>
      <w:bookmarkStart w:id="3" w:name="_Hlk34055516"/>
      <w:r w:rsidRPr="00685F44">
        <w:rPr>
          <w:rFonts w:ascii="Times New Roman" w:hAnsi="Times New Roman"/>
          <w:sz w:val="28"/>
        </w:rPr>
        <w:t xml:space="preserve">Comme mentionné à l’article 15 de la DCC, les autorités compétentes de l’État d’émission et celles de l’État d’exécution </w:t>
      </w:r>
      <w:r w:rsidRPr="00685F44">
        <w:rPr>
          <w:rFonts w:ascii="Times New Roman" w:hAnsi="Times New Roman"/>
          <w:b/>
          <w:bCs/>
          <w:sz w:val="28"/>
        </w:rPr>
        <w:t>peuvent se consulter mutuellement</w:t>
      </w:r>
      <w:r w:rsidRPr="00685F44">
        <w:rPr>
          <w:rFonts w:ascii="Times New Roman" w:hAnsi="Times New Roman"/>
          <w:sz w:val="28"/>
        </w:rPr>
        <w:t xml:space="preserve"> en vue de faciliter l’application efficace et sans heurts de la Décision-cadre.</w:t>
      </w:r>
    </w:p>
    <w:p w14:paraId="4A6A6792" w14:textId="77777777" w:rsidR="00E25CD0" w:rsidRPr="00685F44" w:rsidRDefault="00E25CD0" w:rsidP="00A257D5">
      <w:pPr>
        <w:jc w:val="both"/>
        <w:rPr>
          <w:rFonts w:ascii="Times New Roman" w:hAnsi="Times New Roman"/>
        </w:rPr>
      </w:pPr>
    </w:p>
    <w:bookmarkEnd w:id="3"/>
    <w:p w14:paraId="75E958C8" w14:textId="5C8EE9AB" w:rsidR="000F2C96"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Q5</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À quels défis l’autorité compétente d’émission peut-elle devoir faire face lorsqu’elle demande le transfert de la supervision et comment les surmonter ?</w:t>
      </w:r>
    </w:p>
    <w:p w14:paraId="13FFF342" w14:textId="77777777" w:rsidR="006856B3" w:rsidRPr="00685F44" w:rsidRDefault="00246D57" w:rsidP="00A257D5">
      <w:pPr>
        <w:pStyle w:val="Paragraphedeliste"/>
        <w:numPr>
          <w:ilvl w:val="0"/>
          <w:numId w:val="9"/>
        </w:numPr>
        <w:jc w:val="both"/>
        <w:rPr>
          <w:rFonts w:ascii="Times New Roman" w:hAnsi="Times New Roman"/>
        </w:rPr>
      </w:pPr>
      <w:r w:rsidRPr="00685F44">
        <w:rPr>
          <w:rFonts w:ascii="Times New Roman" w:hAnsi="Times New Roman"/>
          <w:b/>
          <w:i/>
          <w:sz w:val="28"/>
        </w:rPr>
        <w:t>Méconnaissance de l’existence de l’instrument juridique</w:t>
      </w:r>
    </w:p>
    <w:p w14:paraId="5D23F587"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Bien que la DCC 2008/947 soit en vigueur depuis le 06/12/2011, cet instrument juridique n’est toujours pas très souvent utilisé au niveau européen (la plupart du temps, il est utilisé uniquement au niveau régional ou entre les </w:t>
      </w:r>
      <w:proofErr w:type="spellStart"/>
      <w:r w:rsidRPr="00685F44">
        <w:rPr>
          <w:rFonts w:ascii="Times New Roman" w:hAnsi="Times New Roman"/>
          <w:sz w:val="28"/>
        </w:rPr>
        <w:t>EM</w:t>
      </w:r>
      <w:proofErr w:type="spellEnd"/>
      <w:r w:rsidRPr="00685F44">
        <w:rPr>
          <w:rFonts w:ascii="Times New Roman" w:hAnsi="Times New Roman"/>
          <w:sz w:val="28"/>
        </w:rPr>
        <w:t xml:space="preserve"> ayant une tradition de coopération en matière de procédures de contrôle). </w:t>
      </w:r>
    </w:p>
    <w:p w14:paraId="478F31FB"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L’une des raisons en est le </w:t>
      </w:r>
      <w:r w:rsidRPr="00685F44">
        <w:rPr>
          <w:rFonts w:ascii="Times New Roman" w:hAnsi="Times New Roman"/>
          <w:i/>
          <w:sz w:val="28"/>
        </w:rPr>
        <w:t>manque de sensibilisation</w:t>
      </w:r>
      <w:r w:rsidRPr="00685F44">
        <w:rPr>
          <w:rFonts w:ascii="Times New Roman" w:hAnsi="Times New Roman"/>
          <w:sz w:val="28"/>
        </w:rPr>
        <w:t xml:space="preserve"> des praticiens du droit et des personnes condamnées (d’autant plus qu’elles n’ont pas d’avocat dans cette phase de la procédure – l’exécution du jugement –). </w:t>
      </w:r>
    </w:p>
    <w:p w14:paraId="5B7D4046"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Vu que dans certains pays, les organismes chargés de la probation sont distincts des tribunaux compétents, la plupart du temps, les tribunaux compétents pour demander le transfert de la surveillance ne sont pas au courant de la situation après la mise en œuvre d’une peine, car ces organismes ne reviennent vers les tribunaux que lorsqu’il y a des problèmes concernant l’interprétation de la condamnation ou si la personne condamnée ne respecte pas les mesures de surveillance ou les obligations qui lui sont imposées.</w:t>
      </w:r>
    </w:p>
    <w:tbl>
      <w:tblPr>
        <w:tblW w:w="9108" w:type="dxa"/>
        <w:tblInd w:w="-29" w:type="dxa"/>
        <w:tblCellMar>
          <w:left w:w="10" w:type="dxa"/>
          <w:right w:w="10" w:type="dxa"/>
        </w:tblCellMar>
        <w:tblLook w:val="0000" w:firstRow="0" w:lastRow="0" w:firstColumn="0" w:lastColumn="0" w:noHBand="0" w:noVBand="0"/>
      </w:tblPr>
      <w:tblGrid>
        <w:gridCol w:w="9108"/>
      </w:tblGrid>
      <w:tr w:rsidR="006856B3" w:rsidRPr="00685F44" w14:paraId="7B20B50C" w14:textId="77777777" w:rsidTr="00D748FF">
        <w:trPr>
          <w:trHeight w:val="983"/>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F17B251" w14:textId="77777777" w:rsidR="006856B3" w:rsidRPr="00685F44" w:rsidRDefault="00246D57" w:rsidP="00A257D5">
            <w:pPr>
              <w:pStyle w:val="Paragraphedeliste"/>
              <w:numPr>
                <w:ilvl w:val="0"/>
                <w:numId w:val="12"/>
              </w:numPr>
              <w:jc w:val="both"/>
              <w:rPr>
                <w:rFonts w:ascii="Times New Roman" w:hAnsi="Times New Roman"/>
              </w:rPr>
            </w:pPr>
            <w:r w:rsidRPr="00685F44">
              <w:rPr>
                <w:rFonts w:ascii="Times New Roman" w:hAnsi="Times New Roman"/>
                <w:sz w:val="28"/>
              </w:rPr>
              <w:t xml:space="preserve">Ces situations peuvent être surmontées si, </w:t>
            </w:r>
            <w:r w:rsidRPr="00685F44">
              <w:rPr>
                <w:rFonts w:ascii="Times New Roman" w:hAnsi="Times New Roman"/>
                <w:i/>
                <w:sz w:val="28"/>
              </w:rPr>
              <w:t>par exemple</w:t>
            </w:r>
            <w:r w:rsidRPr="00685F44">
              <w:rPr>
                <w:rFonts w:ascii="Times New Roman" w:hAnsi="Times New Roman"/>
                <w:sz w:val="28"/>
              </w:rPr>
              <w:t xml:space="preserve">, après que la condamnation est devenue définitive et exécutoire, le tribunal qui a pris le jugement et les organismes de probation </w:t>
            </w:r>
            <w:proofErr w:type="gramStart"/>
            <w:r w:rsidRPr="00685F44">
              <w:rPr>
                <w:rFonts w:ascii="Times New Roman" w:hAnsi="Times New Roman"/>
                <w:b/>
                <w:sz w:val="28"/>
              </w:rPr>
              <w:t>informent</w:t>
            </w:r>
            <w:r w:rsidRPr="00685F44">
              <w:rPr>
                <w:rFonts w:ascii="Times New Roman" w:hAnsi="Times New Roman"/>
                <w:sz w:val="28"/>
              </w:rPr>
              <w:t xml:space="preserve">  </w:t>
            </w:r>
            <w:r w:rsidRPr="00685F44">
              <w:rPr>
                <w:rFonts w:ascii="Times New Roman" w:hAnsi="Times New Roman"/>
                <w:b/>
                <w:sz w:val="28"/>
              </w:rPr>
              <w:t>la</w:t>
            </w:r>
            <w:proofErr w:type="gramEnd"/>
            <w:r w:rsidRPr="00685F44">
              <w:rPr>
                <w:rFonts w:ascii="Times New Roman" w:hAnsi="Times New Roman"/>
                <w:b/>
                <w:sz w:val="28"/>
              </w:rPr>
              <w:t xml:space="preserve"> personne condamnée</w:t>
            </w:r>
            <w:r w:rsidRPr="00685F44">
              <w:rPr>
                <w:rFonts w:ascii="Times New Roman" w:hAnsi="Times New Roman"/>
                <w:sz w:val="28"/>
              </w:rPr>
              <w:t xml:space="preserve"> (notamment celles qui résident légalement et habituellement dans un autre État membre) </w:t>
            </w:r>
            <w:r w:rsidRPr="00685F44">
              <w:rPr>
                <w:rFonts w:ascii="Times New Roman" w:hAnsi="Times New Roman"/>
                <w:b/>
                <w:sz w:val="28"/>
              </w:rPr>
              <w:t>de la possibilité de demander le transfert de la surveillance</w:t>
            </w:r>
            <w:r w:rsidRPr="00685F44">
              <w:rPr>
                <w:rFonts w:ascii="Times New Roman" w:hAnsi="Times New Roman"/>
                <w:sz w:val="28"/>
              </w:rPr>
              <w:t xml:space="preserve"> et des conditions à remplir pour demander et obtenir ce transfert. De même, des </w:t>
            </w:r>
            <w:r w:rsidRPr="00685F44">
              <w:rPr>
                <w:rFonts w:ascii="Times New Roman" w:hAnsi="Times New Roman"/>
                <w:b/>
                <w:sz w:val="28"/>
              </w:rPr>
              <w:t>informations</w:t>
            </w:r>
            <w:r w:rsidRPr="00685F44">
              <w:rPr>
                <w:rFonts w:ascii="Times New Roman" w:hAnsi="Times New Roman"/>
                <w:sz w:val="28"/>
              </w:rPr>
              <w:t xml:space="preserve"> pertinentes </w:t>
            </w:r>
            <w:r w:rsidRPr="00685F44">
              <w:rPr>
                <w:rFonts w:ascii="Times New Roman" w:hAnsi="Times New Roman"/>
                <w:b/>
                <w:sz w:val="28"/>
              </w:rPr>
              <w:t>disponibles sur les sites web des tribunaux et des bureaux de probation</w:t>
            </w:r>
            <w:r w:rsidRPr="00685F44">
              <w:rPr>
                <w:rFonts w:ascii="Times New Roman" w:hAnsi="Times New Roman"/>
                <w:sz w:val="28"/>
              </w:rPr>
              <w:t xml:space="preserve"> pourraient être utiles à la personne condamnée.</w:t>
            </w:r>
          </w:p>
        </w:tc>
      </w:tr>
    </w:tbl>
    <w:p w14:paraId="00501119"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lastRenderedPageBreak/>
        <w:t>Méconnaissance de l’autre système judiciaire de la part de l’</w:t>
      </w:r>
      <w:proofErr w:type="spellStart"/>
      <w:r w:rsidRPr="00685F44">
        <w:rPr>
          <w:rFonts w:ascii="Times New Roman" w:hAnsi="Times New Roman"/>
          <w:b/>
          <w:i/>
          <w:sz w:val="28"/>
        </w:rPr>
        <w:t>EM</w:t>
      </w:r>
      <w:proofErr w:type="spellEnd"/>
      <w:r w:rsidRPr="00685F44">
        <w:rPr>
          <w:rFonts w:ascii="Times New Roman" w:hAnsi="Times New Roman"/>
          <w:b/>
          <w:i/>
          <w:sz w:val="28"/>
        </w:rPr>
        <w:t xml:space="preserve"> d’exécution</w:t>
      </w:r>
    </w:p>
    <w:p w14:paraId="1AAC8F00"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Les autorités judiciaires compétentes de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 sont généralement réticentes lorsqu’il s’agit de demander le transfert de la surveillance du jugement. La méconnaissance de l’autre système judiciaire est un des défis pour l’autorité d’émission de l’</w:t>
      </w:r>
      <w:proofErr w:type="spellStart"/>
      <w:r w:rsidRPr="00685F44">
        <w:rPr>
          <w:rFonts w:ascii="Times New Roman" w:hAnsi="Times New Roman"/>
          <w:sz w:val="28"/>
        </w:rPr>
        <w:t>EM</w:t>
      </w:r>
      <w:proofErr w:type="spellEnd"/>
      <w:r w:rsidRPr="00685F44">
        <w:rPr>
          <w:rFonts w:ascii="Times New Roman" w:hAnsi="Times New Roman"/>
          <w:sz w:val="28"/>
        </w:rPr>
        <w:t>.</w:t>
      </w:r>
    </w:p>
    <w:p w14:paraId="68F6BF34"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En cas de doutes concernant l’autre système judiciaire concerné, l’autorité compétente d’émission dispose de nombreuses sources d’information. </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685F44" w14:paraId="185703CE" w14:textId="77777777"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D120BAE" w14:textId="77777777" w:rsidR="006430E0" w:rsidRPr="00685F44" w:rsidRDefault="00246D57" w:rsidP="00E00D02">
            <w:pPr>
              <w:pStyle w:val="Paragraphedeliste"/>
              <w:numPr>
                <w:ilvl w:val="0"/>
                <w:numId w:val="12"/>
              </w:numPr>
              <w:jc w:val="both"/>
              <w:rPr>
                <w:rFonts w:ascii="Times New Roman" w:hAnsi="Times New Roman"/>
                <w:sz w:val="28"/>
                <w:szCs w:val="28"/>
              </w:rPr>
            </w:pPr>
            <w:r w:rsidRPr="00685F44">
              <w:rPr>
                <w:rFonts w:ascii="Times New Roman" w:hAnsi="Times New Roman"/>
                <w:sz w:val="28"/>
              </w:rPr>
              <w:t xml:space="preserve">À titre d’exemple, dans la </w:t>
            </w:r>
            <w:hyperlink r:id="rId15" w:history="1">
              <w:r w:rsidRPr="00685F44">
                <w:rPr>
                  <w:rStyle w:val="Lienhypertexte"/>
                  <w:rFonts w:ascii="Times New Roman" w:hAnsi="Times New Roman"/>
                  <w:sz w:val="28"/>
                </w:rPr>
                <w:t>section consacrée à la DCC 2008/947</w:t>
              </w:r>
            </w:hyperlink>
            <w:r w:rsidRPr="00685F44">
              <w:t xml:space="preserve">, </w:t>
            </w:r>
            <w:r w:rsidRPr="00685F44">
              <w:rPr>
                <w:rFonts w:ascii="Times New Roman" w:hAnsi="Times New Roman"/>
                <w:sz w:val="28"/>
              </w:rPr>
              <w:t xml:space="preserve">le site Web du </w:t>
            </w:r>
            <w:proofErr w:type="spellStart"/>
            <w:r w:rsidRPr="00685F44">
              <w:rPr>
                <w:rFonts w:ascii="Times New Roman" w:hAnsi="Times New Roman"/>
                <w:sz w:val="28"/>
              </w:rPr>
              <w:t>RJE</w:t>
            </w:r>
            <w:proofErr w:type="spellEnd"/>
            <w:r w:rsidRPr="00685F44">
              <w:rPr>
                <w:rFonts w:ascii="Times New Roman" w:hAnsi="Times New Roman"/>
                <w:sz w:val="28"/>
              </w:rPr>
              <w:t xml:space="preserve"> fournit des informations précieuses concernant le système judiciaire de tous les États membres (par ex. la législation nationale, les notifications, les déclarations, les rapports, etc.). </w:t>
            </w:r>
          </w:p>
        </w:tc>
      </w:tr>
    </w:tbl>
    <w:p w14:paraId="5D39B766" w14:textId="77777777" w:rsidR="00322CA4" w:rsidRPr="00685F44" w:rsidRDefault="00322CA4" w:rsidP="00A257D5">
      <w:pPr>
        <w:jc w:val="both"/>
        <w:rPr>
          <w:rFonts w:ascii="Times New Roman" w:hAnsi="Times New Roman"/>
          <w:sz w:val="28"/>
          <w:szCs w:val="28"/>
        </w:rPr>
      </w:pPr>
    </w:p>
    <w:p w14:paraId="0A3D9B6D" w14:textId="77777777" w:rsidR="006856B3" w:rsidRPr="00685F44" w:rsidRDefault="00246D57" w:rsidP="000F2C96">
      <w:pPr>
        <w:jc w:val="both"/>
        <w:rPr>
          <w:rFonts w:ascii="Times New Roman" w:hAnsi="Times New Roman"/>
          <w:sz w:val="28"/>
          <w:szCs w:val="28"/>
        </w:rPr>
      </w:pPr>
      <w:r w:rsidRPr="00685F44">
        <w:rPr>
          <w:rFonts w:ascii="Times New Roman" w:hAnsi="Times New Roman"/>
          <w:sz w:val="28"/>
        </w:rPr>
        <w:t xml:space="preserve">Il convient également de garder à l’esprit que tous les </w:t>
      </w:r>
      <w:proofErr w:type="spellStart"/>
      <w:r w:rsidRPr="00685F44">
        <w:rPr>
          <w:rFonts w:ascii="Times New Roman" w:hAnsi="Times New Roman"/>
          <w:sz w:val="28"/>
        </w:rPr>
        <w:t>EM</w:t>
      </w:r>
      <w:proofErr w:type="spellEnd"/>
      <w:r w:rsidRPr="00685F44">
        <w:rPr>
          <w:rFonts w:ascii="Times New Roman" w:hAnsi="Times New Roman"/>
          <w:sz w:val="28"/>
        </w:rPr>
        <w:t xml:space="preserve"> (à l’exception de l’Irlande, dont le processus de mise en œuvre est en cours) ont mis en œuvre la DCC, ce qui signifie que les mesures de probation et les peines de substitution prévues à l’article 4, par. 1, de la DCC sont disponibles et peuvent être contrôlées dans tous les États membres (sauf lorsqu’un État membre a notifié ou déclaré qu’il ne les appliquerait pas lors du transfert de la surveillance des peines). L’article 4 par. 2 de la DCC dispose que chaque État membre notifie au secrétariat général du Conseil, lors de la mise en œuvre de la présente décision-cadre, les mesures de probation et les peines de substitution, </w:t>
      </w:r>
      <w:r w:rsidRPr="00685F44">
        <w:rPr>
          <w:rFonts w:ascii="Times New Roman" w:hAnsi="Times New Roman"/>
          <w:i/>
          <w:iCs/>
          <w:sz w:val="28"/>
        </w:rPr>
        <w:t>autres que celles mentionnées au paragraphe 1, qu’il est disposé à surveiller</w:t>
      </w:r>
      <w:r w:rsidRPr="00685F44">
        <w:rPr>
          <w:rFonts w:ascii="Times New Roman" w:hAnsi="Times New Roman"/>
          <w:sz w:val="28"/>
        </w:rPr>
        <w:t xml:space="preserve">. </w:t>
      </w:r>
    </w:p>
    <w:p w14:paraId="78805021" w14:textId="77777777" w:rsidR="003A0A74" w:rsidRPr="00685F44" w:rsidRDefault="003A0A74" w:rsidP="000F2C96">
      <w:pPr>
        <w:jc w:val="both"/>
        <w:rPr>
          <w:rFonts w:ascii="Times New Roman" w:hAnsi="Times New Roman"/>
        </w:rPr>
      </w:pPr>
    </w:p>
    <w:p w14:paraId="6D8EF048"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Absence de confiance envers l’autre système judiciaire</w:t>
      </w:r>
    </w:p>
    <w:p w14:paraId="1FA4E262"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Souvent, les autorités compétentes d’émission ont d’autres doutes, comme la défiance envers l’autre système judiciaire, et n’initient pas de demande de transfert, notamment parce qu’il n’y a aucune obligation explicitement prévue dans la DCC. </w:t>
      </w: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685F44" w14:paraId="50B42867" w14:textId="77777777"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38D968E" w14:textId="77777777" w:rsidR="006856B3" w:rsidRPr="00685F44" w:rsidRDefault="00246D57" w:rsidP="00A257D5">
            <w:pPr>
              <w:pStyle w:val="Paragraphedeliste"/>
              <w:numPr>
                <w:ilvl w:val="0"/>
                <w:numId w:val="13"/>
              </w:numPr>
              <w:jc w:val="both"/>
              <w:rPr>
                <w:rFonts w:ascii="Times New Roman" w:hAnsi="Times New Roman"/>
              </w:rPr>
            </w:pPr>
            <w:r w:rsidRPr="00685F44">
              <w:rPr>
                <w:rFonts w:ascii="Times New Roman" w:hAnsi="Times New Roman"/>
                <w:sz w:val="28"/>
              </w:rPr>
              <w:lastRenderedPageBreak/>
              <w:t xml:space="preserve">Les autorités judiciaires compétentes doivent toujours penser aux objectifs de la DCC, qui vont au-delà d’une décision parfois subjective et qui sont de </w:t>
            </w:r>
            <w:r w:rsidRPr="00685F44">
              <w:rPr>
                <w:rFonts w:ascii="Times New Roman" w:hAnsi="Times New Roman"/>
                <w:i/>
                <w:iCs/>
                <w:sz w:val="28"/>
              </w:rPr>
              <w:t>faciliter la réhabilitation sociale des personnes condamnées, d’améliorer la protection des victimes et de la société en général, et de faciliter l’application de mesures de probation et de peines de substitution appropriées</w:t>
            </w:r>
            <w:r w:rsidRPr="00685F44">
              <w:rPr>
                <w:rFonts w:ascii="Times New Roman" w:hAnsi="Times New Roman"/>
                <w:sz w:val="28"/>
              </w:rPr>
              <w:t xml:space="preserve"> lorsque l’auteur de l’infraction ne vit pas dans l’État de condamnation.</w:t>
            </w:r>
          </w:p>
          <w:p w14:paraId="39D58DF8" w14:textId="77777777" w:rsidR="006856B3" w:rsidRPr="00685F44" w:rsidRDefault="00246D57" w:rsidP="00A257D5">
            <w:pPr>
              <w:pStyle w:val="Paragraphedeliste"/>
              <w:numPr>
                <w:ilvl w:val="0"/>
                <w:numId w:val="13"/>
              </w:numPr>
              <w:jc w:val="both"/>
              <w:rPr>
                <w:rFonts w:ascii="Times New Roman" w:hAnsi="Times New Roman"/>
              </w:rPr>
            </w:pPr>
            <w:r w:rsidRPr="00685F44">
              <w:rPr>
                <w:rFonts w:ascii="Times New Roman" w:hAnsi="Times New Roman"/>
                <w:sz w:val="28"/>
              </w:rPr>
              <w:t xml:space="preserve">Le considérant 8 du préambule de la DCC stipule que </w:t>
            </w:r>
            <w:r w:rsidRPr="00685F44">
              <w:rPr>
                <w:rFonts w:ascii="Times New Roman" w:hAnsi="Times New Roman"/>
                <w:i/>
                <w:iCs/>
                <w:sz w:val="28"/>
              </w:rPr>
              <w:t>la reconnaissance mutuelle et la surveillance des peines assorties du sursis avec mise à l’épreuve, des condamnations sous condition, des peines de substitution et des décisions de libération conditionnelle visent à accroître les chances de réinsertion sociale de la personne condamnée en lui donnant la possibilité de conserver ses liens familiaux, linguistiques, culturels et autres ; l’objectif consiste toutefois également à améliorer le contrôle du respect des mesures de probation et des peines de substitution dans le but de prévenir la récidive et de tenir ainsi compte du souci de protection des victimes et de la société en général</w:t>
            </w:r>
            <w:r w:rsidRPr="00685F44">
              <w:rPr>
                <w:rFonts w:ascii="Times New Roman" w:hAnsi="Times New Roman"/>
                <w:sz w:val="28"/>
              </w:rPr>
              <w:t>.</w:t>
            </w:r>
          </w:p>
        </w:tc>
      </w:tr>
    </w:tbl>
    <w:p w14:paraId="2A7ED1EF"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En outre, les autorités compétentes d’émission doivent se rappeler que, pour atteindre ces objectifs, certains États membres, </w:t>
      </w:r>
      <w:r w:rsidRPr="00685F44">
        <w:rPr>
          <w:rFonts w:ascii="Times New Roman" w:hAnsi="Times New Roman"/>
          <w:i/>
          <w:sz w:val="28"/>
        </w:rPr>
        <w:t xml:space="preserve">autres que celui dans lequel la personne condamnée </w:t>
      </w:r>
      <w:proofErr w:type="spellStart"/>
      <w:r w:rsidRPr="00685F44">
        <w:rPr>
          <w:rFonts w:ascii="Times New Roman" w:hAnsi="Times New Roman"/>
          <w:i/>
          <w:sz w:val="28"/>
        </w:rPr>
        <w:t>a</w:t>
      </w:r>
      <w:proofErr w:type="spellEnd"/>
      <w:r w:rsidRPr="00685F44">
        <w:rPr>
          <w:rFonts w:ascii="Times New Roman" w:hAnsi="Times New Roman"/>
          <w:i/>
          <w:sz w:val="28"/>
        </w:rPr>
        <w:t xml:space="preserve"> sa résidence légale habituelle</w:t>
      </w:r>
      <w:r w:rsidRPr="00685F44">
        <w:rPr>
          <w:rFonts w:ascii="Times New Roman" w:hAnsi="Times New Roman"/>
          <w:sz w:val="28"/>
        </w:rPr>
        <w:t>, ont déclaré qu’ils consentent à une transmission de la surveillance (article 5, paragraphe 2, de la DCC).</w:t>
      </w:r>
    </w:p>
    <w:p w14:paraId="5E48817C" w14:textId="77777777" w:rsidR="006856B3" w:rsidRPr="00685F44" w:rsidRDefault="006856B3" w:rsidP="00A257D5">
      <w:pPr>
        <w:ind w:firstLine="720"/>
        <w:jc w:val="both"/>
        <w:rPr>
          <w:rFonts w:ascii="Times New Roman" w:hAnsi="Times New Roman"/>
          <w:sz w:val="28"/>
          <w:szCs w:val="28"/>
        </w:rPr>
      </w:pPr>
    </w:p>
    <w:p w14:paraId="1E9C4CB6"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Difficulté à établir les critères prévus à l’article 5 de la DCC</w:t>
      </w:r>
    </w:p>
    <w:p w14:paraId="6D37B3B6"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Normalement, l’autorité compétente de l’État membre d’émission dispose, dans le dossier de l’affaire, d’informations concernant le lieu de résidence légale et habituelle de la personne condamnée lui permettant de savoir où s’adresser conformément à l’article 6 de la DCC.</w:t>
      </w:r>
    </w:p>
    <w:p w14:paraId="0CF645E8"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Pourtant, parfois, lorsque la personne condamnée n’a pas la nationalité de l’</w:t>
      </w:r>
      <w:proofErr w:type="spellStart"/>
      <w:r w:rsidRPr="00685F44">
        <w:rPr>
          <w:rFonts w:ascii="Times New Roman" w:hAnsi="Times New Roman"/>
          <w:sz w:val="28"/>
        </w:rPr>
        <w:t>EM</w:t>
      </w:r>
      <w:proofErr w:type="spellEnd"/>
      <w:r w:rsidRPr="00685F44">
        <w:rPr>
          <w:rFonts w:ascii="Times New Roman" w:hAnsi="Times New Roman"/>
          <w:sz w:val="28"/>
        </w:rPr>
        <w:t xml:space="preserve"> où le transfert sera demandé, il est difficile d’établir si la personne condamnée a le droit de résidence ou est résidente selon la loi de l’autre </w:t>
      </w:r>
      <w:proofErr w:type="spellStart"/>
      <w:r w:rsidRPr="00685F44">
        <w:rPr>
          <w:rFonts w:ascii="Times New Roman" w:hAnsi="Times New Roman"/>
          <w:sz w:val="28"/>
        </w:rPr>
        <w:t>EM</w:t>
      </w:r>
      <w:proofErr w:type="spellEnd"/>
      <w:r w:rsidRPr="00685F44">
        <w:rPr>
          <w:rFonts w:ascii="Times New Roman" w:hAnsi="Times New Roman"/>
          <w:sz w:val="28"/>
        </w:rPr>
        <w:t xml:space="preserve">. </w:t>
      </w:r>
    </w:p>
    <w:p w14:paraId="5EE48143"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Il est parfois difficile d’évaluer, par exemple, quand la personne condamnée n’a pas la nationalité de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si elle a le droit de résidence ou est résidente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en vertu de la loi de l’autre </w:t>
      </w:r>
      <w:proofErr w:type="spellStart"/>
      <w:r w:rsidRPr="00685F44">
        <w:rPr>
          <w:rFonts w:ascii="Times New Roman" w:hAnsi="Times New Roman"/>
          <w:sz w:val="28"/>
        </w:rPr>
        <w:t>EM</w:t>
      </w:r>
      <w:proofErr w:type="spellEnd"/>
      <w:r w:rsidRPr="00685F44">
        <w:rPr>
          <w:rFonts w:ascii="Times New Roman" w:hAnsi="Times New Roman"/>
          <w:sz w:val="28"/>
        </w:rPr>
        <w:t>, ou qu’elle est membre de la famille d’un citoyen national ou d’une personne qui a le droit de résidence ou est résidente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w:t>
      </w:r>
    </w:p>
    <w:p w14:paraId="7F3FD914"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La plupart du temps, la personne condamnée fournit des informations supplémentaires à cet égard et doit toujours prouver, par exemple, qu’elle doit </w:t>
      </w:r>
      <w:r w:rsidRPr="00685F44">
        <w:rPr>
          <w:rFonts w:ascii="Times New Roman" w:hAnsi="Times New Roman"/>
          <w:sz w:val="28"/>
        </w:rPr>
        <w:lastRenderedPageBreak/>
        <w:t>exercer une activité lucrative, des études ou une formation professionnelle sur le territoire de l’</w:t>
      </w:r>
      <w:proofErr w:type="spellStart"/>
      <w:r w:rsidRPr="00685F44">
        <w:rPr>
          <w:rFonts w:ascii="Times New Roman" w:hAnsi="Times New Roman"/>
          <w:sz w:val="28"/>
        </w:rPr>
        <w:t>EM</w:t>
      </w:r>
      <w:proofErr w:type="spellEnd"/>
      <w:r w:rsidRPr="00685F44">
        <w:rPr>
          <w:rFonts w:ascii="Times New Roman" w:hAnsi="Times New Roman"/>
          <w:sz w:val="28"/>
        </w:rPr>
        <w:t xml:space="preserve"> exécutant.</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685F44" w14:paraId="41922330" w14:textId="77777777"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F77CA21" w14:textId="77777777" w:rsidR="006856B3" w:rsidRPr="00685F44" w:rsidRDefault="00246D57" w:rsidP="00A257D5">
            <w:pPr>
              <w:pStyle w:val="Paragraphedeliste"/>
              <w:numPr>
                <w:ilvl w:val="0"/>
                <w:numId w:val="14"/>
              </w:numPr>
              <w:jc w:val="both"/>
              <w:rPr>
                <w:rFonts w:ascii="Times New Roman" w:hAnsi="Times New Roman"/>
              </w:rPr>
            </w:pPr>
            <w:r w:rsidRPr="00685F44">
              <w:rPr>
                <w:rFonts w:ascii="Times New Roman" w:hAnsi="Times New Roman"/>
                <w:sz w:val="28"/>
              </w:rPr>
              <w:t xml:space="preserve">L’article 15 de la DCC peut parfaitement s’appliquer dans cette phase, puisque </w:t>
            </w:r>
            <w:r w:rsidRPr="00685F44">
              <w:rPr>
                <w:rFonts w:ascii="Times New Roman" w:hAnsi="Times New Roman"/>
                <w:i/>
                <w:sz w:val="28"/>
              </w:rPr>
              <w:t>les</w:t>
            </w:r>
            <w:r w:rsidRPr="00685F44">
              <w:rPr>
                <w:rFonts w:ascii="Times New Roman" w:hAnsi="Times New Roman"/>
                <w:sz w:val="28"/>
              </w:rPr>
              <w:t xml:space="preserve"> autorités compétentes de l’État d’émission et de l’État d’exécution </w:t>
            </w:r>
            <w:r w:rsidRPr="00685F44">
              <w:rPr>
                <w:rFonts w:ascii="Times New Roman" w:hAnsi="Times New Roman"/>
                <w:i/>
                <w:sz w:val="28"/>
              </w:rPr>
              <w:t>peuvent se consulter mutuellement</w:t>
            </w:r>
            <w:r w:rsidRPr="00685F44">
              <w:rPr>
                <w:rFonts w:ascii="Times New Roman" w:hAnsi="Times New Roman"/>
                <w:sz w:val="28"/>
              </w:rPr>
              <w:t xml:space="preserve"> quand et où elles le jugent opportun, en vue de faciliter l’application efficace et sans heurts de la Décision-cadre (en l’occurrence : collecter des informations avant de demander le transfert de la surveillance de la peine avec sursis).</w:t>
            </w:r>
          </w:p>
        </w:tc>
      </w:tr>
    </w:tbl>
    <w:p w14:paraId="1E5CC20E" w14:textId="77777777" w:rsidR="006856B3" w:rsidRPr="00685F44" w:rsidRDefault="006856B3" w:rsidP="00A257D5">
      <w:pPr>
        <w:jc w:val="both"/>
        <w:rPr>
          <w:rFonts w:ascii="Times New Roman" w:hAnsi="Times New Roman"/>
          <w:i/>
          <w:iCs/>
          <w:color w:val="FF0000"/>
          <w:sz w:val="28"/>
          <w:szCs w:val="28"/>
        </w:rPr>
      </w:pPr>
    </w:p>
    <w:p w14:paraId="678D4FDA"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Méconnaissance du lieu où envoyer le certificat et le jugement</w:t>
      </w:r>
    </w:p>
    <w:p w14:paraId="333D43F3" w14:textId="3747C0E4" w:rsidR="006856B3" w:rsidRPr="00685F44" w:rsidRDefault="00246D57" w:rsidP="00A257D5">
      <w:pPr>
        <w:jc w:val="both"/>
        <w:rPr>
          <w:rFonts w:ascii="Times New Roman" w:hAnsi="Times New Roman"/>
        </w:rPr>
      </w:pPr>
      <w:r w:rsidRPr="00685F44">
        <w:rPr>
          <w:rFonts w:ascii="Times New Roman" w:hAnsi="Times New Roman"/>
          <w:sz w:val="28"/>
        </w:rPr>
        <w:t>Trouver l’autorité compétente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n’est pas une tâche difficile, d’autant plus que l’</w:t>
      </w:r>
      <w:r w:rsidRPr="00685F44">
        <w:rPr>
          <w:rFonts w:ascii="Times New Roman" w:hAnsi="Times New Roman"/>
          <w:b/>
          <w:i/>
          <w:sz w:val="28"/>
        </w:rPr>
        <w:t xml:space="preserve">Atlas </w:t>
      </w:r>
      <w:r w:rsidRPr="00685F44">
        <w:rPr>
          <w:rFonts w:ascii="Times New Roman" w:hAnsi="Times New Roman"/>
          <w:sz w:val="28"/>
        </w:rPr>
        <w:t xml:space="preserve">du site Web du </w:t>
      </w:r>
      <w:proofErr w:type="spellStart"/>
      <w:r w:rsidRPr="00685F44">
        <w:rPr>
          <w:rFonts w:ascii="Times New Roman" w:hAnsi="Times New Roman"/>
          <w:sz w:val="28"/>
        </w:rPr>
        <w:t>RJE</w:t>
      </w:r>
      <w:proofErr w:type="spellEnd"/>
      <w:r w:rsidRPr="00685F44">
        <w:rPr>
          <w:rFonts w:ascii="Times New Roman" w:hAnsi="Times New Roman"/>
          <w:sz w:val="28"/>
        </w:rPr>
        <w:t xml:space="preserve"> aide les praticiens du droit à identifier l’autorité d’exécution compétente pour les autres </w:t>
      </w:r>
      <w:proofErr w:type="spellStart"/>
      <w:r w:rsidRPr="00685F44">
        <w:rPr>
          <w:rFonts w:ascii="Times New Roman" w:hAnsi="Times New Roman"/>
          <w:sz w:val="28"/>
        </w:rPr>
        <w:t>EM</w:t>
      </w:r>
      <w:proofErr w:type="spellEnd"/>
      <w:r w:rsidRPr="00685F44">
        <w:rPr>
          <w:rFonts w:ascii="Times New Roman" w:hAnsi="Times New Roman"/>
          <w:sz w:val="28"/>
        </w:rPr>
        <w:t xml:space="preserve"> (comme vu au point 3 ci-dessus).</w:t>
      </w:r>
    </w:p>
    <w:p w14:paraId="50648E61"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Par ailleurs, si l’autorité compétente de l’État d’émission ignore quelle est l’autorité compétente de l’État d’exécution, elle s’efforce d’obtenir les informations nécessaires auprès de l’État d’exécution par tous les moyens dont elle dispose, </w:t>
      </w:r>
      <w:r w:rsidRPr="00685F44">
        <w:rPr>
          <w:rFonts w:ascii="Times New Roman" w:hAnsi="Times New Roman"/>
          <w:i/>
          <w:iCs/>
          <w:sz w:val="28"/>
        </w:rPr>
        <w:t>y compris par l’intermédiaire des points de contact du réseau judiciaire européen créé par l’action commune 98/428/JAI du Conseil</w:t>
      </w:r>
      <w:r w:rsidRPr="00685F44">
        <w:rPr>
          <w:rFonts w:ascii="Times New Roman" w:hAnsi="Times New Roman"/>
          <w:sz w:val="28"/>
        </w:rPr>
        <w:t xml:space="preserve"> (article 6, par. 6, de la DCC).</w:t>
      </w:r>
    </w:p>
    <w:p w14:paraId="3CB6F58E"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Il ne faut pas oublier que lorsqu’une autorité de l’État d’exécution qui reçoit un jugement et, le cas échéant, une décision de probation, accompagné(s) du certificat n’est pas compétente pour le reconnaître et pour prendre les mesures consécutives aux fins de la surveillance de la mesure de probation ou de la peine de substitution, </w:t>
      </w:r>
      <w:r w:rsidRPr="00685F44">
        <w:rPr>
          <w:rFonts w:ascii="Times New Roman" w:hAnsi="Times New Roman"/>
          <w:i/>
          <w:iCs/>
          <w:sz w:val="28"/>
        </w:rPr>
        <w:t>elle le transmet d’office à l’autorité compétente et en informe sans délai l’autorité compétente de l’État d’émission</w:t>
      </w:r>
      <w:r w:rsidRPr="00685F44">
        <w:rPr>
          <w:rFonts w:ascii="Times New Roman" w:hAnsi="Times New Roman"/>
          <w:sz w:val="28"/>
        </w:rPr>
        <w:t>, par tout moyen laissant une trace écrite (article 6, paragraphe 7, de la DCC).</w:t>
      </w:r>
    </w:p>
    <w:p w14:paraId="51F72C04" w14:textId="77777777" w:rsidR="006856B3" w:rsidRPr="00685F44" w:rsidRDefault="006856B3" w:rsidP="00A257D5">
      <w:pPr>
        <w:pStyle w:val="Paragraphedeliste"/>
        <w:numPr>
          <w:ilvl w:val="0"/>
          <w:numId w:val="11"/>
        </w:numPr>
        <w:jc w:val="both"/>
        <w:rPr>
          <w:rFonts w:ascii="Times New Roman" w:hAnsi="Times New Roman"/>
          <w:i/>
          <w:iCs/>
          <w:color w:val="FF0000"/>
          <w:sz w:val="28"/>
          <w:szCs w:val="28"/>
        </w:rPr>
      </w:pPr>
    </w:p>
    <w:p w14:paraId="126070B8"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 xml:space="preserve">Le processus prend trop de temps </w:t>
      </w:r>
    </w:p>
    <w:p w14:paraId="18D0FF77"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Lorsqu’elles sont confrontées à une situation de transfert possible de la surveillance à un autre État membre, les personnes chargées de la surveillance ou les autorités nationales compétentes pensent souvent que la procédure prendra trop de temps et qu’elle est trop compliquée. Et si elles pensent que l’autorité compétente nationale d’émission n’acceptera pas la demande de transfert ou que l’autorité compétente d’exécution refusera le transfert de procédure, le tableau est complet. </w:t>
      </w:r>
    </w:p>
    <w:p w14:paraId="24E529AF"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Les documents doivent être remplis par les agents de probation, qui doivent ensuite les adresser à l’autorité compétente de l’État membre d’émission. C’est </w:t>
      </w:r>
      <w:r w:rsidRPr="00685F44">
        <w:rPr>
          <w:rFonts w:ascii="Times New Roman" w:hAnsi="Times New Roman"/>
          <w:sz w:val="28"/>
        </w:rPr>
        <w:lastRenderedPageBreak/>
        <w:t>pourquoi nous avons maintenant des situations dans lesquelles les personnes résidant ou travaillant dans un autre État membre sont contrôlées, par exemple, tous les 6 mois,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dans lequel la personne a été condamnée. Ce type de surveillance ne relève pas des objectifs mentionnés dans la DCC.</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685F44" w14:paraId="02A653F1" w14:textId="77777777"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67CF3EC" w14:textId="77777777" w:rsidR="006856B3" w:rsidRPr="00685F44" w:rsidRDefault="00246D57" w:rsidP="00A257D5">
            <w:pPr>
              <w:pStyle w:val="Paragraphedeliste"/>
              <w:numPr>
                <w:ilvl w:val="0"/>
                <w:numId w:val="14"/>
              </w:numPr>
              <w:jc w:val="both"/>
              <w:rPr>
                <w:rFonts w:ascii="Times New Roman" w:hAnsi="Times New Roman"/>
                <w:sz w:val="28"/>
                <w:szCs w:val="28"/>
              </w:rPr>
            </w:pPr>
            <w:r w:rsidRPr="00685F44">
              <w:rPr>
                <w:rFonts w:ascii="Times New Roman" w:hAnsi="Times New Roman"/>
                <w:sz w:val="28"/>
              </w:rPr>
              <w:t xml:space="preserve">Les personnes chargées de la surveillance doivent connaître des objectifs de la DCC et toujours penser aux avantages, notamment pour la personne condamnée, si la supervision doit être transférée à un autre </w:t>
            </w:r>
            <w:proofErr w:type="spellStart"/>
            <w:r w:rsidRPr="00685F44">
              <w:rPr>
                <w:rFonts w:ascii="Times New Roman" w:hAnsi="Times New Roman"/>
                <w:sz w:val="28"/>
              </w:rPr>
              <w:t>EM</w:t>
            </w:r>
            <w:proofErr w:type="spellEnd"/>
            <w:r w:rsidRPr="00685F44">
              <w:rPr>
                <w:rFonts w:ascii="Times New Roman" w:hAnsi="Times New Roman"/>
                <w:sz w:val="28"/>
              </w:rPr>
              <w:t>. Elles doivent également penser qu’il est beaucoup plus facile de surveiller une personne condamnée dans le pays où elle réside légalement et habituellement ou étudie, etc. Les motifs de refus du transfert de la surveillance sont expressément et limitativement énoncés dans la DCC, ce qui réduit la possibilité de décision discrétionnaire à cet égard par les autorités compétentes d’exécution.</w:t>
            </w:r>
          </w:p>
        </w:tc>
      </w:tr>
    </w:tbl>
    <w:p w14:paraId="41EF08A9" w14:textId="77777777" w:rsidR="006856B3" w:rsidRPr="00685F44" w:rsidRDefault="006856B3" w:rsidP="00A257D5">
      <w:pPr>
        <w:jc w:val="both"/>
        <w:rPr>
          <w:rFonts w:ascii="Times New Roman" w:hAnsi="Times New Roman"/>
          <w:i/>
          <w:iCs/>
          <w:color w:val="FF0000"/>
          <w:sz w:val="28"/>
          <w:szCs w:val="28"/>
        </w:rPr>
      </w:pPr>
    </w:p>
    <w:p w14:paraId="0A2C1983"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Q6</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À quels défis l’autorité compétente d’exécution peut-elle devoir faire face au cours du processus de reconnaissance et comment les surmonter ?</w:t>
      </w:r>
    </w:p>
    <w:p w14:paraId="58DB6019" w14:textId="77777777" w:rsidR="006856B3" w:rsidRPr="00685F44" w:rsidRDefault="00246D57" w:rsidP="00A257D5">
      <w:pPr>
        <w:pStyle w:val="Paragraphedeliste"/>
        <w:numPr>
          <w:ilvl w:val="0"/>
          <w:numId w:val="9"/>
        </w:numPr>
        <w:jc w:val="both"/>
        <w:rPr>
          <w:rFonts w:ascii="Times New Roman" w:hAnsi="Times New Roman"/>
        </w:rPr>
      </w:pPr>
      <w:r w:rsidRPr="00685F44">
        <w:rPr>
          <w:rFonts w:ascii="Times New Roman" w:hAnsi="Times New Roman"/>
          <w:b/>
          <w:i/>
          <w:sz w:val="28"/>
        </w:rPr>
        <w:t>Problèmes concernant le certificat reçu (informations incomplètes, confuses, cases mal cochées ou pas cochées du tout alors qu’elles étaient obligatoires, etc.)</w:t>
      </w:r>
    </w:p>
    <w:p w14:paraId="7302910C"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Parfois, le certificat n’est pas rempli correctement par l’autorité de d’émission, des informations manquent ou sont confuses ou ne correspondent manifestement pas au jugement ou à la décision de probation. </w:t>
      </w:r>
    </w:p>
    <w:p w14:paraId="44835DC3"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Ces situations sont répertoriées comme motifs de refus de reconnaissance et de contrôle par l’autorité compétente de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en vertu de l’article 11, par. 1, let. a) de la DCC.</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685F44" w14:paraId="0DCEE057" w14:textId="77777777"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B0EAF6" w14:textId="77777777" w:rsidR="006856B3" w:rsidRPr="00685F44" w:rsidRDefault="00246D57" w:rsidP="00A257D5">
            <w:pPr>
              <w:pStyle w:val="Paragraphedeliste"/>
              <w:numPr>
                <w:ilvl w:val="0"/>
                <w:numId w:val="15"/>
              </w:numPr>
              <w:jc w:val="both"/>
              <w:rPr>
                <w:rFonts w:ascii="Times New Roman" w:hAnsi="Times New Roman"/>
              </w:rPr>
            </w:pPr>
            <w:r w:rsidRPr="00685F44">
              <w:rPr>
                <w:rFonts w:ascii="Times New Roman" w:hAnsi="Times New Roman"/>
                <w:sz w:val="28"/>
              </w:rPr>
              <w:t xml:space="preserve">Avant de décider de refuser la reconnaissance et la surveillance, l’autorité compétente d’exécution </w:t>
            </w:r>
            <w:r w:rsidRPr="00685F44">
              <w:rPr>
                <w:rFonts w:ascii="Times New Roman" w:hAnsi="Times New Roman"/>
                <w:b/>
                <w:sz w:val="28"/>
              </w:rPr>
              <w:t>doit prendre contact</w:t>
            </w:r>
            <w:r w:rsidRPr="00685F44">
              <w:rPr>
                <w:rFonts w:ascii="Times New Roman" w:hAnsi="Times New Roman"/>
                <w:sz w:val="28"/>
              </w:rPr>
              <w:t xml:space="preserve"> avec l’autorité d’émission conformément à l’article 15 de la DCC et demander à ce que le certificat soit complété ou corrigé ou que des informations supplémentaires soient fournies dans un délai raisonnable par l’autorité d’émission. </w:t>
            </w:r>
          </w:p>
          <w:p w14:paraId="6432D980" w14:textId="77777777" w:rsidR="006856B3" w:rsidRPr="00685F44" w:rsidRDefault="00246D57" w:rsidP="00A257D5">
            <w:pPr>
              <w:pStyle w:val="Paragraphedeliste"/>
              <w:numPr>
                <w:ilvl w:val="0"/>
                <w:numId w:val="15"/>
              </w:numPr>
              <w:jc w:val="both"/>
              <w:rPr>
                <w:rFonts w:ascii="Times New Roman" w:hAnsi="Times New Roman"/>
                <w:sz w:val="28"/>
                <w:szCs w:val="28"/>
              </w:rPr>
            </w:pPr>
            <w:r w:rsidRPr="00685F44">
              <w:rPr>
                <w:rFonts w:ascii="Times New Roman" w:hAnsi="Times New Roman"/>
                <w:sz w:val="28"/>
              </w:rPr>
              <w:t>Ce n’est que si, dans ce délai raisonnable, le certificat n’est pas complété ou corrigé ou si des informations supplémentaires n’ont pas été fournies que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peut refuser la reconnaissance et la surveillance (motif mentionné à l’article 11, par. 1 a), de la DCC).</w:t>
            </w:r>
          </w:p>
        </w:tc>
      </w:tr>
    </w:tbl>
    <w:p w14:paraId="54811F1A" w14:textId="427A9ADB" w:rsidR="006856B3" w:rsidRDefault="006856B3" w:rsidP="00A257D5">
      <w:pPr>
        <w:suppressAutoHyphens w:val="0"/>
        <w:autoSpaceDN/>
        <w:textAlignment w:val="auto"/>
        <w:rPr>
          <w:rFonts w:ascii="Times New Roman" w:hAnsi="Times New Roman"/>
          <w:b/>
          <w:bCs/>
          <w:i/>
          <w:iCs/>
          <w:sz w:val="28"/>
          <w:szCs w:val="28"/>
        </w:rPr>
      </w:pPr>
    </w:p>
    <w:p w14:paraId="749389FD" w14:textId="77777777" w:rsidR="006C519A" w:rsidRPr="00685F44" w:rsidRDefault="006C519A" w:rsidP="00A257D5">
      <w:pPr>
        <w:suppressAutoHyphens w:val="0"/>
        <w:autoSpaceDN/>
        <w:textAlignment w:val="auto"/>
        <w:rPr>
          <w:rFonts w:ascii="Times New Roman" w:hAnsi="Times New Roman"/>
          <w:b/>
          <w:bCs/>
          <w:i/>
          <w:iCs/>
          <w:sz w:val="28"/>
          <w:szCs w:val="28"/>
        </w:rPr>
      </w:pPr>
    </w:p>
    <w:p w14:paraId="78931CCE"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lastRenderedPageBreak/>
        <w:t xml:space="preserve">Problèmes de compréhension ou d’application du jugement pris dans l’autre </w:t>
      </w:r>
      <w:proofErr w:type="spellStart"/>
      <w:r w:rsidRPr="00685F44">
        <w:rPr>
          <w:rFonts w:ascii="Times New Roman" w:hAnsi="Times New Roman"/>
          <w:b/>
          <w:i/>
          <w:sz w:val="28"/>
        </w:rPr>
        <w:t>EM</w:t>
      </w:r>
      <w:proofErr w:type="spellEnd"/>
      <w:r w:rsidRPr="00685F44">
        <w:rPr>
          <w:rFonts w:ascii="Times New Roman" w:hAnsi="Times New Roman"/>
          <w:b/>
          <w:i/>
          <w:sz w:val="28"/>
        </w:rPr>
        <w:t xml:space="preserve"> </w:t>
      </w:r>
    </w:p>
    <w:p w14:paraId="3EC50E69"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Parfois, l’autorité compétente d’exécution peut avoir des difficultés à comprendre ou à appliquer le jugement rendu dans l’autre </w:t>
      </w:r>
      <w:proofErr w:type="spellStart"/>
      <w:r w:rsidRPr="00685F44">
        <w:rPr>
          <w:rFonts w:ascii="Times New Roman" w:hAnsi="Times New Roman"/>
          <w:sz w:val="28"/>
        </w:rPr>
        <w:t>EM</w:t>
      </w:r>
      <w:proofErr w:type="spellEnd"/>
      <w:r w:rsidRPr="00685F44">
        <w:rPr>
          <w:rFonts w:ascii="Times New Roman" w:hAnsi="Times New Roman"/>
          <w:sz w:val="28"/>
        </w:rPr>
        <w:t xml:space="preserve">.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685F44" w14:paraId="688736CE" w14:textId="77777777"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8C6AA7D" w14:textId="77777777" w:rsidR="006856B3" w:rsidRPr="00685F44" w:rsidRDefault="00246D57" w:rsidP="00A257D5">
            <w:pPr>
              <w:pStyle w:val="Paragraphedeliste"/>
              <w:numPr>
                <w:ilvl w:val="0"/>
                <w:numId w:val="16"/>
              </w:numPr>
              <w:jc w:val="both"/>
              <w:rPr>
                <w:rFonts w:ascii="Times New Roman" w:hAnsi="Times New Roman"/>
              </w:rPr>
            </w:pPr>
            <w:r w:rsidRPr="00685F44">
              <w:rPr>
                <w:rFonts w:ascii="Times New Roman" w:hAnsi="Times New Roman"/>
                <w:sz w:val="28"/>
              </w:rPr>
              <w:t>Il est dès lors important de contacter et de consulter l’autorité compétente d’émission, conformément à l’article 15 de la DCC.</w:t>
            </w:r>
          </w:p>
        </w:tc>
      </w:tr>
    </w:tbl>
    <w:p w14:paraId="264E5BEC" w14:textId="77777777" w:rsidR="006856B3" w:rsidRPr="00685F44" w:rsidRDefault="006856B3" w:rsidP="00A257D5">
      <w:pPr>
        <w:jc w:val="both"/>
        <w:rPr>
          <w:rFonts w:ascii="Times New Roman" w:hAnsi="Times New Roman"/>
        </w:rPr>
      </w:pPr>
    </w:p>
    <w:p w14:paraId="27293378"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 xml:space="preserve">Problèmes de respect des délais </w:t>
      </w:r>
    </w:p>
    <w:p w14:paraId="72A8480D"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Conformément à l’article 12 de la DCC, l’autorité compétente de l’État d’exécution décide, aussitôt que possible et </w:t>
      </w:r>
      <w:r w:rsidRPr="00685F44">
        <w:rPr>
          <w:rFonts w:ascii="Times New Roman" w:hAnsi="Times New Roman"/>
          <w:b/>
          <w:bCs/>
          <w:sz w:val="28"/>
        </w:rPr>
        <w:t>dans un délai de soixante jours</w:t>
      </w:r>
      <w:r w:rsidRPr="00685F44">
        <w:rPr>
          <w:rFonts w:ascii="Times New Roman" w:hAnsi="Times New Roman"/>
          <w:sz w:val="28"/>
        </w:rPr>
        <w:t xml:space="preserve"> au plus tard à compter de la réception du jugement et, le cas échéant, de la décision de probation, accompagné(s) du certificat visé à l’article 6, paragraphe 1, de reconnaître ou non le jugement et, le cas échéant, la décision de probation, et de prendre en charge ou non la surveillance de la (des) mesure(s) de probation ou de la (des) peine(s) de substitution.</w:t>
      </w:r>
    </w:p>
    <w:p w14:paraId="3CE1032C"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S’il n’est pas possible de respecter ce délai, l’autorité compétente de l’État d’exécution en informe immédiatement l’autorité compétente de l’État d’émission, par tout moyen, en indiquant les raisons du retard et le temps qu’elle estime nécessaire pour rendre une décision définitive.</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685F44" w14:paraId="7E1B4A5B" w14:textId="77777777" w:rsidTr="00B30DB0">
        <w:trPr>
          <w:trHeight w:val="1584"/>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F4390EB" w14:textId="77777777" w:rsidR="006856B3" w:rsidRPr="00685F44" w:rsidRDefault="00246D57" w:rsidP="00A257D5">
            <w:pPr>
              <w:pStyle w:val="Paragraphedeliste"/>
              <w:numPr>
                <w:ilvl w:val="0"/>
                <w:numId w:val="17"/>
              </w:numPr>
              <w:jc w:val="both"/>
              <w:rPr>
                <w:rFonts w:ascii="Times New Roman" w:hAnsi="Times New Roman"/>
              </w:rPr>
            </w:pPr>
            <w:r w:rsidRPr="00685F44">
              <w:rPr>
                <w:rFonts w:ascii="Times New Roman" w:hAnsi="Times New Roman"/>
                <w:sz w:val="28"/>
              </w:rPr>
              <w:t xml:space="preserve">Les raisons pour lesquelles les délais prévus à l’article 12 de la DCC ne sont pas respectés doivent être des </w:t>
            </w:r>
            <w:r w:rsidRPr="00685F44">
              <w:rPr>
                <w:rFonts w:ascii="Times New Roman" w:hAnsi="Times New Roman"/>
                <w:sz w:val="28"/>
                <w:u w:val="single"/>
              </w:rPr>
              <w:t xml:space="preserve">circonstances exceptionnelles et ne doivent se limiter à des situations objectives uniquement </w:t>
            </w:r>
            <w:r w:rsidRPr="00685F44">
              <w:rPr>
                <w:rFonts w:ascii="Times New Roman" w:hAnsi="Times New Roman"/>
                <w:i/>
                <w:sz w:val="28"/>
              </w:rPr>
              <w:t>(ex. : des informations supplémentaires sont nécessaires de la part de l’</w:t>
            </w:r>
            <w:proofErr w:type="spellStart"/>
            <w:r w:rsidRPr="00685F44">
              <w:rPr>
                <w:rFonts w:ascii="Times New Roman" w:hAnsi="Times New Roman"/>
                <w:i/>
                <w:sz w:val="28"/>
              </w:rPr>
              <w:t>EM</w:t>
            </w:r>
            <w:proofErr w:type="spellEnd"/>
            <w:r w:rsidRPr="00685F44">
              <w:rPr>
                <w:rFonts w:ascii="Times New Roman" w:hAnsi="Times New Roman"/>
                <w:i/>
                <w:sz w:val="28"/>
              </w:rPr>
              <w:t xml:space="preserve"> d’émission ou d’autres autorités compétentes impliquées dans le processus de reconnaissance</w:t>
            </w:r>
            <w:r w:rsidRPr="00685F44">
              <w:rPr>
                <w:rFonts w:ascii="Times New Roman" w:hAnsi="Times New Roman"/>
                <w:sz w:val="28"/>
              </w:rPr>
              <w:t>).</w:t>
            </w:r>
          </w:p>
        </w:tc>
      </w:tr>
    </w:tbl>
    <w:p w14:paraId="78006DBB" w14:textId="77777777" w:rsidR="006856B3" w:rsidRPr="00685F44" w:rsidRDefault="006856B3" w:rsidP="00A257D5">
      <w:pPr>
        <w:ind w:firstLine="720"/>
        <w:jc w:val="both"/>
        <w:rPr>
          <w:rFonts w:ascii="Times New Roman" w:hAnsi="Times New Roman"/>
          <w:sz w:val="28"/>
          <w:szCs w:val="28"/>
        </w:rPr>
      </w:pPr>
    </w:p>
    <w:p w14:paraId="437E95B2" w14:textId="77777777" w:rsidR="006856B3" w:rsidRPr="00685F44" w:rsidRDefault="00246D57" w:rsidP="00A257D5">
      <w:pPr>
        <w:pStyle w:val="Paragraphedeliste"/>
        <w:numPr>
          <w:ilvl w:val="0"/>
          <w:numId w:val="9"/>
        </w:numPr>
        <w:jc w:val="both"/>
        <w:rPr>
          <w:rFonts w:ascii="Times New Roman" w:hAnsi="Times New Roman"/>
        </w:rPr>
      </w:pPr>
      <w:r w:rsidRPr="00685F44">
        <w:rPr>
          <w:rFonts w:ascii="Times New Roman" w:hAnsi="Times New Roman"/>
          <w:b/>
          <w:i/>
          <w:sz w:val="28"/>
        </w:rPr>
        <w:t>Problèmes d’adaptation des mesures de probation ou peines de substitution</w:t>
      </w:r>
    </w:p>
    <w:p w14:paraId="6A41A3C1"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Le plus grand défi pour l’autorité compétente de l’État d’exécution est peut-être l’adaptation des mesures de probation ou des peines de substitution, du fait que les deux systèmes judiciaires impliqués ne sont pas toujours les mêmes. </w:t>
      </w:r>
    </w:p>
    <w:p w14:paraId="73341800"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Des problèmes peuvent se poser quant à </w:t>
      </w:r>
      <w:r w:rsidRPr="00685F44">
        <w:rPr>
          <w:rFonts w:ascii="Times New Roman" w:hAnsi="Times New Roman"/>
          <w:i/>
          <w:sz w:val="28"/>
          <w:u w:val="single"/>
        </w:rPr>
        <w:t>la nature</w:t>
      </w:r>
      <w:r w:rsidRPr="00685F44">
        <w:rPr>
          <w:rFonts w:ascii="Times New Roman" w:hAnsi="Times New Roman"/>
          <w:i/>
          <w:sz w:val="28"/>
        </w:rPr>
        <w:t xml:space="preserve">, à </w:t>
      </w:r>
      <w:r w:rsidRPr="00685F44">
        <w:rPr>
          <w:rFonts w:ascii="Times New Roman" w:hAnsi="Times New Roman"/>
          <w:i/>
          <w:sz w:val="28"/>
          <w:u w:val="single"/>
        </w:rPr>
        <w:t>la durée des mesures de probation ou des peines de substitution</w:t>
      </w:r>
      <w:r w:rsidRPr="00685F44">
        <w:rPr>
          <w:rFonts w:ascii="Times New Roman" w:hAnsi="Times New Roman"/>
          <w:i/>
          <w:sz w:val="28"/>
        </w:rPr>
        <w:t xml:space="preserve"> ou à la </w:t>
      </w:r>
      <w:r w:rsidRPr="00685F44">
        <w:rPr>
          <w:rFonts w:ascii="Times New Roman" w:hAnsi="Times New Roman"/>
          <w:i/>
          <w:sz w:val="28"/>
          <w:u w:val="single"/>
        </w:rPr>
        <w:t>période de probation</w:t>
      </w:r>
      <w:r w:rsidRPr="00685F44">
        <w:rPr>
          <w:rFonts w:ascii="Times New Roman" w:hAnsi="Times New Roman"/>
          <w:sz w:val="28"/>
        </w:rPr>
        <w:t>.</w:t>
      </w:r>
    </w:p>
    <w:p w14:paraId="30899FA1" w14:textId="5828E098" w:rsidR="006856B3" w:rsidRDefault="00246D57" w:rsidP="00A257D5">
      <w:pPr>
        <w:ind w:firstLine="720"/>
        <w:jc w:val="both"/>
        <w:rPr>
          <w:rFonts w:ascii="Times New Roman" w:hAnsi="Times New Roman"/>
          <w:sz w:val="28"/>
        </w:rPr>
      </w:pPr>
      <w:r w:rsidRPr="00685F44">
        <w:rPr>
          <w:rFonts w:ascii="Times New Roman" w:hAnsi="Times New Roman"/>
          <w:sz w:val="28"/>
        </w:rPr>
        <w:t xml:space="preserve">- Lorsque </w:t>
      </w:r>
      <w:r w:rsidRPr="00685F44">
        <w:rPr>
          <w:rFonts w:ascii="Times New Roman" w:hAnsi="Times New Roman"/>
          <w:b/>
          <w:bCs/>
          <w:sz w:val="28"/>
        </w:rPr>
        <w:t>la mesure de probation, la peine de substitution ou la période de probation a été adaptée parce que sa durée excède la durée maximale prévue par la loi de l’État d’exécution</w:t>
      </w:r>
      <w:r w:rsidRPr="00685F44">
        <w:rPr>
          <w:rFonts w:ascii="Times New Roman" w:hAnsi="Times New Roman"/>
          <w:sz w:val="28"/>
        </w:rPr>
        <w:t xml:space="preserve">, la durée de la mesure de probation, de la peine de substitution ou de la période de probation adaptées </w:t>
      </w:r>
      <w:r w:rsidRPr="00685F44">
        <w:rPr>
          <w:rFonts w:ascii="Times New Roman" w:hAnsi="Times New Roman"/>
          <w:i/>
          <w:iCs/>
          <w:sz w:val="28"/>
        </w:rPr>
        <w:t xml:space="preserve">n’est pas inférieure </w:t>
      </w:r>
      <w:r w:rsidRPr="00685F44">
        <w:rPr>
          <w:rFonts w:ascii="Times New Roman" w:hAnsi="Times New Roman"/>
          <w:i/>
          <w:iCs/>
          <w:sz w:val="28"/>
        </w:rPr>
        <w:lastRenderedPageBreak/>
        <w:t>à la durée maximale prévue par la loi de l’État d’exécution pour des infractions équivalentes</w:t>
      </w:r>
      <w:r w:rsidRPr="00685F44">
        <w:rPr>
          <w:rFonts w:ascii="Times New Roman" w:hAnsi="Times New Roman"/>
          <w:sz w:val="28"/>
        </w:rPr>
        <w:t xml:space="preserve">. En outre, la mesure de probation, peine de substitution ou période de probation adaptée </w:t>
      </w:r>
      <w:r w:rsidRPr="00685F44">
        <w:rPr>
          <w:rFonts w:ascii="Times New Roman" w:hAnsi="Times New Roman"/>
          <w:i/>
          <w:iCs/>
          <w:sz w:val="28"/>
        </w:rPr>
        <w:t>ne peut être plus sévère ou plus longue que la mesure de probation, peine de substitution ou période de probation initialement prononcée</w:t>
      </w:r>
      <w:r w:rsidRPr="00685F44">
        <w:rPr>
          <w:rFonts w:ascii="Times New Roman" w:hAnsi="Times New Roman"/>
          <w:sz w:val="28"/>
        </w:rPr>
        <w:t>.</w:t>
      </w:r>
    </w:p>
    <w:p w14:paraId="333D1417" w14:textId="77777777" w:rsidR="00E65A77" w:rsidRPr="00685F44" w:rsidRDefault="00E65A77" w:rsidP="00A257D5">
      <w:pPr>
        <w:ind w:firstLine="720"/>
        <w:jc w:val="both"/>
        <w:rPr>
          <w:rFonts w:ascii="Times New Roman" w:hAnsi="Times New Roman"/>
        </w:rPr>
      </w:pP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685F44" w14:paraId="58221BFF" w14:textId="77777777"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ABD9F0F" w14:textId="77777777" w:rsidR="006856B3" w:rsidRPr="00685F44" w:rsidRDefault="00246D57" w:rsidP="00A257D5">
            <w:pPr>
              <w:pStyle w:val="Paragraphedeliste"/>
              <w:numPr>
                <w:ilvl w:val="0"/>
                <w:numId w:val="18"/>
              </w:numPr>
              <w:ind w:left="714" w:hanging="357"/>
              <w:jc w:val="both"/>
              <w:rPr>
                <w:rFonts w:ascii="Times New Roman" w:hAnsi="Times New Roman"/>
              </w:rPr>
            </w:pPr>
            <w:r w:rsidRPr="00685F44">
              <w:rPr>
                <w:rFonts w:ascii="Times New Roman" w:hAnsi="Times New Roman"/>
                <w:i/>
                <w:sz w:val="28"/>
              </w:rPr>
              <w:t>Par exemple</w:t>
            </w:r>
            <w:r w:rsidRPr="00685F44">
              <w:rPr>
                <w:rFonts w:ascii="Times New Roman" w:hAnsi="Times New Roman"/>
                <w:sz w:val="28"/>
              </w:rPr>
              <w:t xml:space="preserve">, dans notre cas, la peine imposée a été assortie d’un sursis de 4 ans et si, en vertu de la loi allemande, le maximum est de 3 ans de suspension, la période de suspension va être réduite à 3 ans, conformément à la loi de l’État d’exécution. Si en Allemagne, </w:t>
            </w:r>
            <w:r w:rsidRPr="00685F44">
              <w:rPr>
                <w:rFonts w:ascii="Times New Roman" w:hAnsi="Times New Roman"/>
                <w:i/>
                <w:sz w:val="28"/>
              </w:rPr>
              <w:t>par exemple</w:t>
            </w:r>
            <w:r w:rsidRPr="00685F44">
              <w:rPr>
                <w:rFonts w:ascii="Times New Roman" w:hAnsi="Times New Roman"/>
                <w:sz w:val="28"/>
              </w:rPr>
              <w:t xml:space="preserve">, le maximum dans le même cas est de 5 ans, l’autorité d’exécution laissera 4 ans, comme imposé en Roumanie, et ne fixera pas la durée à 5 ans car dans ce cas la durée sera plus longue que la période initiale et aggravera la situation de la personne condamnée. </w:t>
            </w:r>
          </w:p>
          <w:p w14:paraId="478BC56F" w14:textId="77777777" w:rsidR="006856B3" w:rsidRPr="00685F44" w:rsidRDefault="00246D57" w:rsidP="00A257D5">
            <w:pPr>
              <w:pStyle w:val="Paragraphedeliste"/>
              <w:numPr>
                <w:ilvl w:val="0"/>
                <w:numId w:val="18"/>
              </w:numPr>
              <w:jc w:val="both"/>
              <w:rPr>
                <w:rFonts w:ascii="Times New Roman" w:hAnsi="Times New Roman"/>
              </w:rPr>
            </w:pPr>
            <w:r w:rsidRPr="00685F44">
              <w:rPr>
                <w:rFonts w:ascii="Times New Roman" w:hAnsi="Times New Roman"/>
                <w:sz w:val="28"/>
              </w:rPr>
              <w:t xml:space="preserve">De même, </w:t>
            </w:r>
            <w:r w:rsidRPr="00685F44">
              <w:rPr>
                <w:rFonts w:ascii="Times New Roman" w:hAnsi="Times New Roman"/>
                <w:i/>
                <w:sz w:val="28"/>
              </w:rPr>
              <w:t>par exemple</w:t>
            </w:r>
            <w:r w:rsidRPr="00685F44">
              <w:rPr>
                <w:rFonts w:ascii="Times New Roman" w:hAnsi="Times New Roman"/>
                <w:sz w:val="28"/>
              </w:rPr>
              <w:t xml:space="preserve">, si une obligation d’effectuer des travaux d’intérêt général a été imposée à la personne condamnée pour une période d’un an, l’autorité compétente d’exécution peut réduire cette période si le droit national prévoit une période de 6 mois maximum, mais ne peut imposer l’obligation pour une période de 2 ans en vertu du droit national, car dans ce cas, la durée serait plus longue que la période initiale et aggraverait la situation de la personne condamnée. </w:t>
            </w:r>
          </w:p>
        </w:tc>
      </w:tr>
    </w:tbl>
    <w:p w14:paraId="0CC0B693" w14:textId="77777777" w:rsidR="00E65A77" w:rsidRDefault="00E65A77" w:rsidP="00A257D5">
      <w:pPr>
        <w:ind w:firstLine="720"/>
        <w:jc w:val="both"/>
        <w:rPr>
          <w:rFonts w:ascii="Times New Roman" w:hAnsi="Times New Roman"/>
          <w:sz w:val="28"/>
        </w:rPr>
      </w:pPr>
    </w:p>
    <w:p w14:paraId="1B14CB34" w14:textId="49388D46" w:rsidR="006856B3" w:rsidRDefault="00246D57" w:rsidP="00A257D5">
      <w:pPr>
        <w:ind w:firstLine="720"/>
        <w:jc w:val="both"/>
        <w:rPr>
          <w:rFonts w:ascii="Times New Roman" w:hAnsi="Times New Roman"/>
          <w:sz w:val="28"/>
        </w:rPr>
      </w:pPr>
      <w:r w:rsidRPr="00685F44">
        <w:rPr>
          <w:rFonts w:ascii="Times New Roman" w:hAnsi="Times New Roman"/>
          <w:sz w:val="28"/>
        </w:rPr>
        <w:t xml:space="preserve">-  Si </w:t>
      </w:r>
      <w:r w:rsidRPr="00685F44">
        <w:rPr>
          <w:rFonts w:ascii="Times New Roman" w:hAnsi="Times New Roman"/>
          <w:b/>
          <w:bCs/>
          <w:sz w:val="28"/>
        </w:rPr>
        <w:t>la nature ou la durée de la mesure de probation ou de la peine de substitution concernée, ou la durée de la période de probation, sont incompatibles avec le droit de l’État d’exécution, l’autorité compétente de cet État</w:t>
      </w:r>
      <w:r w:rsidRPr="00685F44">
        <w:rPr>
          <w:rFonts w:ascii="Times New Roman" w:hAnsi="Times New Roman"/>
          <w:sz w:val="28"/>
        </w:rPr>
        <w:t xml:space="preserve"> peut les adapter selon la nature et la durée des mesures de probation et des peines de substitution, ou selon la durée de la période de probation, qui s’appliquent dans son droit interne à des infractions équivalentes. La mesure de probation, peine de substitution ou durée de la période de probation adaptée correspond autant que possible à celle qui a été prononcée dans l’État d’émission. (</w:t>
      </w:r>
      <w:proofErr w:type="gramStart"/>
      <w:r w:rsidRPr="00685F44">
        <w:rPr>
          <w:rFonts w:ascii="Times New Roman" w:hAnsi="Times New Roman"/>
          <w:sz w:val="28"/>
        </w:rPr>
        <w:t>article</w:t>
      </w:r>
      <w:proofErr w:type="gramEnd"/>
      <w:r w:rsidRPr="00685F44">
        <w:rPr>
          <w:rFonts w:ascii="Times New Roman" w:hAnsi="Times New Roman"/>
          <w:sz w:val="28"/>
        </w:rPr>
        <w:t xml:space="preserve"> 8, par. 1, de la DCC).</w:t>
      </w:r>
    </w:p>
    <w:p w14:paraId="199084E2" w14:textId="77777777" w:rsidR="00E65A77" w:rsidRPr="00685F44" w:rsidRDefault="00E65A77" w:rsidP="00A257D5">
      <w:pPr>
        <w:ind w:firstLine="720"/>
        <w:jc w:val="both"/>
        <w:rPr>
          <w:rFonts w:ascii="Times New Roman" w:hAnsi="Times New Roman"/>
        </w:rPr>
      </w:pP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685F44" w14:paraId="1213870D" w14:textId="77777777"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7C45592" w14:textId="77777777" w:rsidR="006856B3" w:rsidRPr="00685F44" w:rsidRDefault="00246D57" w:rsidP="00A257D5">
            <w:pPr>
              <w:pStyle w:val="Paragraphedeliste"/>
              <w:numPr>
                <w:ilvl w:val="0"/>
                <w:numId w:val="19"/>
              </w:numPr>
              <w:jc w:val="both"/>
              <w:rPr>
                <w:rFonts w:ascii="Times New Roman" w:hAnsi="Times New Roman"/>
              </w:rPr>
            </w:pPr>
            <w:r w:rsidRPr="00685F44">
              <w:rPr>
                <w:rFonts w:ascii="Times New Roman" w:hAnsi="Times New Roman"/>
                <w:i/>
                <w:sz w:val="28"/>
              </w:rPr>
              <w:t>Par exemple</w:t>
            </w:r>
            <w:r w:rsidRPr="00685F44">
              <w:rPr>
                <w:rFonts w:ascii="Times New Roman" w:hAnsi="Times New Roman"/>
                <w:sz w:val="28"/>
              </w:rPr>
              <w:t>, dans l’État d’exécution, l’</w:t>
            </w:r>
            <w:r w:rsidRPr="00685F44">
              <w:rPr>
                <w:rFonts w:ascii="Times New Roman" w:hAnsi="Times New Roman"/>
                <w:i/>
                <w:sz w:val="28"/>
              </w:rPr>
              <w:t>obligation d’effectuer des travaux d’intérêt général</w:t>
            </w:r>
            <w:r w:rsidRPr="00685F44">
              <w:rPr>
                <w:rFonts w:ascii="Times New Roman" w:hAnsi="Times New Roman"/>
                <w:sz w:val="28"/>
              </w:rPr>
              <w:t xml:space="preserve"> n’est pas prévue au titre d’obligation dans le cadre d’une condamnation avec sursis et constitue une peine en soi en vertu du droit national. Dans ce cas, l’État d’exécution assumera également le contrôle de cette obligation, bien que cela ne soit pas prévu par son droit national comme dans le droit de l’État d’émission. Bien entendu, la durée peut être adaptée au maximum prévu par le droit national, comme mentionné dans l’exemple ci-dessus.</w:t>
            </w:r>
          </w:p>
        </w:tc>
      </w:tr>
    </w:tbl>
    <w:p w14:paraId="72B70FED" w14:textId="77777777" w:rsidR="00326B60" w:rsidRPr="00685F44" w:rsidRDefault="00246D57" w:rsidP="00A257D5">
      <w:pPr>
        <w:jc w:val="both"/>
        <w:rPr>
          <w:rFonts w:ascii="Times New Roman" w:hAnsi="Times New Roman"/>
          <w:sz w:val="28"/>
          <w:szCs w:val="28"/>
        </w:rPr>
      </w:pPr>
      <w:r w:rsidRPr="00685F44">
        <w:rPr>
          <w:rFonts w:ascii="Times New Roman" w:hAnsi="Times New Roman"/>
          <w:sz w:val="28"/>
        </w:rPr>
        <w:lastRenderedPageBreak/>
        <w:t xml:space="preserve">Avant de procéder à toute adaptation, </w:t>
      </w:r>
      <w:r w:rsidRPr="00685F44">
        <w:rPr>
          <w:rFonts w:ascii="Times New Roman" w:hAnsi="Times New Roman"/>
          <w:b/>
          <w:sz w:val="28"/>
        </w:rPr>
        <w:t>l’autorité compétente d’exécution en informe l’autorité compétente d’émission,</w:t>
      </w:r>
      <w:r w:rsidRPr="00685F44">
        <w:rPr>
          <w:rFonts w:ascii="Times New Roman" w:hAnsi="Times New Roman"/>
          <w:sz w:val="28"/>
        </w:rPr>
        <w:t xml:space="preserve"> laquelle peut décider de retirer le certificat visé à l’article 6, par. 1, pour autant que la surveillance dans l’État d’exécution n’ait pas encore commencé. Dans ce cas, cette décision est prise et communiquée le plus rapidement possible, au plus tard dans les dix jours suivant la réception des informations.</w:t>
      </w:r>
    </w:p>
    <w:p w14:paraId="180437F6" w14:textId="713C8A46" w:rsidR="006856B3" w:rsidRPr="00445D05" w:rsidRDefault="00246D57" w:rsidP="00445D05">
      <w:pPr>
        <w:pStyle w:val="Paragraphedeliste"/>
        <w:numPr>
          <w:ilvl w:val="0"/>
          <w:numId w:val="9"/>
        </w:numPr>
        <w:jc w:val="both"/>
        <w:rPr>
          <w:rFonts w:ascii="Times New Roman" w:hAnsi="Times New Roman"/>
          <w:b/>
          <w:i/>
          <w:sz w:val="28"/>
        </w:rPr>
      </w:pPr>
      <w:r w:rsidRPr="00685F44">
        <w:rPr>
          <w:rFonts w:ascii="Times New Roman" w:hAnsi="Times New Roman"/>
          <w:b/>
          <w:i/>
          <w:sz w:val="28"/>
        </w:rPr>
        <w:t>Problèmes liés aux frais (notamment en relation avec le traitement thérapeutique)</w:t>
      </w:r>
    </w:p>
    <w:p w14:paraId="74E39821"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L’article 22 de la DCC prévoit que </w:t>
      </w:r>
      <w:proofErr w:type="gramStart"/>
      <w:r w:rsidRPr="00685F44">
        <w:rPr>
          <w:rFonts w:ascii="Times New Roman" w:hAnsi="Times New Roman"/>
          <w:sz w:val="28"/>
        </w:rPr>
        <w:t>les frais résultant</w:t>
      </w:r>
      <w:proofErr w:type="gramEnd"/>
      <w:r w:rsidRPr="00685F44">
        <w:rPr>
          <w:rFonts w:ascii="Times New Roman" w:hAnsi="Times New Roman"/>
          <w:sz w:val="28"/>
        </w:rPr>
        <w:t xml:space="preserve"> de l’application de la présente décision-cadre sont pris en charge par l’État d’exécution, à l’exclusion des frais occasionnés exclusivement sur le territoire de l’État d’émission.</w:t>
      </w:r>
    </w:p>
    <w:p w14:paraId="5A5019EE"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Dans cette situation, lorsqu’une </w:t>
      </w:r>
      <w:r w:rsidRPr="00685F44">
        <w:rPr>
          <w:rFonts w:ascii="Times New Roman" w:hAnsi="Times New Roman"/>
          <w:i/>
          <w:iCs/>
          <w:sz w:val="28"/>
        </w:rPr>
        <w:t>obligation de se soumettre à des soins médicaux ou à une cure de désintoxication</w:t>
      </w:r>
      <w:r w:rsidRPr="00685F44">
        <w:rPr>
          <w:rFonts w:ascii="Times New Roman" w:hAnsi="Times New Roman"/>
          <w:sz w:val="28"/>
        </w:rPr>
        <w:t xml:space="preserve"> a été imposée, le problème des coûts potentiels peut se poser pour l’autorité compétente d’exécution, singulièrement pour les traitements dont les coûts sont assez élevés.</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685F44" w14:paraId="63D0D7D0" w14:textId="77777777"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DFFA7B0" w14:textId="77777777" w:rsidR="006856B3" w:rsidRPr="00685F44" w:rsidRDefault="00246D57" w:rsidP="00A257D5">
            <w:pPr>
              <w:pStyle w:val="Paragraphedeliste"/>
              <w:numPr>
                <w:ilvl w:val="0"/>
                <w:numId w:val="19"/>
              </w:numPr>
              <w:jc w:val="both"/>
              <w:rPr>
                <w:rFonts w:ascii="Times New Roman" w:hAnsi="Times New Roman"/>
                <w:sz w:val="28"/>
                <w:szCs w:val="28"/>
              </w:rPr>
            </w:pPr>
            <w:r w:rsidRPr="00685F44">
              <w:rPr>
                <w:rFonts w:ascii="Times New Roman" w:hAnsi="Times New Roman"/>
                <w:sz w:val="28"/>
              </w:rPr>
              <w:t>Il peut s’agir d’une question sensible pour l’État d’exécution mais compte tenu de la mise en œuvre de la DCC et des objectifs qu’elle renferme, comme indiqué ci-dessus, le transfert de la surveillance ne doit pas être mis en relation directe avec les coûts potentiels qui peuvent en découler, et la décision de reconnaître et d’exécuter ne doit pas être prise à la lumière de cette question.</w:t>
            </w:r>
          </w:p>
        </w:tc>
      </w:tr>
    </w:tbl>
    <w:p w14:paraId="5DF42E56" w14:textId="77777777" w:rsidR="006856B3" w:rsidRPr="00685F44" w:rsidRDefault="006856B3" w:rsidP="00A257D5">
      <w:pPr>
        <w:jc w:val="both"/>
        <w:rPr>
          <w:rFonts w:ascii="Times New Roman" w:hAnsi="Times New Roman"/>
          <w:sz w:val="28"/>
          <w:szCs w:val="28"/>
        </w:rPr>
      </w:pPr>
    </w:p>
    <w:p w14:paraId="7BA28908" w14:textId="77777777" w:rsidR="00E25CD0"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Q7</w:t>
      </w:r>
      <w:proofErr w:type="spellEnd"/>
      <w:r w:rsidRPr="00685F44">
        <w:rPr>
          <w:rFonts w:ascii="Times New Roman" w:hAnsi="Times New Roman"/>
          <w:b/>
          <w:i/>
          <w:color w:val="2F5496" w:themeColor="accent1" w:themeShade="BF"/>
          <w:sz w:val="28"/>
        </w:rPr>
        <w:t xml:space="preserve"> : </w:t>
      </w:r>
      <w:r w:rsidRPr="00685F44">
        <w:rPr>
          <w:rFonts w:ascii="Times New Roman" w:hAnsi="Times New Roman"/>
          <w:color w:val="2F5496" w:themeColor="accent1" w:themeShade="BF"/>
          <w:sz w:val="28"/>
        </w:rPr>
        <w:t xml:space="preserve">Quels sont les avantages dans cette affaire si le transfert du contrôle est accordé par autorité allemande compétente ? </w:t>
      </w:r>
    </w:p>
    <w:p w14:paraId="256FF869"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Meilleure perspective de réinsertion sociale dans l’</w:t>
      </w:r>
      <w:proofErr w:type="spellStart"/>
      <w:r w:rsidRPr="00685F44">
        <w:rPr>
          <w:rFonts w:ascii="Times New Roman" w:hAnsi="Times New Roman"/>
          <w:b/>
          <w:i/>
          <w:sz w:val="28"/>
        </w:rPr>
        <w:t>EM</w:t>
      </w:r>
      <w:proofErr w:type="spellEnd"/>
      <w:r w:rsidRPr="00685F44">
        <w:rPr>
          <w:rFonts w:ascii="Times New Roman" w:hAnsi="Times New Roman"/>
          <w:b/>
          <w:i/>
          <w:sz w:val="28"/>
        </w:rPr>
        <w:t xml:space="preserve"> d’exécution</w:t>
      </w:r>
    </w:p>
    <w:p w14:paraId="53999B67"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La DCC prévoit que la reconnaissance mutuelle et la surveillance des peines assorties du sursis avec mise à l’épreuve, des condamnations sous condition, des peines de substitution et des décisions de libération conditionnelle </w:t>
      </w:r>
      <w:r w:rsidRPr="00685F44">
        <w:rPr>
          <w:rFonts w:ascii="Times New Roman" w:hAnsi="Times New Roman"/>
          <w:i/>
          <w:iCs/>
          <w:sz w:val="28"/>
        </w:rPr>
        <w:t>visent à accroître les chances de réinsertion sociale de la personne condamnée en lui donnant la possibilité de conserver ses liens familiaux, linguistiques, culturels et autres</w:t>
      </w:r>
      <w:r w:rsidRPr="00685F44">
        <w:rPr>
          <w:rFonts w:ascii="Times New Roman" w:hAnsi="Times New Roman"/>
          <w:sz w:val="28"/>
        </w:rPr>
        <w:t>, mais aussi à améliorer le contrôle du respect des mesures de probation et des peines de substitution.</w:t>
      </w:r>
    </w:p>
    <w:p w14:paraId="46EB8E4B"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Amélioration des probabilités de non-récidive pour la personne condamnée</w:t>
      </w:r>
    </w:p>
    <w:p w14:paraId="55BE9ED9"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De par la préservation des liens familiaux, linguistiques, culturels et autres avec son pays d’origine, la personne condamnée </w:t>
      </w:r>
      <w:proofErr w:type="spellStart"/>
      <w:r w:rsidRPr="00685F44">
        <w:rPr>
          <w:rFonts w:ascii="Times New Roman" w:hAnsi="Times New Roman"/>
          <w:sz w:val="28"/>
        </w:rPr>
        <w:t>a</w:t>
      </w:r>
      <w:proofErr w:type="spellEnd"/>
      <w:r w:rsidRPr="00685F44">
        <w:rPr>
          <w:rFonts w:ascii="Times New Roman" w:hAnsi="Times New Roman"/>
          <w:sz w:val="28"/>
        </w:rPr>
        <w:t xml:space="preserve"> de meilleures chances de ne pas récidiver pendant la période de probation. </w:t>
      </w:r>
    </w:p>
    <w:p w14:paraId="0CE0CF3D" w14:textId="4180C220" w:rsidR="006856B3" w:rsidRPr="00685F44" w:rsidRDefault="00246D57" w:rsidP="00A257D5">
      <w:pPr>
        <w:jc w:val="both"/>
        <w:rPr>
          <w:rFonts w:ascii="Times New Roman" w:hAnsi="Times New Roman"/>
          <w:sz w:val="28"/>
        </w:rPr>
      </w:pPr>
      <w:r w:rsidRPr="00685F44">
        <w:rPr>
          <w:rFonts w:ascii="Times New Roman" w:hAnsi="Times New Roman"/>
          <w:sz w:val="28"/>
        </w:rPr>
        <w:lastRenderedPageBreak/>
        <w:t xml:space="preserve">Il est prouvé que lorsqu’on préserve ce type de liens, la personne condamnée </w:t>
      </w:r>
      <w:proofErr w:type="spellStart"/>
      <w:r w:rsidRPr="00685F44">
        <w:rPr>
          <w:rFonts w:ascii="Times New Roman" w:hAnsi="Times New Roman"/>
          <w:sz w:val="28"/>
        </w:rPr>
        <w:t>a</w:t>
      </w:r>
      <w:proofErr w:type="spellEnd"/>
      <w:r w:rsidRPr="00685F44">
        <w:rPr>
          <w:rFonts w:ascii="Times New Roman" w:hAnsi="Times New Roman"/>
          <w:sz w:val="28"/>
        </w:rPr>
        <w:t xml:space="preserve"> de meilleures chances de ne pas récidiver et de se réintégrer dans la société.</w:t>
      </w:r>
    </w:p>
    <w:p w14:paraId="277B19EC"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Surveillance du condamné dans l’</w:t>
      </w:r>
      <w:proofErr w:type="spellStart"/>
      <w:r w:rsidRPr="00685F44">
        <w:rPr>
          <w:rFonts w:ascii="Times New Roman" w:hAnsi="Times New Roman"/>
          <w:b/>
          <w:i/>
          <w:sz w:val="28"/>
        </w:rPr>
        <w:t>EM</w:t>
      </w:r>
      <w:proofErr w:type="spellEnd"/>
      <w:r w:rsidRPr="00685F44">
        <w:rPr>
          <w:rFonts w:ascii="Times New Roman" w:hAnsi="Times New Roman"/>
          <w:b/>
          <w:i/>
          <w:sz w:val="28"/>
        </w:rPr>
        <w:t xml:space="preserve"> d’exécution beaucoup plus aisée</w:t>
      </w:r>
    </w:p>
    <w:p w14:paraId="389E4681"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En transférant la surveillance à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on améliore le contrôle du respect des mesures de probation et des peines de substitution. La personne condamnée y a sa résidence légale et habituelle. Elle sera donc disposée à coopérer pour terminer la période de surveillance.</w:t>
      </w:r>
    </w:p>
    <w:p w14:paraId="450CB226"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Améliorer la protection des victimes et des citoyens en général</w:t>
      </w:r>
    </w:p>
    <w:p w14:paraId="131B320D"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L’un des objectifs de la DCC est d’améliorer la protection des victimes et des citoyens en général. Dans la plupart des cas, le transfert de la surveillance vers un autre </w:t>
      </w:r>
      <w:proofErr w:type="spellStart"/>
      <w:r w:rsidRPr="00685F44">
        <w:rPr>
          <w:rFonts w:ascii="Times New Roman" w:hAnsi="Times New Roman"/>
          <w:sz w:val="28"/>
        </w:rPr>
        <w:t>EM</w:t>
      </w:r>
      <w:proofErr w:type="spellEnd"/>
      <w:r w:rsidRPr="00685F44">
        <w:rPr>
          <w:rFonts w:ascii="Times New Roman" w:hAnsi="Times New Roman"/>
          <w:sz w:val="28"/>
        </w:rPr>
        <w:t xml:space="preserve"> signifie que la personne condamnée sera éloignée de sa victime, qui reste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 </w:t>
      </w:r>
    </w:p>
    <w:p w14:paraId="155BD2D3"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Des problèmes peuvent se poser lorsque la victime vit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mais même dans ces cas, pour les crimes graves ou les crimes liés au genre, des obligations de ne pas se rapprocher des victimes sont prévues dans le jugement initial et peuvent être vérifiées beaucoup plus facilement par les autorités compétentes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w:t>
      </w:r>
    </w:p>
    <w:p w14:paraId="7EB3A1AB"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De plus, la protection des citoyens en général est améliorée car la personne condamnée aura suffisamment de liens avec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qui l’aideront à mieux se réinsérer et se réintégrer dans la société.</w:t>
      </w:r>
    </w:p>
    <w:p w14:paraId="4C4E2617"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Mieux garantir que la personne condamnée réparera financièrement le préjudice causé par l’infraction</w:t>
      </w:r>
    </w:p>
    <w:p w14:paraId="6D181BB1"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Si la personne condamnée </w:t>
      </w:r>
      <w:proofErr w:type="spellStart"/>
      <w:r w:rsidRPr="00685F44">
        <w:rPr>
          <w:rFonts w:ascii="Times New Roman" w:hAnsi="Times New Roman"/>
          <w:sz w:val="28"/>
        </w:rPr>
        <w:t>a</w:t>
      </w:r>
      <w:proofErr w:type="spellEnd"/>
      <w:r w:rsidRPr="00685F44">
        <w:rPr>
          <w:rFonts w:ascii="Times New Roman" w:hAnsi="Times New Roman"/>
          <w:sz w:val="28"/>
        </w:rPr>
        <w:t xml:space="preserve"> un emploi ou est susceptible d’en avoir un dans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elle aura les moyens de réparer financièrement le préjudice causé par l’infraction comme l’exige le jugement (par exemple, en indemnisant la victime ou en versant une somme à une œuvre de charité ou à d’autres entités mentionnées dans le jugement).</w:t>
      </w:r>
    </w:p>
    <w:p w14:paraId="50EB3F40"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En outre, les autorités compétentes de l’État membre d’exécution ont accès aux ressources de la personne condamnée et peuvent les vérifier, ainsi que s’assurer que la personne condamnée répare financièrement le préjudice causé par l’infraction, comme le prévoit le jugement (ex : </w:t>
      </w:r>
      <w:r w:rsidRPr="00685F44">
        <w:rPr>
          <w:rFonts w:ascii="Times New Roman" w:hAnsi="Times New Roman"/>
          <w:i/>
          <w:sz w:val="28"/>
        </w:rPr>
        <w:t>saisir le montant nécessaire à réparer le préjudice causé par l’infraction ou retenir une somme mensuelle pour couvrir les dommages causés</w:t>
      </w:r>
      <w:r w:rsidRPr="00685F44">
        <w:rPr>
          <w:rFonts w:ascii="Times New Roman" w:hAnsi="Times New Roman"/>
          <w:sz w:val="28"/>
        </w:rPr>
        <w:t>).</w:t>
      </w:r>
    </w:p>
    <w:p w14:paraId="6BE64E18" w14:textId="77777777" w:rsidR="006856B3" w:rsidRPr="00685F44" w:rsidRDefault="00246D57" w:rsidP="00A257D5">
      <w:pPr>
        <w:pStyle w:val="Paragraphedeliste"/>
        <w:numPr>
          <w:ilvl w:val="0"/>
          <w:numId w:val="9"/>
        </w:numPr>
        <w:jc w:val="both"/>
        <w:rPr>
          <w:rFonts w:ascii="Times New Roman" w:hAnsi="Times New Roman"/>
          <w:b/>
          <w:bCs/>
          <w:i/>
          <w:iCs/>
          <w:sz w:val="28"/>
          <w:szCs w:val="28"/>
        </w:rPr>
      </w:pPr>
      <w:r w:rsidRPr="00685F44">
        <w:rPr>
          <w:rFonts w:ascii="Times New Roman" w:hAnsi="Times New Roman"/>
          <w:b/>
          <w:i/>
          <w:sz w:val="28"/>
        </w:rPr>
        <w:t xml:space="preserve">Renforcement de la confiance mutuelle et de la coopération entre les </w:t>
      </w:r>
      <w:proofErr w:type="spellStart"/>
      <w:r w:rsidRPr="00685F44">
        <w:rPr>
          <w:rFonts w:ascii="Times New Roman" w:hAnsi="Times New Roman"/>
          <w:b/>
          <w:i/>
          <w:sz w:val="28"/>
        </w:rPr>
        <w:t>EM</w:t>
      </w:r>
      <w:proofErr w:type="spellEnd"/>
      <w:r w:rsidRPr="00685F44">
        <w:rPr>
          <w:rFonts w:ascii="Times New Roman" w:hAnsi="Times New Roman"/>
          <w:b/>
          <w:i/>
          <w:sz w:val="28"/>
        </w:rPr>
        <w:t xml:space="preserve"> pour les cas futurs</w:t>
      </w:r>
    </w:p>
    <w:p w14:paraId="7D4ED25F" w14:textId="13C442C4" w:rsidR="006856B3" w:rsidRPr="00685F44" w:rsidRDefault="00246D57" w:rsidP="00A257D5">
      <w:pPr>
        <w:jc w:val="both"/>
        <w:rPr>
          <w:rFonts w:ascii="Times New Roman" w:hAnsi="Times New Roman"/>
        </w:rPr>
      </w:pPr>
      <w:r w:rsidRPr="00685F44">
        <w:rPr>
          <w:rFonts w:ascii="Times New Roman" w:hAnsi="Times New Roman"/>
          <w:sz w:val="28"/>
        </w:rPr>
        <w:t xml:space="preserve">La coopération entre les </w:t>
      </w:r>
      <w:proofErr w:type="spellStart"/>
      <w:r w:rsidRPr="00685F44">
        <w:rPr>
          <w:rFonts w:ascii="Times New Roman" w:hAnsi="Times New Roman"/>
          <w:sz w:val="28"/>
        </w:rPr>
        <w:t>EM</w:t>
      </w:r>
      <w:proofErr w:type="spellEnd"/>
      <w:r w:rsidRPr="00685F44">
        <w:rPr>
          <w:rFonts w:ascii="Times New Roman" w:hAnsi="Times New Roman"/>
          <w:sz w:val="28"/>
        </w:rPr>
        <w:t xml:space="preserve"> dans les affaires couvertes par la DCC renforcera la confiance mutuelle pour les cas futurs. Les cas réussis encourageront encore plus </w:t>
      </w:r>
      <w:r w:rsidRPr="00685F44">
        <w:rPr>
          <w:rFonts w:ascii="Times New Roman" w:hAnsi="Times New Roman"/>
          <w:sz w:val="28"/>
        </w:rPr>
        <w:lastRenderedPageBreak/>
        <w:t>d’</w:t>
      </w:r>
      <w:proofErr w:type="spellStart"/>
      <w:r w:rsidRPr="00685F44">
        <w:rPr>
          <w:rFonts w:ascii="Times New Roman" w:hAnsi="Times New Roman"/>
          <w:sz w:val="28"/>
        </w:rPr>
        <w:t>EM</w:t>
      </w:r>
      <w:proofErr w:type="spellEnd"/>
      <w:r w:rsidRPr="00685F44">
        <w:rPr>
          <w:rFonts w:ascii="Times New Roman" w:hAnsi="Times New Roman"/>
          <w:sz w:val="28"/>
        </w:rPr>
        <w:t xml:space="preserve"> à coopérer afin de mieux atteindre les objectifs prévus à l’article 1 de la DCC, qui sont de </w:t>
      </w:r>
      <w:r w:rsidRPr="00685F44">
        <w:rPr>
          <w:rFonts w:ascii="Times New Roman" w:hAnsi="Times New Roman"/>
          <w:i/>
          <w:iCs/>
          <w:sz w:val="28"/>
        </w:rPr>
        <w:t>faciliter la réhabilitation sociale des personnes condamnées, d’améliorer la protection des victimes et de la société en général, et de faciliter l’application de mesures de probation et de peines de substitution appropriées</w:t>
      </w:r>
      <w:r w:rsidRPr="00685F44">
        <w:rPr>
          <w:rFonts w:ascii="Times New Roman" w:hAnsi="Times New Roman"/>
          <w:sz w:val="28"/>
        </w:rPr>
        <w:t xml:space="preserve"> lorsque l’auteur de l’infraction ne vit pas dans l’État de condamnation</w:t>
      </w:r>
      <w:r w:rsidR="00EB672A">
        <w:rPr>
          <w:rFonts w:ascii="Times New Roman" w:hAnsi="Times New Roman"/>
          <w:sz w:val="28"/>
        </w:rPr>
        <w:t>.</w:t>
      </w:r>
    </w:p>
    <w:p w14:paraId="53E976D4" w14:textId="77777777" w:rsidR="006856B3" w:rsidRPr="00685F44" w:rsidRDefault="00322CA4" w:rsidP="00857655">
      <w:pPr>
        <w:suppressAutoHyphens w:val="0"/>
        <w:autoSpaceDN/>
        <w:textAlignment w:val="auto"/>
        <w:rPr>
          <w:rFonts w:ascii="Times New Roman" w:hAnsi="Times New Roman"/>
          <w:i/>
          <w:iCs/>
          <w:sz w:val="28"/>
          <w:szCs w:val="28"/>
        </w:rPr>
      </w:pPr>
      <w:r w:rsidRPr="00685F44">
        <w:br w:type="page"/>
      </w:r>
    </w:p>
    <w:p w14:paraId="3E8087A5" w14:textId="77777777" w:rsidR="00322CA4" w:rsidRPr="00685F44" w:rsidRDefault="00322CA4" w:rsidP="00A257D5">
      <w:pPr>
        <w:jc w:val="both"/>
        <w:rPr>
          <w:rFonts w:ascii="Times New Roman" w:hAnsi="Times New Roman"/>
          <w:b/>
          <w:iCs/>
          <w:color w:val="2F5496" w:themeColor="accent1" w:themeShade="BF"/>
          <w:sz w:val="28"/>
          <w:szCs w:val="28"/>
        </w:rPr>
      </w:pPr>
      <w:r w:rsidRPr="00685F44">
        <w:rPr>
          <w:rFonts w:ascii="Times New Roman" w:hAnsi="Times New Roman"/>
          <w:b/>
          <w:color w:val="2F5496" w:themeColor="accent1" w:themeShade="BF"/>
          <w:sz w:val="28"/>
        </w:rPr>
        <w:lastRenderedPageBreak/>
        <w:t>A. II. Exercices :</w:t>
      </w:r>
    </w:p>
    <w:p w14:paraId="63E09C9B" w14:textId="77777777" w:rsidR="006856B3" w:rsidRPr="00685F44" w:rsidRDefault="00246D57"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t>Identifiez les autorités d’exécution compétentes suivantes et les langues à utiliser dans le certificat (affaires pénales générales) – voir également l’Annexe 2 :</w:t>
      </w:r>
    </w:p>
    <w:p w14:paraId="3AE4D414" w14:textId="77777777" w:rsidR="006856B3" w:rsidRPr="00685F44" w:rsidRDefault="006856B3" w:rsidP="00A257D5">
      <w:pPr>
        <w:jc w:val="both"/>
        <w:rPr>
          <w:rFonts w:ascii="Times New Roman" w:hAnsi="Times New Roman"/>
          <w:b/>
          <w:bCs/>
          <w:sz w:val="28"/>
          <w:szCs w:val="28"/>
        </w:rPr>
      </w:pPr>
    </w:p>
    <w:p w14:paraId="77A8E113" w14:textId="77777777" w:rsidR="006856B3" w:rsidRPr="00685F44" w:rsidRDefault="00246D57" w:rsidP="00A257D5">
      <w:pPr>
        <w:jc w:val="both"/>
        <w:rPr>
          <w:rFonts w:ascii="Times New Roman" w:hAnsi="Times New Roman"/>
        </w:rPr>
      </w:pPr>
      <w:r w:rsidRPr="00685F44">
        <w:rPr>
          <w:rFonts w:ascii="Times New Roman" w:hAnsi="Times New Roman"/>
          <w:sz w:val="28"/>
        </w:rPr>
        <w:t>Pour trouver les autorités compétentes, nous allons utiliser l’</w:t>
      </w:r>
      <w:r w:rsidRPr="00685F44">
        <w:rPr>
          <w:rFonts w:ascii="Times New Roman" w:hAnsi="Times New Roman"/>
          <w:b/>
          <w:i/>
          <w:sz w:val="28"/>
        </w:rPr>
        <w:t>Atlas</w:t>
      </w:r>
      <w:r w:rsidRPr="00685F44">
        <w:rPr>
          <w:rFonts w:ascii="Times New Roman" w:hAnsi="Times New Roman"/>
          <w:sz w:val="28"/>
        </w:rPr>
        <w:t xml:space="preserve"> disponible sur le site Web du </w:t>
      </w:r>
      <w:proofErr w:type="spellStart"/>
      <w:r w:rsidRPr="00685F44">
        <w:rPr>
          <w:rFonts w:ascii="Times New Roman" w:hAnsi="Times New Roman"/>
          <w:sz w:val="28"/>
        </w:rPr>
        <w:t>RJE</w:t>
      </w:r>
      <w:proofErr w:type="spellEnd"/>
      <w:r w:rsidRPr="00685F44">
        <w:rPr>
          <w:rFonts w:ascii="Times New Roman" w:hAnsi="Times New Roman"/>
          <w:sz w:val="28"/>
        </w:rPr>
        <w:t xml:space="preserve"> – </w:t>
      </w:r>
      <w:hyperlink r:id="rId16" w:history="1">
        <w:proofErr w:type="spellStart"/>
        <w:r w:rsidRPr="00685F44">
          <w:rPr>
            <w:rFonts w:ascii="Times New Roman" w:hAnsi="Times New Roman"/>
            <w:color w:val="0563C1"/>
            <w:sz w:val="28"/>
            <w:u w:val="single"/>
          </w:rPr>
          <w:t>www.ejn-crimjust.europa.eu</w:t>
        </w:r>
        <w:proofErr w:type="spellEnd"/>
      </w:hyperlink>
      <w:r w:rsidRPr="00685F44">
        <w:rPr>
          <w:rFonts w:ascii="Times New Roman" w:hAnsi="Times New Roman"/>
          <w:sz w:val="28"/>
        </w:rPr>
        <w:t xml:space="preserve"> : sélectionner les </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comme pays d’exécution et </w:t>
      </w:r>
      <w:r w:rsidRPr="00685F44">
        <w:rPr>
          <w:rFonts w:ascii="Times New Roman" w:hAnsi="Times New Roman"/>
          <w:i/>
          <w:sz w:val="28"/>
        </w:rPr>
        <w:t>904. Mesures de probation.</w:t>
      </w:r>
    </w:p>
    <w:p w14:paraId="24CF7FA1"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En ce qui concerne les langues pour le certificat, nous utiliserons la section </w:t>
      </w:r>
      <w:hyperlink r:id="rId17" w:history="1">
        <w:r w:rsidRPr="00685F44">
          <w:rPr>
            <w:rStyle w:val="Lienhypertexte"/>
            <w:rFonts w:ascii="Times New Roman" w:hAnsi="Times New Roman"/>
            <w:sz w:val="28"/>
          </w:rPr>
          <w:t xml:space="preserve">Mesures de surveillance </w:t>
        </w:r>
        <w:proofErr w:type="gramStart"/>
        <w:r w:rsidRPr="00685F44">
          <w:rPr>
            <w:rStyle w:val="Lienhypertexte"/>
            <w:rFonts w:ascii="Times New Roman" w:hAnsi="Times New Roman"/>
            <w:sz w:val="28"/>
          </w:rPr>
          <w:t>–  Notifications</w:t>
        </w:r>
        <w:proofErr w:type="gramEnd"/>
        <w:r w:rsidRPr="00685F44">
          <w:rPr>
            <w:rStyle w:val="Lienhypertexte"/>
            <w:rFonts w:ascii="Times New Roman" w:hAnsi="Times New Roman"/>
            <w:sz w:val="28"/>
          </w:rPr>
          <w:t xml:space="preserve"> pour chacun des </w:t>
        </w:r>
        <w:proofErr w:type="spellStart"/>
        <w:r w:rsidRPr="00685F44">
          <w:rPr>
            <w:rStyle w:val="Lienhypertexte"/>
            <w:rFonts w:ascii="Times New Roman" w:hAnsi="Times New Roman"/>
            <w:sz w:val="28"/>
          </w:rPr>
          <w:t>EM</w:t>
        </w:r>
        <w:proofErr w:type="spellEnd"/>
      </w:hyperlink>
      <w:r w:rsidRPr="00685F44">
        <w:rPr>
          <w:rFonts w:ascii="Times New Roman" w:hAnsi="Times New Roman"/>
          <w:sz w:val="28"/>
        </w:rPr>
        <w:t>.</w:t>
      </w:r>
    </w:p>
    <w:p w14:paraId="4760025A"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À défaut de notification en relation avec l’article 21 la DCC, la ou les langues officielles de l’État membre seront utilisées.</w:t>
      </w:r>
    </w:p>
    <w:p w14:paraId="49471FBF"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Les résultats devraient se présenter comme suit :</w:t>
      </w:r>
    </w:p>
    <w:p w14:paraId="4899AF30" w14:textId="77777777" w:rsidR="006856B3" w:rsidRPr="00685F44" w:rsidRDefault="006856B3" w:rsidP="00A257D5">
      <w:pPr>
        <w:jc w:val="both"/>
        <w:rPr>
          <w:rFonts w:ascii="Times New Roman" w:hAnsi="Times New Roman"/>
          <w:b/>
          <w:bCs/>
          <w:sz w:val="28"/>
          <w:szCs w:val="28"/>
        </w:rPr>
      </w:pPr>
    </w:p>
    <w:p w14:paraId="4AE2A53F" w14:textId="77777777" w:rsidR="00CF3C8E" w:rsidRPr="00685F44" w:rsidRDefault="001F42CF" w:rsidP="00A257D5">
      <w:pPr>
        <w:jc w:val="both"/>
        <w:rPr>
          <w:rFonts w:ascii="Times New Roman" w:hAnsi="Times New Roman"/>
          <w:i/>
          <w:sz w:val="28"/>
          <w:szCs w:val="28"/>
        </w:rPr>
      </w:pPr>
      <w:r w:rsidRPr="00685F44">
        <w:rPr>
          <w:rFonts w:ascii="Times New Roman" w:hAnsi="Times New Roman"/>
          <w:i/>
          <w:sz w:val="28"/>
        </w:rPr>
        <w:t xml:space="preserve">1. Une autorité compétente allemande souhaite transférer le contrôle de la personne condamnée </w:t>
      </w:r>
      <w:proofErr w:type="spellStart"/>
      <w:r w:rsidRPr="00685F44">
        <w:rPr>
          <w:rFonts w:ascii="Times New Roman" w:hAnsi="Times New Roman"/>
          <w:i/>
          <w:sz w:val="28"/>
        </w:rPr>
        <w:t>A.N</w:t>
      </w:r>
      <w:proofErr w:type="spellEnd"/>
      <w:r w:rsidRPr="00685F44">
        <w:rPr>
          <w:rFonts w:ascii="Times New Roman" w:hAnsi="Times New Roman"/>
          <w:i/>
          <w:sz w:val="28"/>
        </w:rPr>
        <w:t>., qui réside légalement et habituellement à Bruxelles, en Belgique.</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685F44" w14:paraId="7AA98A41" w14:textId="77777777"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B26459E" w14:textId="77777777" w:rsidR="008B5BDC" w:rsidRDefault="00246D57" w:rsidP="00326B60">
            <w:pPr>
              <w:spacing w:after="0"/>
              <w:jc w:val="both"/>
              <w:rPr>
                <w:rFonts w:ascii="Times New Roman" w:hAnsi="Times New Roman"/>
                <w:sz w:val="28"/>
              </w:rPr>
            </w:pPr>
            <w:r w:rsidRPr="00685F44">
              <w:rPr>
                <w:rFonts w:ascii="Times New Roman" w:hAnsi="Times New Roman"/>
                <w:b/>
                <w:color w:val="2F5496" w:themeColor="accent1" w:themeShade="BF"/>
                <w:sz w:val="28"/>
              </w:rPr>
              <w:t>Nom :</w:t>
            </w:r>
            <w:r w:rsidRPr="00685F44">
              <w:rPr>
                <w:rFonts w:ascii="Times New Roman" w:hAnsi="Times New Roman"/>
                <w:b/>
                <w:sz w:val="28"/>
              </w:rPr>
              <w:t xml:space="preserve"> </w:t>
            </w:r>
            <w:r w:rsidRPr="00685F44">
              <w:rPr>
                <w:rFonts w:ascii="Times New Roman" w:hAnsi="Times New Roman"/>
                <w:b/>
                <w:sz w:val="28"/>
              </w:rPr>
              <w:tab/>
            </w:r>
            <w:r w:rsidRPr="00685F44">
              <w:rPr>
                <w:rFonts w:ascii="Times New Roman" w:hAnsi="Times New Roman"/>
                <w:sz w:val="28"/>
              </w:rPr>
              <w:tab/>
            </w:r>
            <w:r w:rsidR="008B5BDC">
              <w:rPr>
                <w:rFonts w:ascii="Times New Roman" w:hAnsi="Times New Roman"/>
                <w:sz w:val="28"/>
              </w:rPr>
              <w:t xml:space="preserve">          </w:t>
            </w:r>
            <w:r w:rsidRPr="00685F44">
              <w:rPr>
                <w:rFonts w:ascii="Times New Roman" w:hAnsi="Times New Roman"/>
                <w:sz w:val="28"/>
              </w:rPr>
              <w:t xml:space="preserve">Parket van de procureur des </w:t>
            </w:r>
            <w:proofErr w:type="spellStart"/>
            <w:r w:rsidRPr="00685F44">
              <w:rPr>
                <w:rFonts w:ascii="Times New Roman" w:hAnsi="Times New Roman"/>
                <w:sz w:val="28"/>
              </w:rPr>
              <w:t>Konings</w:t>
            </w:r>
            <w:proofErr w:type="spellEnd"/>
            <w:r w:rsidRPr="00685F44">
              <w:rPr>
                <w:rFonts w:ascii="Times New Roman" w:hAnsi="Times New Roman"/>
                <w:sz w:val="28"/>
              </w:rPr>
              <w:t xml:space="preserve"> te Brussel</w:t>
            </w:r>
          </w:p>
          <w:p w14:paraId="2F54CFD1" w14:textId="13E26FD3" w:rsidR="008B5BDC" w:rsidRDefault="008B5BDC" w:rsidP="00326B60">
            <w:pPr>
              <w:spacing w:after="0"/>
              <w:jc w:val="both"/>
              <w:rPr>
                <w:rFonts w:ascii="Times New Roman" w:hAnsi="Times New Roman"/>
                <w:sz w:val="28"/>
              </w:rPr>
            </w:pPr>
            <w:r>
              <w:rPr>
                <w:rFonts w:ascii="Times New Roman" w:hAnsi="Times New Roman"/>
                <w:sz w:val="28"/>
              </w:rPr>
              <w:t xml:space="preserve">                                         </w:t>
            </w:r>
            <w:r w:rsidR="00246D57" w:rsidRPr="00685F44">
              <w:rPr>
                <w:rFonts w:ascii="Times New Roman" w:hAnsi="Times New Roman"/>
                <w:sz w:val="28"/>
              </w:rPr>
              <w:t>(Bureau CIS)</w:t>
            </w:r>
            <w:r w:rsidR="00045DA4">
              <w:rPr>
                <w:rFonts w:ascii="Times New Roman" w:hAnsi="Times New Roman"/>
                <w:sz w:val="28"/>
              </w:rPr>
              <w:t xml:space="preserve"> </w:t>
            </w:r>
            <w:r w:rsidR="00246D57" w:rsidRPr="00685F44">
              <w:rPr>
                <w:rFonts w:ascii="Times New Roman" w:hAnsi="Times New Roman"/>
                <w:sz w:val="28"/>
              </w:rPr>
              <w:t>- Parquet du procureur du Roi</w:t>
            </w:r>
          </w:p>
          <w:p w14:paraId="73EA2F6F" w14:textId="4CA639D4" w:rsidR="006856B3" w:rsidRPr="00685F44" w:rsidRDefault="008B5BDC" w:rsidP="00326B60">
            <w:pPr>
              <w:spacing w:after="0"/>
              <w:jc w:val="both"/>
              <w:rPr>
                <w:rFonts w:ascii="Times New Roman" w:hAnsi="Times New Roman"/>
                <w:sz w:val="28"/>
                <w:szCs w:val="28"/>
              </w:rPr>
            </w:pPr>
            <w:r>
              <w:rPr>
                <w:rFonts w:ascii="Times New Roman" w:hAnsi="Times New Roman"/>
                <w:sz w:val="28"/>
              </w:rPr>
              <w:t xml:space="preserve">                                         </w:t>
            </w:r>
            <w:proofErr w:type="gramStart"/>
            <w:r w:rsidR="00246D57" w:rsidRPr="00685F44">
              <w:rPr>
                <w:rFonts w:ascii="Times New Roman" w:hAnsi="Times New Roman"/>
                <w:sz w:val="28"/>
              </w:rPr>
              <w:t>de</w:t>
            </w:r>
            <w:proofErr w:type="gramEnd"/>
            <w:r w:rsidR="00246D57" w:rsidRPr="00685F44">
              <w:rPr>
                <w:rFonts w:ascii="Times New Roman" w:hAnsi="Times New Roman"/>
                <w:sz w:val="28"/>
              </w:rPr>
              <w:t xml:space="preserve"> Bruxelles (Bureau CIS) </w:t>
            </w:r>
          </w:p>
          <w:p w14:paraId="7A2AB573" w14:textId="3278CCB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Adresse :</w:t>
            </w:r>
            <w:r w:rsidRPr="00685F44">
              <w:rPr>
                <w:rFonts w:ascii="Times New Roman" w:hAnsi="Times New Roman"/>
                <w:sz w:val="28"/>
              </w:rPr>
              <w:t xml:space="preserve"> </w:t>
            </w:r>
            <w:r w:rsidRPr="00685F44">
              <w:rPr>
                <w:rFonts w:ascii="Times New Roman" w:hAnsi="Times New Roman"/>
                <w:sz w:val="28"/>
              </w:rPr>
              <w:tab/>
            </w:r>
            <w:r w:rsidRPr="00685F44">
              <w:rPr>
                <w:rFonts w:ascii="Times New Roman" w:hAnsi="Times New Roman"/>
                <w:sz w:val="28"/>
              </w:rPr>
              <w:tab/>
            </w:r>
            <w:r w:rsidR="008B5BDC">
              <w:rPr>
                <w:rFonts w:ascii="Times New Roman" w:hAnsi="Times New Roman"/>
                <w:sz w:val="28"/>
              </w:rPr>
              <w:t xml:space="preserve">          </w:t>
            </w:r>
            <w:r w:rsidRPr="00685F44">
              <w:rPr>
                <w:rFonts w:ascii="Times New Roman" w:hAnsi="Times New Roman"/>
                <w:sz w:val="28"/>
              </w:rPr>
              <w:t xml:space="preserve">Portalis, Rue des Quatre bras, 4 </w:t>
            </w:r>
          </w:p>
          <w:p w14:paraId="537FEDFE" w14:textId="77777777" w:rsidR="006856B3" w:rsidRPr="00685F44" w:rsidRDefault="00246D57" w:rsidP="00326B6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Département (Division) : </w:t>
            </w:r>
          </w:p>
          <w:p w14:paraId="6DDA14CB"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 xml:space="preserve">Ville : </w:t>
            </w:r>
            <w:r w:rsidRPr="00685F44">
              <w:rPr>
                <w:rFonts w:ascii="Times New Roman" w:hAnsi="Times New Roman"/>
                <w:b/>
                <w:color w:val="2F5496" w:themeColor="accent1" w:themeShade="BF"/>
                <w:sz w:val="28"/>
              </w:rPr>
              <w:tab/>
            </w:r>
            <w:r w:rsidRPr="00685F44">
              <w:rPr>
                <w:rFonts w:ascii="Times New Roman" w:hAnsi="Times New Roman"/>
                <w:sz w:val="28"/>
              </w:rPr>
              <w:tab/>
            </w:r>
            <w:r w:rsidRPr="00685F44">
              <w:rPr>
                <w:rFonts w:ascii="Times New Roman" w:hAnsi="Times New Roman"/>
                <w:sz w:val="28"/>
              </w:rPr>
              <w:tab/>
              <w:t xml:space="preserve">Bruxelles </w:t>
            </w:r>
          </w:p>
          <w:p w14:paraId="625CA2AF" w14:textId="55C16545"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 xml:space="preserve">Code postal : </w:t>
            </w:r>
            <w:r w:rsidRPr="00685F44">
              <w:rPr>
                <w:rFonts w:ascii="Times New Roman" w:hAnsi="Times New Roman"/>
                <w:b/>
                <w:sz w:val="28"/>
              </w:rPr>
              <w:tab/>
            </w:r>
            <w:r w:rsidR="008B5BDC">
              <w:rPr>
                <w:rFonts w:ascii="Times New Roman" w:hAnsi="Times New Roman"/>
                <w:b/>
                <w:sz w:val="28"/>
              </w:rPr>
              <w:t xml:space="preserve">          </w:t>
            </w:r>
            <w:r w:rsidRPr="00685F44">
              <w:rPr>
                <w:rFonts w:ascii="Times New Roman" w:hAnsi="Times New Roman"/>
                <w:sz w:val="28"/>
              </w:rPr>
              <w:t xml:space="preserve">1000 </w:t>
            </w:r>
          </w:p>
          <w:p w14:paraId="16DA05FE"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téléphone :</w:t>
            </w:r>
            <w:r w:rsidRPr="00685F44">
              <w:rPr>
                <w:rFonts w:ascii="Times New Roman" w:hAnsi="Times New Roman"/>
                <w:color w:val="2F5496" w:themeColor="accent1" w:themeShade="BF"/>
                <w:sz w:val="28"/>
              </w:rPr>
              <w:t xml:space="preserve"> </w:t>
            </w:r>
            <w:r w:rsidRPr="00685F44">
              <w:rPr>
                <w:rFonts w:ascii="Times New Roman" w:hAnsi="Times New Roman"/>
                <w:sz w:val="28"/>
              </w:rPr>
              <w:tab/>
              <w:t xml:space="preserve">+32 (0)2 508 70 80 </w:t>
            </w:r>
          </w:p>
          <w:p w14:paraId="4524A2C3" w14:textId="77777777" w:rsidR="006856B3" w:rsidRPr="00685F44" w:rsidRDefault="00246D57" w:rsidP="00326B6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Téléphone mobile : </w:t>
            </w:r>
          </w:p>
          <w:p w14:paraId="2984E33D" w14:textId="69ABCF43"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fax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008B5BDC">
              <w:rPr>
                <w:rFonts w:ascii="Times New Roman" w:hAnsi="Times New Roman"/>
                <w:sz w:val="28"/>
              </w:rPr>
              <w:t xml:space="preserve">           </w:t>
            </w:r>
            <w:r w:rsidRPr="00685F44">
              <w:rPr>
                <w:rFonts w:ascii="Times New Roman" w:hAnsi="Times New Roman"/>
                <w:sz w:val="28"/>
              </w:rPr>
              <w:t xml:space="preserve">+32 (0)2 519 82 96 </w:t>
            </w:r>
          </w:p>
          <w:p w14:paraId="6A0E712D" w14:textId="2C32E119" w:rsidR="006856B3" w:rsidRPr="00685F44" w:rsidRDefault="00246D57" w:rsidP="00326B60">
            <w:pPr>
              <w:spacing w:after="0"/>
              <w:jc w:val="both"/>
              <w:rPr>
                <w:rFonts w:ascii="Times New Roman" w:hAnsi="Times New Roman"/>
              </w:rPr>
            </w:pPr>
            <w:r w:rsidRPr="00685F44">
              <w:rPr>
                <w:rFonts w:ascii="Times New Roman" w:hAnsi="Times New Roman"/>
                <w:b/>
                <w:color w:val="2F5496" w:themeColor="accent1" w:themeShade="BF"/>
                <w:sz w:val="28"/>
              </w:rPr>
              <w:t>Adresse e-mail :</w:t>
            </w:r>
            <w:r w:rsidRPr="00685F44">
              <w:rPr>
                <w:rFonts w:ascii="Times New Roman" w:hAnsi="Times New Roman"/>
                <w:color w:val="2F5496" w:themeColor="accent1" w:themeShade="BF"/>
                <w:sz w:val="28"/>
              </w:rPr>
              <w:t xml:space="preserve"> </w:t>
            </w:r>
            <w:r w:rsidR="008B5BDC">
              <w:rPr>
                <w:rFonts w:ascii="Times New Roman" w:hAnsi="Times New Roman"/>
                <w:color w:val="2F5496" w:themeColor="accent1" w:themeShade="BF"/>
                <w:sz w:val="28"/>
              </w:rPr>
              <w:t xml:space="preserve">        </w:t>
            </w:r>
            <w:r w:rsidRPr="00685F44">
              <w:rPr>
                <w:rFonts w:ascii="Times New Roman" w:hAnsi="Times New Roman"/>
                <w:sz w:val="28"/>
              </w:rPr>
              <w:tab/>
            </w:r>
            <w:hyperlink r:id="rId18" w:history="1">
              <w:proofErr w:type="spellStart"/>
              <w:r w:rsidRPr="00685F44">
                <w:rPr>
                  <w:rStyle w:val="Lienhypertexte"/>
                  <w:rFonts w:ascii="Times New Roman" w:hAnsi="Times New Roman"/>
                  <w:sz w:val="28"/>
                </w:rPr>
                <w:t>cis.bxl@just.fgov.be</w:t>
              </w:r>
              <w:proofErr w:type="spellEnd"/>
            </w:hyperlink>
          </w:p>
          <w:p w14:paraId="4718B944" w14:textId="77777777" w:rsidR="006856B3" w:rsidRPr="00685F44" w:rsidRDefault="006856B3" w:rsidP="00A257D5">
            <w:pPr>
              <w:jc w:val="both"/>
              <w:rPr>
                <w:rFonts w:ascii="Times New Roman" w:hAnsi="Times New Roman"/>
                <w:sz w:val="28"/>
                <w:szCs w:val="28"/>
              </w:rPr>
            </w:pPr>
          </w:p>
          <w:p w14:paraId="1A885174" w14:textId="315D9D09"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Selon l’article 21 de la DCC, les langues acceptées par les autorités belges sont les suivantes : </w:t>
            </w:r>
            <w:r w:rsidR="00766673" w:rsidRPr="00A30793">
              <w:rPr>
                <w:rFonts w:ascii="Times New Roman" w:hAnsi="Times New Roman"/>
                <w:b/>
                <w:bCs/>
                <w:sz w:val="28"/>
              </w:rPr>
              <w:t>n</w:t>
            </w:r>
            <w:r w:rsidRPr="00685F44">
              <w:rPr>
                <w:rFonts w:ascii="Times New Roman" w:hAnsi="Times New Roman"/>
                <w:b/>
                <w:sz w:val="28"/>
              </w:rPr>
              <w:t>éerlandais, français, allemand et anglais</w:t>
            </w:r>
            <w:r w:rsidRPr="00685F44">
              <w:rPr>
                <w:rFonts w:ascii="Times New Roman" w:hAnsi="Times New Roman"/>
                <w:sz w:val="28"/>
              </w:rPr>
              <w:t>.</w:t>
            </w:r>
          </w:p>
        </w:tc>
      </w:tr>
    </w:tbl>
    <w:p w14:paraId="5529EBE1" w14:textId="77777777" w:rsidR="00070BEA" w:rsidRPr="00685F44" w:rsidRDefault="00070BEA" w:rsidP="00A257D5">
      <w:pPr>
        <w:suppressAutoHyphens w:val="0"/>
        <w:autoSpaceDN/>
        <w:textAlignment w:val="auto"/>
        <w:rPr>
          <w:rFonts w:ascii="Times New Roman" w:hAnsi="Times New Roman"/>
          <w:sz w:val="28"/>
          <w:szCs w:val="28"/>
        </w:rPr>
      </w:pPr>
    </w:p>
    <w:p w14:paraId="444AF1C7" w14:textId="77777777" w:rsidR="00E00D02" w:rsidRPr="00685F44" w:rsidRDefault="00E00D02">
      <w:pPr>
        <w:suppressAutoHyphens w:val="0"/>
        <w:autoSpaceDN/>
        <w:spacing w:after="0"/>
        <w:textAlignment w:val="auto"/>
        <w:rPr>
          <w:rFonts w:ascii="Times New Roman" w:hAnsi="Times New Roman"/>
          <w:i/>
          <w:sz w:val="28"/>
          <w:szCs w:val="28"/>
        </w:rPr>
      </w:pPr>
      <w:r w:rsidRPr="00685F44">
        <w:br w:type="page"/>
      </w:r>
    </w:p>
    <w:p w14:paraId="0A2A2D5F" w14:textId="77777777" w:rsidR="00070BEA" w:rsidRPr="00685F44" w:rsidRDefault="00070BEA" w:rsidP="00A257D5">
      <w:pPr>
        <w:jc w:val="both"/>
        <w:rPr>
          <w:rFonts w:ascii="Times New Roman" w:hAnsi="Times New Roman"/>
          <w:i/>
          <w:sz w:val="28"/>
          <w:szCs w:val="28"/>
        </w:rPr>
      </w:pPr>
      <w:r w:rsidRPr="00685F44">
        <w:rPr>
          <w:rFonts w:ascii="Times New Roman" w:hAnsi="Times New Roman"/>
          <w:i/>
          <w:sz w:val="28"/>
        </w:rPr>
        <w:lastRenderedPageBreak/>
        <w:t xml:space="preserve">2.  Une autorité compétente française souhaite transférer le contrôle du condamné </w:t>
      </w:r>
      <w:proofErr w:type="spellStart"/>
      <w:r w:rsidRPr="00685F44">
        <w:rPr>
          <w:rFonts w:ascii="Times New Roman" w:hAnsi="Times New Roman"/>
          <w:i/>
          <w:sz w:val="28"/>
        </w:rPr>
        <w:t>B.C</w:t>
      </w:r>
      <w:proofErr w:type="spellEnd"/>
      <w:r w:rsidRPr="00685F44">
        <w:rPr>
          <w:rFonts w:ascii="Times New Roman" w:hAnsi="Times New Roman"/>
          <w:i/>
          <w:sz w:val="28"/>
        </w:rPr>
        <w:t>., qui réside légalement et habituellement à Vigo, en Espagne.</w:t>
      </w:r>
    </w:p>
    <w:p w14:paraId="0F1B5355" w14:textId="77777777" w:rsidR="00E00D02" w:rsidRPr="00685F44" w:rsidRDefault="00E00D02" w:rsidP="00A257D5">
      <w:pPr>
        <w:jc w:val="both"/>
        <w:rPr>
          <w:rFonts w:ascii="Times New Roman" w:hAnsi="Times New Roman"/>
          <w:i/>
          <w:sz w:val="28"/>
          <w:szCs w:val="28"/>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685F44" w14:paraId="61B781E9" w14:textId="77777777"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65891BD" w14:textId="6B17ADC8"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Nom :</w:t>
            </w:r>
            <w:r w:rsidRPr="00685F44">
              <w:rPr>
                <w:rFonts w:ascii="Times New Roman" w:hAnsi="Times New Roman"/>
                <w:color w:val="2F5496" w:themeColor="accent1" w:themeShade="BF"/>
                <w:sz w:val="28"/>
              </w:rPr>
              <w:t xml:space="preserve"> </w:t>
            </w:r>
            <w:r w:rsidRPr="00685F44">
              <w:rPr>
                <w:rFonts w:ascii="Times New Roman" w:hAnsi="Times New Roman"/>
                <w:color w:val="2F5496" w:themeColor="accent1" w:themeShade="BF"/>
                <w:sz w:val="28"/>
              </w:rPr>
              <w:tab/>
            </w:r>
            <w:r w:rsidRPr="00685F44">
              <w:rPr>
                <w:rFonts w:ascii="Times New Roman" w:hAnsi="Times New Roman"/>
                <w:sz w:val="28"/>
              </w:rPr>
              <w:tab/>
            </w:r>
            <w:r w:rsidR="00D06BC9">
              <w:rPr>
                <w:rFonts w:ascii="Times New Roman" w:hAnsi="Times New Roman"/>
                <w:sz w:val="28"/>
              </w:rPr>
              <w:t xml:space="preserve">           </w:t>
            </w:r>
            <w:proofErr w:type="spellStart"/>
            <w:r w:rsidRPr="00685F44">
              <w:rPr>
                <w:rFonts w:ascii="Times New Roman" w:hAnsi="Times New Roman"/>
                <w:sz w:val="28"/>
              </w:rPr>
              <w:t>Servicio</w:t>
            </w:r>
            <w:proofErr w:type="spellEnd"/>
            <w:r w:rsidRPr="00685F44">
              <w:rPr>
                <w:rFonts w:ascii="Times New Roman" w:hAnsi="Times New Roman"/>
                <w:sz w:val="28"/>
              </w:rPr>
              <w:t xml:space="preserve"> </w:t>
            </w:r>
            <w:proofErr w:type="spellStart"/>
            <w:r w:rsidRPr="00685F44">
              <w:rPr>
                <w:rFonts w:ascii="Times New Roman" w:hAnsi="Times New Roman"/>
                <w:sz w:val="28"/>
              </w:rPr>
              <w:t>Común</w:t>
            </w:r>
            <w:proofErr w:type="spellEnd"/>
            <w:r w:rsidRPr="00685F44">
              <w:rPr>
                <w:rFonts w:ascii="Times New Roman" w:hAnsi="Times New Roman"/>
                <w:sz w:val="28"/>
              </w:rPr>
              <w:t xml:space="preserve"> de </w:t>
            </w:r>
            <w:proofErr w:type="spellStart"/>
            <w:r w:rsidRPr="00685F44">
              <w:rPr>
                <w:rFonts w:ascii="Times New Roman" w:hAnsi="Times New Roman"/>
                <w:sz w:val="28"/>
              </w:rPr>
              <w:t>Registro</w:t>
            </w:r>
            <w:proofErr w:type="spellEnd"/>
            <w:r w:rsidRPr="00685F44">
              <w:rPr>
                <w:rFonts w:ascii="Times New Roman" w:hAnsi="Times New Roman"/>
                <w:sz w:val="28"/>
              </w:rPr>
              <w:t xml:space="preserve">, (para el </w:t>
            </w:r>
            <w:proofErr w:type="spellStart"/>
            <w:r w:rsidRPr="00685F44">
              <w:rPr>
                <w:rFonts w:ascii="Times New Roman" w:hAnsi="Times New Roman"/>
                <w:sz w:val="28"/>
              </w:rPr>
              <w:t>reparto</w:t>
            </w:r>
            <w:proofErr w:type="spellEnd"/>
            <w:r w:rsidRPr="00685F44">
              <w:rPr>
                <w:rFonts w:ascii="Times New Roman" w:hAnsi="Times New Roman"/>
                <w:sz w:val="28"/>
              </w:rPr>
              <w:t xml:space="preserve"> entre los </w:t>
            </w:r>
            <w:r w:rsidRPr="00685F44">
              <w:rPr>
                <w:rFonts w:ascii="Times New Roman" w:hAnsi="Times New Roman"/>
                <w:sz w:val="28"/>
              </w:rPr>
              <w:tab/>
            </w:r>
            <w:r w:rsidRPr="00685F44">
              <w:rPr>
                <w:rFonts w:ascii="Times New Roman" w:hAnsi="Times New Roman"/>
                <w:sz w:val="28"/>
              </w:rPr>
              <w:tab/>
            </w:r>
            <w:r w:rsidRPr="00685F44">
              <w:rPr>
                <w:rFonts w:ascii="Times New Roman" w:hAnsi="Times New Roman"/>
                <w:sz w:val="28"/>
              </w:rPr>
              <w:tab/>
            </w:r>
            <w:r w:rsidRPr="00685F44">
              <w:rPr>
                <w:rFonts w:ascii="Times New Roman" w:hAnsi="Times New Roman"/>
                <w:sz w:val="28"/>
              </w:rPr>
              <w:tab/>
            </w:r>
            <w:proofErr w:type="spellStart"/>
            <w:r w:rsidRPr="00685F44">
              <w:rPr>
                <w:rFonts w:ascii="Times New Roman" w:hAnsi="Times New Roman"/>
                <w:sz w:val="28"/>
              </w:rPr>
              <w:t>Juzgados</w:t>
            </w:r>
            <w:proofErr w:type="spellEnd"/>
            <w:r w:rsidRPr="00685F44">
              <w:rPr>
                <w:rFonts w:ascii="Times New Roman" w:hAnsi="Times New Roman"/>
                <w:sz w:val="28"/>
              </w:rPr>
              <w:t xml:space="preserve"> Centrales de </w:t>
            </w:r>
            <w:proofErr w:type="spellStart"/>
            <w:r w:rsidRPr="00685F44">
              <w:rPr>
                <w:rFonts w:ascii="Times New Roman" w:hAnsi="Times New Roman"/>
                <w:sz w:val="28"/>
              </w:rPr>
              <w:t>lo</w:t>
            </w:r>
            <w:proofErr w:type="spellEnd"/>
            <w:r w:rsidRPr="00685F44">
              <w:rPr>
                <w:rFonts w:ascii="Times New Roman" w:hAnsi="Times New Roman"/>
                <w:sz w:val="28"/>
              </w:rPr>
              <w:t xml:space="preserve"> </w:t>
            </w:r>
            <w:proofErr w:type="spellStart"/>
            <w:r w:rsidRPr="00685F44">
              <w:rPr>
                <w:rFonts w:ascii="Times New Roman" w:hAnsi="Times New Roman"/>
                <w:sz w:val="28"/>
              </w:rPr>
              <w:t>Penal</w:t>
            </w:r>
            <w:proofErr w:type="spellEnd"/>
            <w:r w:rsidRPr="00685F44">
              <w:rPr>
                <w:rFonts w:ascii="Times New Roman" w:hAnsi="Times New Roman"/>
                <w:sz w:val="28"/>
              </w:rPr>
              <w:t xml:space="preserve">) </w:t>
            </w:r>
          </w:p>
          <w:p w14:paraId="2EDBB96E" w14:textId="7B920648"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Adresse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Pr="00685F44">
              <w:rPr>
                <w:rFonts w:ascii="Times New Roman" w:hAnsi="Times New Roman"/>
                <w:sz w:val="28"/>
              </w:rPr>
              <w:tab/>
            </w:r>
            <w:r w:rsidR="00D06BC9">
              <w:rPr>
                <w:rFonts w:ascii="Times New Roman" w:hAnsi="Times New Roman"/>
                <w:sz w:val="28"/>
              </w:rPr>
              <w:t xml:space="preserve">          </w:t>
            </w:r>
            <w:r w:rsidRPr="00685F44">
              <w:rPr>
                <w:rFonts w:ascii="Times New Roman" w:hAnsi="Times New Roman"/>
                <w:sz w:val="28"/>
              </w:rPr>
              <w:t xml:space="preserve">Goya 14 </w:t>
            </w:r>
          </w:p>
          <w:p w14:paraId="3E658C86" w14:textId="77777777" w:rsidR="006856B3" w:rsidRPr="00685F44" w:rsidRDefault="00246D57" w:rsidP="00326B6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Département (Division) : </w:t>
            </w:r>
          </w:p>
          <w:p w14:paraId="58CCC92B"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 xml:space="preserve">Ville : </w:t>
            </w:r>
            <w:r w:rsidRPr="00685F44">
              <w:rPr>
                <w:rFonts w:ascii="Times New Roman" w:hAnsi="Times New Roman"/>
                <w:b/>
                <w:color w:val="2F5496" w:themeColor="accent1" w:themeShade="BF"/>
                <w:sz w:val="28"/>
              </w:rPr>
              <w:tab/>
            </w:r>
            <w:r w:rsidRPr="00685F44">
              <w:rPr>
                <w:rFonts w:ascii="Times New Roman" w:hAnsi="Times New Roman"/>
                <w:sz w:val="28"/>
              </w:rPr>
              <w:tab/>
            </w:r>
            <w:r w:rsidRPr="00685F44">
              <w:rPr>
                <w:rFonts w:ascii="Times New Roman" w:hAnsi="Times New Roman"/>
                <w:sz w:val="28"/>
              </w:rPr>
              <w:tab/>
              <w:t xml:space="preserve">Madrid </w:t>
            </w:r>
          </w:p>
          <w:p w14:paraId="434E6451" w14:textId="1217CAC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Code postal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00D06BC9">
              <w:rPr>
                <w:rFonts w:ascii="Times New Roman" w:hAnsi="Times New Roman"/>
                <w:sz w:val="28"/>
              </w:rPr>
              <w:t xml:space="preserve">          </w:t>
            </w:r>
            <w:r w:rsidRPr="00685F44">
              <w:rPr>
                <w:rFonts w:ascii="Times New Roman" w:hAnsi="Times New Roman"/>
                <w:sz w:val="28"/>
              </w:rPr>
              <w:t xml:space="preserve">28071 </w:t>
            </w:r>
          </w:p>
          <w:p w14:paraId="316B4E45"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téléphone :</w:t>
            </w:r>
            <w:r w:rsidRPr="00685F44">
              <w:rPr>
                <w:rFonts w:ascii="Times New Roman" w:hAnsi="Times New Roman"/>
                <w:sz w:val="28"/>
              </w:rPr>
              <w:tab/>
              <w:t xml:space="preserve">(+34) 91.400.62.13/26/25 </w:t>
            </w:r>
          </w:p>
          <w:p w14:paraId="7CA6748B" w14:textId="77777777" w:rsidR="006856B3" w:rsidRPr="00685F44" w:rsidRDefault="00246D57" w:rsidP="00326B6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Téléphone mobile : </w:t>
            </w:r>
          </w:p>
          <w:p w14:paraId="18D203A4" w14:textId="34F8D029"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fax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00D06BC9">
              <w:rPr>
                <w:rFonts w:ascii="Times New Roman" w:hAnsi="Times New Roman"/>
                <w:sz w:val="28"/>
              </w:rPr>
              <w:t xml:space="preserve">       </w:t>
            </w:r>
            <w:proofErr w:type="gramStart"/>
            <w:r w:rsidR="00D06BC9">
              <w:rPr>
                <w:rFonts w:ascii="Times New Roman" w:hAnsi="Times New Roman"/>
                <w:sz w:val="28"/>
              </w:rPr>
              <w:t xml:space="preserve">   </w:t>
            </w:r>
            <w:r w:rsidRPr="00685F44">
              <w:rPr>
                <w:rFonts w:ascii="Times New Roman" w:hAnsi="Times New Roman"/>
                <w:sz w:val="28"/>
              </w:rPr>
              <w:t>(</w:t>
            </w:r>
            <w:proofErr w:type="gramEnd"/>
            <w:r w:rsidRPr="00685F44">
              <w:rPr>
                <w:rFonts w:ascii="Times New Roman" w:hAnsi="Times New Roman"/>
                <w:sz w:val="28"/>
              </w:rPr>
              <w:t xml:space="preserve">+34) 91.400.72.34/35 </w:t>
            </w:r>
          </w:p>
          <w:p w14:paraId="4BE269E4" w14:textId="110470D7" w:rsidR="006856B3" w:rsidRPr="00685F44" w:rsidRDefault="00246D57" w:rsidP="00326B60">
            <w:pPr>
              <w:spacing w:after="0"/>
              <w:jc w:val="both"/>
              <w:rPr>
                <w:rFonts w:ascii="Times New Roman" w:hAnsi="Times New Roman"/>
              </w:rPr>
            </w:pPr>
            <w:r w:rsidRPr="00685F44">
              <w:rPr>
                <w:rFonts w:ascii="Times New Roman" w:hAnsi="Times New Roman"/>
                <w:b/>
                <w:color w:val="2F5496" w:themeColor="accent1" w:themeShade="BF"/>
                <w:sz w:val="28"/>
              </w:rPr>
              <w:t>Adresse e-mail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00D06BC9">
              <w:rPr>
                <w:rFonts w:ascii="Times New Roman" w:hAnsi="Times New Roman"/>
                <w:sz w:val="28"/>
              </w:rPr>
              <w:t xml:space="preserve">          </w:t>
            </w:r>
            <w:hyperlink r:id="rId19" w:history="1">
              <w:proofErr w:type="spellStart"/>
              <w:r w:rsidR="00D06BC9" w:rsidRPr="00923153">
                <w:rPr>
                  <w:rStyle w:val="Lienhypertexte"/>
                  <w:rFonts w:ascii="Times New Roman" w:hAnsi="Times New Roman"/>
                  <w:sz w:val="28"/>
                </w:rPr>
                <w:t>audiencianacional.scrrda@justicia.es</w:t>
              </w:r>
              <w:proofErr w:type="spellEnd"/>
            </w:hyperlink>
          </w:p>
          <w:p w14:paraId="48053C53" w14:textId="77777777" w:rsidR="006856B3" w:rsidRPr="00685F44" w:rsidRDefault="006856B3" w:rsidP="00326B60">
            <w:pPr>
              <w:spacing w:after="0"/>
              <w:jc w:val="both"/>
              <w:rPr>
                <w:rFonts w:ascii="Times New Roman" w:hAnsi="Times New Roman"/>
                <w:sz w:val="28"/>
                <w:szCs w:val="28"/>
              </w:rPr>
            </w:pPr>
          </w:p>
          <w:p w14:paraId="0BE81698"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sz w:val="28"/>
              </w:rPr>
              <w:t>Selon l’article 21 de la DCC, la langue acceptée par les autorités espagnoles est l’</w:t>
            </w:r>
            <w:r w:rsidRPr="00685F44">
              <w:rPr>
                <w:rFonts w:ascii="Times New Roman" w:hAnsi="Times New Roman"/>
                <w:b/>
                <w:sz w:val="28"/>
              </w:rPr>
              <w:t>espagnol</w:t>
            </w:r>
            <w:r w:rsidRPr="00685F44">
              <w:rPr>
                <w:rFonts w:ascii="Times New Roman" w:hAnsi="Times New Roman"/>
                <w:sz w:val="28"/>
              </w:rPr>
              <w:t>.</w:t>
            </w:r>
          </w:p>
        </w:tc>
      </w:tr>
    </w:tbl>
    <w:p w14:paraId="57FFA66D" w14:textId="77777777" w:rsidR="006856B3" w:rsidRPr="00685F44" w:rsidRDefault="006856B3" w:rsidP="00A257D5">
      <w:pPr>
        <w:jc w:val="both"/>
        <w:rPr>
          <w:rFonts w:ascii="Times New Roman" w:hAnsi="Times New Roman"/>
          <w:sz w:val="28"/>
          <w:szCs w:val="28"/>
        </w:rPr>
      </w:pPr>
    </w:p>
    <w:p w14:paraId="05A09B30" w14:textId="77777777" w:rsidR="00070BEA" w:rsidRPr="00685F44" w:rsidRDefault="00070BEA" w:rsidP="00A257D5">
      <w:pPr>
        <w:jc w:val="both"/>
        <w:rPr>
          <w:rFonts w:ascii="Times New Roman" w:hAnsi="Times New Roman"/>
          <w:i/>
          <w:sz w:val="28"/>
          <w:szCs w:val="28"/>
        </w:rPr>
      </w:pPr>
      <w:r w:rsidRPr="00685F44">
        <w:rPr>
          <w:rFonts w:ascii="Times New Roman" w:hAnsi="Times New Roman"/>
          <w:i/>
          <w:sz w:val="28"/>
        </w:rPr>
        <w:t xml:space="preserve">3. Une autorité compétente espagnole souhaite transférer le contrôle de la personne condamnée </w:t>
      </w:r>
      <w:proofErr w:type="spellStart"/>
      <w:r w:rsidRPr="00685F44">
        <w:rPr>
          <w:rFonts w:ascii="Times New Roman" w:hAnsi="Times New Roman"/>
          <w:i/>
          <w:sz w:val="28"/>
        </w:rPr>
        <w:t>M.M</w:t>
      </w:r>
      <w:proofErr w:type="spellEnd"/>
      <w:r w:rsidRPr="00685F44">
        <w:rPr>
          <w:rFonts w:ascii="Times New Roman" w:hAnsi="Times New Roman"/>
          <w:i/>
          <w:sz w:val="28"/>
        </w:rPr>
        <w:t>., qui réside légalement et habituellement à Vienne, en Autriche.</w:t>
      </w:r>
    </w:p>
    <w:p w14:paraId="7D6E3003" w14:textId="77777777" w:rsidR="00070BEA" w:rsidRPr="00685F44" w:rsidRDefault="00070BEA" w:rsidP="00A257D5">
      <w:pPr>
        <w:jc w:val="both"/>
        <w:rPr>
          <w:rFonts w:ascii="Times New Roman" w:hAnsi="Times New Roman"/>
          <w:sz w:val="28"/>
          <w:szCs w:val="28"/>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685F44" w14:paraId="307FFAF7" w14:textId="77777777"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734F069" w14:textId="7003F5B4"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Nom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Pr="00685F44">
              <w:rPr>
                <w:rFonts w:ascii="Times New Roman" w:hAnsi="Times New Roman"/>
                <w:sz w:val="28"/>
              </w:rPr>
              <w:tab/>
            </w:r>
            <w:r w:rsidR="003960F4">
              <w:rPr>
                <w:rFonts w:ascii="Times New Roman" w:hAnsi="Times New Roman"/>
                <w:sz w:val="28"/>
              </w:rPr>
              <w:t xml:space="preserve">          </w:t>
            </w:r>
            <w:proofErr w:type="spellStart"/>
            <w:r w:rsidRPr="00685F44">
              <w:rPr>
                <w:rFonts w:ascii="Times New Roman" w:hAnsi="Times New Roman"/>
                <w:sz w:val="28"/>
              </w:rPr>
              <w:t>Staatsanwaltschaft</w:t>
            </w:r>
            <w:proofErr w:type="spellEnd"/>
            <w:r w:rsidRPr="00685F44">
              <w:rPr>
                <w:rFonts w:ascii="Times New Roman" w:hAnsi="Times New Roman"/>
                <w:sz w:val="28"/>
              </w:rPr>
              <w:t xml:space="preserve"> Wien </w:t>
            </w:r>
          </w:p>
          <w:p w14:paraId="14F78F70" w14:textId="1E77ABBB"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Adresse :</w:t>
            </w:r>
            <w:r w:rsidRPr="00685F44">
              <w:rPr>
                <w:rFonts w:ascii="Times New Roman" w:hAnsi="Times New Roman"/>
                <w:color w:val="2F5496" w:themeColor="accent1" w:themeShade="BF"/>
                <w:sz w:val="28"/>
              </w:rPr>
              <w:t xml:space="preserve"> </w:t>
            </w:r>
            <w:r w:rsidRPr="00685F44">
              <w:rPr>
                <w:rFonts w:ascii="Times New Roman" w:hAnsi="Times New Roman"/>
                <w:color w:val="2F5496" w:themeColor="accent1" w:themeShade="BF"/>
                <w:sz w:val="28"/>
              </w:rPr>
              <w:tab/>
            </w:r>
            <w:r w:rsidRPr="00685F44">
              <w:rPr>
                <w:rFonts w:ascii="Times New Roman" w:hAnsi="Times New Roman"/>
                <w:sz w:val="28"/>
              </w:rPr>
              <w:tab/>
            </w:r>
            <w:r w:rsidR="003960F4">
              <w:rPr>
                <w:rFonts w:ascii="Times New Roman" w:hAnsi="Times New Roman"/>
                <w:sz w:val="28"/>
              </w:rPr>
              <w:t xml:space="preserve">          </w:t>
            </w:r>
            <w:proofErr w:type="spellStart"/>
            <w:r w:rsidRPr="00685F44">
              <w:rPr>
                <w:rFonts w:ascii="Times New Roman" w:hAnsi="Times New Roman"/>
                <w:sz w:val="28"/>
              </w:rPr>
              <w:t>Landesgerichtsstraße</w:t>
            </w:r>
            <w:proofErr w:type="spellEnd"/>
            <w:r w:rsidRPr="00685F44">
              <w:rPr>
                <w:rFonts w:ascii="Times New Roman" w:hAnsi="Times New Roman"/>
                <w:sz w:val="28"/>
              </w:rPr>
              <w:t xml:space="preserve"> 11 </w:t>
            </w:r>
          </w:p>
          <w:p w14:paraId="7846845D" w14:textId="77777777" w:rsidR="006856B3" w:rsidRPr="00685F44" w:rsidRDefault="00246D57" w:rsidP="00326B6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Département (Division) : </w:t>
            </w:r>
          </w:p>
          <w:p w14:paraId="4450EB55"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Ville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Pr="00685F44">
              <w:rPr>
                <w:rFonts w:ascii="Times New Roman" w:hAnsi="Times New Roman"/>
                <w:sz w:val="28"/>
              </w:rPr>
              <w:tab/>
            </w:r>
            <w:r w:rsidRPr="00685F44">
              <w:rPr>
                <w:rFonts w:ascii="Times New Roman" w:hAnsi="Times New Roman"/>
                <w:sz w:val="28"/>
              </w:rPr>
              <w:tab/>
              <w:t xml:space="preserve">Vienne </w:t>
            </w:r>
          </w:p>
          <w:p w14:paraId="6F60E5FB" w14:textId="6B931F66"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Code postal :</w:t>
            </w:r>
            <w:r w:rsidRPr="00685F44">
              <w:rPr>
                <w:rFonts w:ascii="Times New Roman" w:hAnsi="Times New Roman"/>
                <w:color w:val="2F5496" w:themeColor="accent1" w:themeShade="BF"/>
                <w:sz w:val="28"/>
              </w:rPr>
              <w:t xml:space="preserve"> </w:t>
            </w:r>
            <w:r w:rsidRPr="00685F44">
              <w:rPr>
                <w:rFonts w:ascii="Times New Roman" w:hAnsi="Times New Roman"/>
                <w:color w:val="2F5496" w:themeColor="accent1" w:themeShade="BF"/>
                <w:sz w:val="28"/>
              </w:rPr>
              <w:tab/>
            </w:r>
            <w:r w:rsidR="003960F4">
              <w:rPr>
                <w:rFonts w:ascii="Times New Roman" w:hAnsi="Times New Roman"/>
                <w:color w:val="2F5496" w:themeColor="accent1" w:themeShade="BF"/>
                <w:sz w:val="28"/>
              </w:rPr>
              <w:t xml:space="preserve">           </w:t>
            </w:r>
            <w:r w:rsidRPr="00685F44">
              <w:rPr>
                <w:rFonts w:ascii="Times New Roman" w:hAnsi="Times New Roman"/>
                <w:sz w:val="28"/>
              </w:rPr>
              <w:t xml:space="preserve">1082 </w:t>
            </w:r>
          </w:p>
          <w:p w14:paraId="7363C0AC"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téléphone :</w:t>
            </w:r>
            <w:r w:rsidRPr="00685F44">
              <w:rPr>
                <w:rFonts w:ascii="Times New Roman" w:hAnsi="Times New Roman"/>
                <w:color w:val="2F5496" w:themeColor="accent1" w:themeShade="BF"/>
                <w:sz w:val="28"/>
              </w:rPr>
              <w:t xml:space="preserve"> </w:t>
            </w:r>
            <w:r w:rsidRPr="00685F44">
              <w:rPr>
                <w:rFonts w:ascii="Times New Roman" w:hAnsi="Times New Roman"/>
                <w:sz w:val="28"/>
              </w:rPr>
              <w:tab/>
              <w:t xml:space="preserve">+43 1 40127 0 </w:t>
            </w:r>
          </w:p>
          <w:p w14:paraId="54E3754D" w14:textId="77777777" w:rsidR="006856B3" w:rsidRPr="00685F44" w:rsidRDefault="00246D57" w:rsidP="00326B6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 xml:space="preserve">Téléphone mobile : </w:t>
            </w:r>
          </w:p>
          <w:p w14:paraId="3517FDB0" w14:textId="07D72EA6" w:rsidR="006856B3" w:rsidRPr="00685F44" w:rsidRDefault="00246D57" w:rsidP="00326B60">
            <w:pPr>
              <w:spacing w:after="0"/>
              <w:jc w:val="both"/>
              <w:rPr>
                <w:rFonts w:ascii="Times New Roman" w:hAnsi="Times New Roman"/>
                <w:sz w:val="28"/>
                <w:szCs w:val="28"/>
              </w:rPr>
            </w:pPr>
            <w:r w:rsidRPr="00685F44">
              <w:rPr>
                <w:rFonts w:ascii="Times New Roman" w:hAnsi="Times New Roman"/>
                <w:b/>
                <w:color w:val="2F5496" w:themeColor="accent1" w:themeShade="BF"/>
                <w:sz w:val="28"/>
              </w:rPr>
              <w:t>Numéro de fax :</w:t>
            </w:r>
            <w:r w:rsidRPr="00685F44">
              <w:rPr>
                <w:rFonts w:ascii="Times New Roman" w:hAnsi="Times New Roman"/>
                <w:color w:val="2F5496" w:themeColor="accent1" w:themeShade="BF"/>
                <w:sz w:val="28"/>
              </w:rPr>
              <w:t xml:space="preserve"> </w:t>
            </w:r>
            <w:r w:rsidRPr="00685F44">
              <w:rPr>
                <w:rFonts w:ascii="Times New Roman" w:hAnsi="Times New Roman"/>
                <w:sz w:val="28"/>
              </w:rPr>
              <w:tab/>
            </w:r>
            <w:r w:rsidR="003960F4">
              <w:rPr>
                <w:rFonts w:ascii="Times New Roman" w:hAnsi="Times New Roman"/>
                <w:sz w:val="28"/>
              </w:rPr>
              <w:t xml:space="preserve">           </w:t>
            </w:r>
            <w:r w:rsidRPr="00685F44">
              <w:rPr>
                <w:rFonts w:ascii="Times New Roman" w:hAnsi="Times New Roman"/>
                <w:sz w:val="28"/>
              </w:rPr>
              <w:t xml:space="preserve">+43 1 40127 306950 </w:t>
            </w:r>
          </w:p>
          <w:p w14:paraId="746C264C" w14:textId="77777777" w:rsidR="006856B3" w:rsidRPr="00685F44" w:rsidRDefault="00246D57" w:rsidP="00326B60">
            <w:pPr>
              <w:spacing w:after="0"/>
              <w:jc w:val="both"/>
              <w:rPr>
                <w:rFonts w:ascii="Times New Roman" w:hAnsi="Times New Roman"/>
                <w:b/>
                <w:color w:val="2F5496" w:themeColor="accent1" w:themeShade="BF"/>
                <w:sz w:val="28"/>
                <w:szCs w:val="28"/>
              </w:rPr>
            </w:pPr>
            <w:r w:rsidRPr="00685F44">
              <w:rPr>
                <w:rFonts w:ascii="Times New Roman" w:hAnsi="Times New Roman"/>
                <w:b/>
                <w:color w:val="2F5496" w:themeColor="accent1" w:themeShade="BF"/>
                <w:sz w:val="28"/>
              </w:rPr>
              <w:t>E-mail :</w:t>
            </w:r>
          </w:p>
          <w:p w14:paraId="740617E2" w14:textId="77777777" w:rsidR="006856B3" w:rsidRPr="00685F44" w:rsidRDefault="006856B3" w:rsidP="00326B60">
            <w:pPr>
              <w:spacing w:after="0"/>
              <w:jc w:val="both"/>
              <w:rPr>
                <w:rFonts w:ascii="Times New Roman" w:hAnsi="Times New Roman"/>
                <w:sz w:val="28"/>
                <w:szCs w:val="28"/>
              </w:rPr>
            </w:pPr>
          </w:p>
          <w:p w14:paraId="28CF370F" w14:textId="77777777" w:rsidR="006856B3" w:rsidRPr="00685F44" w:rsidRDefault="00246D57" w:rsidP="00326B60">
            <w:pPr>
              <w:spacing w:after="0"/>
              <w:jc w:val="both"/>
              <w:rPr>
                <w:rFonts w:ascii="Times New Roman" w:hAnsi="Times New Roman"/>
                <w:sz w:val="28"/>
                <w:szCs w:val="28"/>
              </w:rPr>
            </w:pPr>
            <w:r w:rsidRPr="00685F44">
              <w:rPr>
                <w:rFonts w:ascii="Times New Roman" w:hAnsi="Times New Roman"/>
                <w:sz w:val="28"/>
              </w:rPr>
              <w:t xml:space="preserve">Selon l’article 21 de la DCC, une traduction en allemand doit être jointe au certificat. Les certificats </w:t>
            </w:r>
            <w:r w:rsidRPr="00685F44">
              <w:rPr>
                <w:rFonts w:ascii="Times New Roman" w:hAnsi="Times New Roman"/>
                <w:b/>
                <w:bCs/>
                <w:sz w:val="28"/>
              </w:rPr>
              <w:t>établis dans d’autres langues sont acceptés</w:t>
            </w:r>
            <w:r w:rsidRPr="00685F44">
              <w:rPr>
                <w:rFonts w:ascii="Times New Roman" w:hAnsi="Times New Roman"/>
                <w:sz w:val="28"/>
              </w:rPr>
              <w:t xml:space="preserve"> sur la base de la réciprocité, à savoir à condition que l’État d’émission accepte également les certificats en </w:t>
            </w:r>
            <w:r w:rsidRPr="00685F44">
              <w:rPr>
                <w:rFonts w:ascii="Times New Roman" w:hAnsi="Times New Roman"/>
                <w:b/>
                <w:sz w:val="28"/>
              </w:rPr>
              <w:t>allemand</w:t>
            </w:r>
            <w:r w:rsidRPr="00685F44">
              <w:rPr>
                <w:rFonts w:ascii="Times New Roman" w:hAnsi="Times New Roman"/>
                <w:sz w:val="28"/>
              </w:rPr>
              <w:t xml:space="preserve"> quand il est l’État d’exécution.</w:t>
            </w:r>
          </w:p>
        </w:tc>
      </w:tr>
    </w:tbl>
    <w:p w14:paraId="38CB9844" w14:textId="77777777" w:rsidR="00070BEA" w:rsidRPr="00685F44" w:rsidRDefault="00070BEA" w:rsidP="00A257D5">
      <w:pPr>
        <w:jc w:val="both"/>
        <w:rPr>
          <w:rFonts w:ascii="Times New Roman" w:hAnsi="Times New Roman"/>
          <w:i/>
          <w:iCs/>
          <w:sz w:val="28"/>
          <w:szCs w:val="28"/>
        </w:rPr>
      </w:pPr>
    </w:p>
    <w:p w14:paraId="759D4DEE" w14:textId="77777777" w:rsidR="006856B3" w:rsidRPr="00685F44" w:rsidRDefault="00070BEA" w:rsidP="00A257D5">
      <w:pPr>
        <w:suppressAutoHyphens w:val="0"/>
        <w:autoSpaceDN/>
        <w:textAlignment w:val="auto"/>
        <w:rPr>
          <w:rFonts w:ascii="Times New Roman" w:hAnsi="Times New Roman"/>
          <w:i/>
          <w:iCs/>
          <w:sz w:val="28"/>
          <w:szCs w:val="28"/>
        </w:rPr>
      </w:pPr>
      <w:r w:rsidRPr="00685F44">
        <w:br w:type="page"/>
      </w:r>
    </w:p>
    <w:p w14:paraId="2EC38C83" w14:textId="77777777" w:rsidR="006856B3" w:rsidRPr="00685F44" w:rsidRDefault="00070BEA" w:rsidP="00A257D5">
      <w:pPr>
        <w:jc w:val="both"/>
        <w:rPr>
          <w:rFonts w:ascii="Times New Roman" w:hAnsi="Times New Roman"/>
          <w:b/>
          <w:bCs/>
          <w:color w:val="2F5496" w:themeColor="accent1" w:themeShade="BF"/>
          <w:sz w:val="28"/>
          <w:szCs w:val="28"/>
        </w:rPr>
      </w:pPr>
      <w:r w:rsidRPr="00685F44">
        <w:rPr>
          <w:rFonts w:ascii="Times New Roman" w:hAnsi="Times New Roman"/>
          <w:b/>
          <w:color w:val="2F5496" w:themeColor="accent1" w:themeShade="BF"/>
          <w:sz w:val="28"/>
        </w:rPr>
        <w:lastRenderedPageBreak/>
        <w:t>A. III. Scénario de cas 2 :</w:t>
      </w:r>
    </w:p>
    <w:p w14:paraId="1EF24A8B" w14:textId="77777777" w:rsidR="006856B3" w:rsidRPr="00685F44" w:rsidRDefault="006856B3" w:rsidP="00A257D5">
      <w:pPr>
        <w:jc w:val="both"/>
        <w:rPr>
          <w:rFonts w:ascii="Times New Roman" w:hAnsi="Times New Roman"/>
          <w:b/>
          <w:bCs/>
          <w:i/>
          <w:iCs/>
          <w:sz w:val="28"/>
          <w:szCs w:val="28"/>
        </w:rPr>
      </w:pPr>
    </w:p>
    <w:p w14:paraId="50227EE0"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Q1</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Quelle est le droit applicable pendant la période de contrôle ? </w:t>
      </w:r>
    </w:p>
    <w:p w14:paraId="566A430C"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Une fois que l’autorité compétente de l’État d’exécution a reconnu le jugement et, le cas échéant, la décision de probation qui lui ont été transmis et qu’elle a informé l’autorité compétente de l’État d’émission de cette reconnaissance, </w:t>
      </w:r>
      <w:r w:rsidRPr="00685F44">
        <w:rPr>
          <w:rFonts w:ascii="Times New Roman" w:hAnsi="Times New Roman"/>
          <w:i/>
          <w:iCs/>
          <w:sz w:val="28"/>
        </w:rPr>
        <w:t>l’État d’émission</w:t>
      </w:r>
      <w:r w:rsidRPr="00685F44">
        <w:rPr>
          <w:rFonts w:ascii="Times New Roman" w:hAnsi="Times New Roman"/>
          <w:sz w:val="28"/>
        </w:rPr>
        <w:t xml:space="preserve"> </w:t>
      </w:r>
      <w:r w:rsidRPr="00685F44">
        <w:rPr>
          <w:rFonts w:ascii="Times New Roman" w:hAnsi="Times New Roman"/>
          <w:b/>
          <w:bCs/>
          <w:sz w:val="28"/>
        </w:rPr>
        <w:t>n’est plus compétent en ce qui concerne la surveillance des mesures de probation ou des peines de substitution imposées, ni pour prendre les mesures ultérieures prévues à l’article 14, paragraphe 1</w:t>
      </w:r>
      <w:r w:rsidRPr="00685F44">
        <w:rPr>
          <w:rFonts w:ascii="Times New Roman" w:hAnsi="Times New Roman"/>
          <w:sz w:val="28"/>
        </w:rPr>
        <w:t>.</w:t>
      </w:r>
    </w:p>
    <w:p w14:paraId="459AFDDF"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En vertu de l’article 13 de la DCC, la surveillance et l’application des mesures de probation et des peines de substitution </w:t>
      </w:r>
      <w:r w:rsidRPr="00685F44">
        <w:rPr>
          <w:rFonts w:ascii="Times New Roman" w:hAnsi="Times New Roman"/>
          <w:b/>
          <w:sz w:val="28"/>
        </w:rPr>
        <w:t>sont régies par le droit de l’État d’exécution</w:t>
      </w:r>
      <w:r w:rsidRPr="00685F44">
        <w:rPr>
          <w:rFonts w:ascii="Times New Roman" w:hAnsi="Times New Roman"/>
          <w:sz w:val="28"/>
        </w:rPr>
        <w:t xml:space="preserve"> (le droit allemand dans notre cas).</w:t>
      </w:r>
    </w:p>
    <w:p w14:paraId="660A3E09" w14:textId="77777777" w:rsidR="006856B3" w:rsidRPr="00685F44" w:rsidRDefault="006856B3" w:rsidP="00A257D5">
      <w:pPr>
        <w:jc w:val="both"/>
        <w:rPr>
          <w:rFonts w:ascii="Times New Roman" w:hAnsi="Times New Roman"/>
          <w:sz w:val="28"/>
          <w:szCs w:val="28"/>
        </w:rPr>
      </w:pPr>
    </w:p>
    <w:p w14:paraId="31FAB9EF"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Q2</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Comment les autorités allemandes vont-elles procéder en relation avec la violation de l’une des obligations imposées à la personne condamnée ? </w:t>
      </w:r>
    </w:p>
    <w:p w14:paraId="7ABBD76B"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La DCC prévoit à l’article 14 la juridiction qui prendra toute décision ultérieure et le droit applicable lorsqu’une mesure de probation ou une peine de substitution n’a pas été respectée ou lorsque la personne condamnée commet une nouvelle infraction pénale.</w:t>
      </w:r>
    </w:p>
    <w:p w14:paraId="13441CA9" w14:textId="77777777" w:rsidR="006856B3" w:rsidRPr="00685F44" w:rsidRDefault="00246D57" w:rsidP="00A257D5">
      <w:pPr>
        <w:jc w:val="both"/>
        <w:rPr>
          <w:rFonts w:ascii="Times New Roman" w:hAnsi="Times New Roman"/>
        </w:rPr>
      </w:pPr>
      <w:r w:rsidRPr="00685F44">
        <w:rPr>
          <w:rFonts w:ascii="Times New Roman" w:hAnsi="Times New Roman"/>
          <w:b/>
          <w:bCs/>
          <w:sz w:val="28"/>
        </w:rPr>
        <w:t>L’a</w:t>
      </w:r>
      <w:r w:rsidRPr="00685F44">
        <w:rPr>
          <w:rFonts w:ascii="Times New Roman" w:hAnsi="Times New Roman"/>
          <w:b/>
          <w:sz w:val="28"/>
        </w:rPr>
        <w:t>rticle 14, par. 3, corroboré par le par. 1,</w:t>
      </w:r>
      <w:r w:rsidRPr="00685F44">
        <w:rPr>
          <w:rFonts w:ascii="Times New Roman" w:hAnsi="Times New Roman"/>
          <w:sz w:val="28"/>
        </w:rPr>
        <w:t xml:space="preserve"> prévoit que chaque État membre peut, au moment de l’adoption de la présente décision-cadre ou à un stade ultérieur, déclarer qu’en tant qu’ </w:t>
      </w:r>
      <w:r w:rsidRPr="00685F44">
        <w:rPr>
          <w:rFonts w:ascii="Times New Roman" w:hAnsi="Times New Roman"/>
          <w:b/>
          <w:sz w:val="28"/>
        </w:rPr>
        <w:t xml:space="preserve">État d’exécution, il refusera d’assumer la responsabilité </w:t>
      </w:r>
      <w:r w:rsidRPr="00685F44">
        <w:rPr>
          <w:rFonts w:ascii="Times New Roman" w:hAnsi="Times New Roman"/>
          <w:i/>
          <w:sz w:val="28"/>
        </w:rPr>
        <w:t xml:space="preserve">de la révocation du sursis à l’exécution du jugement ou la révocation de la décision de libération conditionnelle </w:t>
      </w:r>
      <w:r w:rsidRPr="00685F44">
        <w:rPr>
          <w:rFonts w:ascii="Times New Roman" w:hAnsi="Times New Roman"/>
          <w:sz w:val="28"/>
        </w:rPr>
        <w:t>ou le prononcé d’une peine ou d’une mesure privative de liberté en cas de peine de substitution ou de condamnation sous condition dans des cas ou des catégories de cas qu’il précisera (notamment dans les cas ayant trait à une peine de substitution, lorsque le jugement ne comporte pas de peine ou de mesure privative de liberté qui doit être exécutée en cas de non-respect de l’obligation ou injonction concernée ; dans les cas ayant trait à une condamnation sous condition ; ou dans les cas où les faits sur lesquels porte le jugement ne constituent pas une infraction selon le droit de l’État d’exécution, quels qu’en soient les éléments constitutifs ou la qualification).</w:t>
      </w:r>
    </w:p>
    <w:p w14:paraId="370C2B61"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Comme dans notre cas, le condamné a manqué à l’une de ses obligations, la révocation du sursis à l’exécution du jugement est envisageable.</w:t>
      </w:r>
    </w:p>
    <w:p w14:paraId="68E8F39D"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Les autorités allemandes </w:t>
      </w:r>
      <w:r w:rsidRPr="00685F44">
        <w:rPr>
          <w:rFonts w:ascii="Times New Roman" w:hAnsi="Times New Roman"/>
          <w:b/>
          <w:sz w:val="28"/>
        </w:rPr>
        <w:t>doivent vérifier comment l’Allemagne a mis en œuvre l’article 14 par. 3 de la DCC</w:t>
      </w:r>
      <w:r w:rsidRPr="00685F44">
        <w:rPr>
          <w:rFonts w:ascii="Times New Roman" w:hAnsi="Times New Roman"/>
          <w:sz w:val="28"/>
        </w:rPr>
        <w:t>, dans l’hypothèse où les autorités allemandes ont assumé la responsabilité de la révocation ultérieure comme dans notre cas.</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685F44" w14:paraId="09261DAF" w14:textId="77777777"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BD6C3E6" w14:textId="77777777" w:rsidR="006856B3" w:rsidRPr="00685F44" w:rsidRDefault="00246D57" w:rsidP="00E00D02">
            <w:pPr>
              <w:pStyle w:val="Paragraphedeliste"/>
              <w:numPr>
                <w:ilvl w:val="0"/>
                <w:numId w:val="20"/>
              </w:numPr>
              <w:jc w:val="both"/>
              <w:rPr>
                <w:rFonts w:ascii="Times New Roman" w:hAnsi="Times New Roman"/>
                <w:sz w:val="28"/>
                <w:szCs w:val="28"/>
              </w:rPr>
            </w:pPr>
            <w:r w:rsidRPr="00685F44">
              <w:rPr>
                <w:rFonts w:ascii="Times New Roman" w:hAnsi="Times New Roman"/>
                <w:sz w:val="28"/>
              </w:rPr>
              <w:lastRenderedPageBreak/>
              <w:t xml:space="preserve">Sur le site web du </w:t>
            </w:r>
            <w:proofErr w:type="spellStart"/>
            <w:r w:rsidRPr="00685F44">
              <w:rPr>
                <w:rFonts w:ascii="Times New Roman" w:hAnsi="Times New Roman"/>
                <w:sz w:val="28"/>
              </w:rPr>
              <w:t>RJE</w:t>
            </w:r>
            <w:proofErr w:type="spellEnd"/>
            <w:r w:rsidRPr="00685F44">
              <w:rPr>
                <w:rFonts w:ascii="Times New Roman" w:hAnsi="Times New Roman"/>
                <w:sz w:val="28"/>
              </w:rPr>
              <w:t xml:space="preserve">, nous trouvons </w:t>
            </w:r>
            <w:hyperlink r:id="rId20" w:history="1">
              <w:r w:rsidRPr="00685F44">
                <w:rPr>
                  <w:rStyle w:val="Lienhypertexte"/>
                  <w:rFonts w:ascii="Times New Roman" w:hAnsi="Times New Roman"/>
                  <w:sz w:val="28"/>
                </w:rPr>
                <w:t xml:space="preserve">toutes les informations concernant les notifications faites par chacun des </w:t>
              </w:r>
              <w:proofErr w:type="spellStart"/>
              <w:r w:rsidRPr="00685F44">
                <w:rPr>
                  <w:rStyle w:val="Lienhypertexte"/>
                  <w:rFonts w:ascii="Times New Roman" w:hAnsi="Times New Roman"/>
                  <w:sz w:val="28"/>
                </w:rPr>
                <w:t>EM</w:t>
              </w:r>
              <w:proofErr w:type="spellEnd"/>
            </w:hyperlink>
            <w:r w:rsidRPr="00685F44">
              <w:rPr>
                <w:rFonts w:ascii="Times New Roman" w:hAnsi="Times New Roman"/>
                <w:sz w:val="28"/>
              </w:rPr>
              <w:t xml:space="preserve"> au sujet de certaines des dispositions de la DCC, y compris l’article 14 par. 3 dans notre cas. </w:t>
            </w:r>
          </w:p>
        </w:tc>
      </w:tr>
    </w:tbl>
    <w:p w14:paraId="164D6EDC" w14:textId="77777777" w:rsidR="006856B3" w:rsidRPr="00685F44" w:rsidRDefault="006856B3" w:rsidP="00A257D5">
      <w:pPr>
        <w:jc w:val="both"/>
        <w:rPr>
          <w:rFonts w:ascii="Times New Roman" w:hAnsi="Times New Roman"/>
          <w:sz w:val="28"/>
          <w:szCs w:val="28"/>
        </w:rPr>
      </w:pPr>
    </w:p>
    <w:p w14:paraId="33A2AED0"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En ce qui concerne l’article 14, par. 3, nous constatons que : </w:t>
      </w:r>
    </w:p>
    <w:p w14:paraId="03192095" w14:textId="77777777" w:rsidR="006856B3" w:rsidRPr="00685F44" w:rsidRDefault="00246D57" w:rsidP="00A257D5">
      <w:pPr>
        <w:jc w:val="both"/>
        <w:rPr>
          <w:rFonts w:ascii="Times New Roman" w:hAnsi="Times New Roman"/>
        </w:rPr>
      </w:pPr>
      <w:r w:rsidRPr="00685F44">
        <w:rPr>
          <w:rFonts w:ascii="Times New Roman" w:hAnsi="Times New Roman"/>
          <w:i/>
          <w:sz w:val="28"/>
        </w:rPr>
        <w:t xml:space="preserve">La République fédérale d’Allemagne </w:t>
      </w:r>
      <w:r w:rsidRPr="00685F44">
        <w:rPr>
          <w:rFonts w:ascii="Times New Roman" w:hAnsi="Times New Roman"/>
          <w:b/>
          <w:i/>
          <w:sz w:val="28"/>
        </w:rPr>
        <w:t>refuse d’assumer la responsabilité des décisions ultérieures prévues à l’article 14, par. 1, b)</w:t>
      </w:r>
      <w:r w:rsidRPr="00685F44">
        <w:rPr>
          <w:rFonts w:ascii="Times New Roman" w:hAnsi="Times New Roman"/>
          <w:i/>
          <w:sz w:val="28"/>
        </w:rPr>
        <w:t xml:space="preserve"> et c), de la Décision-cadre </w:t>
      </w:r>
      <w:r w:rsidRPr="00685F44">
        <w:rPr>
          <w:rFonts w:ascii="Times New Roman" w:hAnsi="Times New Roman"/>
          <w:b/>
          <w:i/>
          <w:sz w:val="28"/>
        </w:rPr>
        <w:t>dans les cas mentionnés à l’article 14, par. 3, a), b) et c)</w:t>
      </w:r>
      <w:r w:rsidRPr="00685F44">
        <w:rPr>
          <w:rFonts w:ascii="Times New Roman" w:hAnsi="Times New Roman"/>
          <w:i/>
          <w:sz w:val="28"/>
        </w:rPr>
        <w:t xml:space="preserve"> de la Décision-cadre.</w:t>
      </w:r>
    </w:p>
    <w:p w14:paraId="76039E63" w14:textId="057AAFA5" w:rsidR="006856B3" w:rsidRPr="00685F44" w:rsidRDefault="00246D57" w:rsidP="00A257D5">
      <w:pPr>
        <w:jc w:val="both"/>
        <w:rPr>
          <w:rFonts w:ascii="Times New Roman" w:hAnsi="Times New Roman"/>
          <w:sz w:val="28"/>
          <w:szCs w:val="28"/>
        </w:rPr>
      </w:pPr>
      <w:r w:rsidRPr="00685F44">
        <w:rPr>
          <w:rFonts w:ascii="Times New Roman" w:hAnsi="Times New Roman"/>
          <w:sz w:val="28"/>
        </w:rPr>
        <w:t>Dans notre cas, s’agissant d’une condamnation avec sursis, les cas de l’article 14 par. 3 a) et b) ne sont pas applicables</w:t>
      </w:r>
      <w:r w:rsidR="006E4719">
        <w:rPr>
          <w:rFonts w:ascii="Times New Roman" w:hAnsi="Times New Roman"/>
          <w:sz w:val="28"/>
        </w:rPr>
        <w:t xml:space="preserve">, donc </w:t>
      </w:r>
      <w:r w:rsidRPr="00685F44">
        <w:rPr>
          <w:rFonts w:ascii="Times New Roman" w:hAnsi="Times New Roman"/>
          <w:sz w:val="28"/>
        </w:rPr>
        <w:t>la seule chose qui doit être vérifiée est le cas de l’article 14 par. 3 c), respectivement si le jugement avec sursis porte sur des faits qui ne constituent pas une infraction en droit allemand, quels que soient ses éléments constitutifs ou sa qualification.</w:t>
      </w:r>
    </w:p>
    <w:p w14:paraId="03E026E5" w14:textId="77777777" w:rsidR="006856B3" w:rsidRPr="00685F44" w:rsidRDefault="00246D57" w:rsidP="00A257D5">
      <w:pPr>
        <w:jc w:val="both"/>
        <w:rPr>
          <w:rFonts w:ascii="Times New Roman" w:hAnsi="Times New Roman"/>
        </w:rPr>
      </w:pPr>
      <w:r w:rsidRPr="00685F44">
        <w:rPr>
          <w:rFonts w:ascii="Times New Roman" w:hAnsi="Times New Roman"/>
          <w:i/>
          <w:sz w:val="28"/>
        </w:rPr>
        <w:t xml:space="preserve"> </w:t>
      </w:r>
      <w:r w:rsidRPr="00685F44">
        <w:rPr>
          <w:rFonts w:ascii="Times New Roman" w:hAnsi="Times New Roman"/>
          <w:sz w:val="28"/>
        </w:rPr>
        <w:t xml:space="preserve">- </w:t>
      </w:r>
      <w:r w:rsidRPr="00685F44">
        <w:rPr>
          <w:rFonts w:ascii="Times New Roman" w:hAnsi="Times New Roman"/>
          <w:i/>
          <w:sz w:val="28"/>
        </w:rPr>
        <w:t>S’il s’agit d’une infraction au droit allemand</w:t>
      </w:r>
      <w:r w:rsidRPr="00685F44">
        <w:rPr>
          <w:rFonts w:ascii="Times New Roman" w:hAnsi="Times New Roman"/>
          <w:sz w:val="28"/>
        </w:rPr>
        <w:t xml:space="preserve">, les autorités allemandes compétentes peuvent, conformément aux </w:t>
      </w:r>
      <w:r w:rsidRPr="00685F44">
        <w:rPr>
          <w:rFonts w:ascii="Times New Roman" w:hAnsi="Times New Roman"/>
          <w:sz w:val="28"/>
          <w:u w:val="single"/>
        </w:rPr>
        <w:t>dispositions nationales applicables dans ce type de situations</w:t>
      </w:r>
      <w:r w:rsidRPr="00685F44">
        <w:rPr>
          <w:rFonts w:ascii="Times New Roman" w:hAnsi="Times New Roman"/>
          <w:sz w:val="28"/>
        </w:rPr>
        <w:t>, révoquer le sursis à l’exécution du jugement et infliger une peine (ordinairement une peine privative de liberté).</w:t>
      </w:r>
    </w:p>
    <w:p w14:paraId="4940CB06" w14:textId="77777777" w:rsidR="006856B3" w:rsidRPr="00685F44" w:rsidRDefault="00246D57" w:rsidP="00A257D5">
      <w:pPr>
        <w:jc w:val="both"/>
        <w:rPr>
          <w:rFonts w:ascii="Times New Roman" w:hAnsi="Times New Roman"/>
          <w:sz w:val="28"/>
          <w:szCs w:val="28"/>
        </w:rPr>
      </w:pPr>
      <w:r w:rsidRPr="00685F44">
        <w:rPr>
          <w:rFonts w:ascii="Times New Roman" w:hAnsi="Times New Roman"/>
          <w:sz w:val="28"/>
        </w:rPr>
        <w:t xml:space="preserve">Dans les cas où elle est compétente pour prendre des décisions ultérieures, l’autorité compétente de l’État d’exécution </w:t>
      </w:r>
      <w:r w:rsidRPr="00685F44">
        <w:rPr>
          <w:rFonts w:ascii="Times New Roman" w:hAnsi="Times New Roman"/>
          <w:sz w:val="28"/>
          <w:u w:val="single"/>
        </w:rPr>
        <w:t>informe sans délai</w:t>
      </w:r>
      <w:r w:rsidRPr="00685F44">
        <w:rPr>
          <w:rFonts w:ascii="Times New Roman" w:hAnsi="Times New Roman"/>
          <w:sz w:val="28"/>
        </w:rPr>
        <w:t xml:space="preserve"> l’autorité compétente de l’État d’émission, par tout moyen laissant une trace écrite, de la décision portant sur la révocation du sursis à l’exécution du jugement (article 16, par. 1, de la DCC).</w:t>
      </w:r>
    </w:p>
    <w:p w14:paraId="55B988FC"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 </w:t>
      </w:r>
      <w:r w:rsidRPr="00685F44">
        <w:rPr>
          <w:rFonts w:ascii="Times New Roman" w:hAnsi="Times New Roman"/>
          <w:i/>
          <w:iCs/>
          <w:sz w:val="28"/>
        </w:rPr>
        <w:t>S’il ne s’agit pas d’une infraction en vertu du droit allemand</w:t>
      </w:r>
      <w:r w:rsidRPr="00685F44">
        <w:rPr>
          <w:rFonts w:ascii="Times New Roman" w:hAnsi="Times New Roman"/>
          <w:sz w:val="28"/>
        </w:rPr>
        <w:t xml:space="preserve">, les autorités compétentes allemandes procéderont conformément à </w:t>
      </w:r>
      <w:r w:rsidRPr="00685F44">
        <w:rPr>
          <w:rFonts w:ascii="Times New Roman" w:hAnsi="Times New Roman"/>
          <w:b/>
          <w:bCs/>
          <w:sz w:val="28"/>
        </w:rPr>
        <w:t>l’article 14, par. 4</w:t>
      </w:r>
      <w:r w:rsidRPr="00685F44">
        <w:rPr>
          <w:rFonts w:ascii="Times New Roman" w:hAnsi="Times New Roman"/>
          <w:b/>
          <w:sz w:val="28"/>
        </w:rPr>
        <w:t xml:space="preserve"> de la DCC,</w:t>
      </w:r>
      <w:r w:rsidRPr="00685F44">
        <w:rPr>
          <w:rFonts w:ascii="Times New Roman" w:hAnsi="Times New Roman"/>
          <w:sz w:val="28"/>
        </w:rPr>
        <w:t xml:space="preserve"> qui stipule que lorsqu’un État membre recourt à l’une des possibilités visées au paragraphe 3, l’autorité compétente de l’État d’exécution </w:t>
      </w:r>
      <w:r w:rsidRPr="00685F44">
        <w:rPr>
          <w:rFonts w:ascii="Times New Roman" w:hAnsi="Times New Roman"/>
          <w:i/>
          <w:iCs/>
          <w:sz w:val="28"/>
        </w:rPr>
        <w:t>transfère à nouveau la compétence à l’autorité compétente de l’État d’émission en cas de non-respect d’une mesure de probation ou d’une peine de substitution</w:t>
      </w:r>
      <w:r w:rsidRPr="00685F44">
        <w:rPr>
          <w:rFonts w:ascii="Times New Roman" w:hAnsi="Times New Roman"/>
          <w:sz w:val="28"/>
        </w:rPr>
        <w:t xml:space="preserve">, </w:t>
      </w:r>
      <w:bookmarkStart w:id="4" w:name="_Hlk34212852"/>
      <w:r w:rsidRPr="00685F44">
        <w:rPr>
          <w:rFonts w:ascii="Times New Roman" w:hAnsi="Times New Roman"/>
          <w:sz w:val="28"/>
          <w:u w:val="single"/>
        </w:rPr>
        <w:t>si elle est d’avis</w:t>
      </w:r>
      <w:bookmarkEnd w:id="4"/>
      <w:r w:rsidRPr="00685F44">
        <w:rPr>
          <w:rFonts w:ascii="Times New Roman" w:hAnsi="Times New Roman"/>
          <w:sz w:val="28"/>
        </w:rPr>
        <w:t xml:space="preserve"> qu’une décision ultérieure, visée au paragraphe 1, point b) ou c), doit être prise.</w:t>
      </w:r>
    </w:p>
    <w:p w14:paraId="49C9034A" w14:textId="77777777" w:rsidR="006856B3" w:rsidRPr="00685F44" w:rsidRDefault="00246D57" w:rsidP="00A257D5">
      <w:pPr>
        <w:jc w:val="both"/>
        <w:rPr>
          <w:rFonts w:ascii="Times New Roman" w:hAnsi="Times New Roman"/>
        </w:rPr>
      </w:pPr>
      <w:r w:rsidRPr="00685F44">
        <w:rPr>
          <w:rFonts w:ascii="Times New Roman" w:hAnsi="Times New Roman"/>
          <w:sz w:val="28"/>
        </w:rPr>
        <w:t>De par l’emploi de la formulation « </w:t>
      </w:r>
      <w:r w:rsidRPr="00685F44">
        <w:rPr>
          <w:rFonts w:ascii="Times New Roman" w:hAnsi="Times New Roman"/>
          <w:i/>
          <w:iCs/>
          <w:sz w:val="28"/>
        </w:rPr>
        <w:t xml:space="preserve">si l’autorité compétente de l’État d’exécution </w:t>
      </w:r>
      <w:r w:rsidRPr="00685F44">
        <w:rPr>
          <w:rFonts w:ascii="Times New Roman" w:hAnsi="Times New Roman"/>
          <w:i/>
          <w:iCs/>
          <w:sz w:val="28"/>
          <w:u w:val="single"/>
        </w:rPr>
        <w:t>est d’avis</w:t>
      </w:r>
      <w:r w:rsidRPr="00685F44">
        <w:rPr>
          <w:rFonts w:ascii="Times New Roman" w:hAnsi="Times New Roman"/>
          <w:sz w:val="28"/>
        </w:rPr>
        <w:t> », la disposition susmentionnée attribue à l’autorité compétente de l’État d’exécution la décision de demander ou non le transfert de la compétence à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 Ceci signifie que l’autorité compétente d’exécution devra apprécier la violation selon le </w:t>
      </w:r>
      <w:r w:rsidRPr="00685F44">
        <w:rPr>
          <w:rFonts w:ascii="Times New Roman" w:hAnsi="Times New Roman"/>
          <w:sz w:val="28"/>
          <w:u w:val="single"/>
        </w:rPr>
        <w:t>droit national</w:t>
      </w:r>
      <w:r w:rsidRPr="00685F44">
        <w:rPr>
          <w:rFonts w:ascii="Times New Roman" w:hAnsi="Times New Roman"/>
          <w:sz w:val="28"/>
        </w:rPr>
        <w:t xml:space="preserve"> (comme dans une affaire nationale).</w:t>
      </w:r>
    </w:p>
    <w:p w14:paraId="3F8FFC42"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Lorsque l’autorité compétente de l’État d’émission est compétente pour prendre les décisions ultérieures visées à l’article 14, paragraphe 1, en application de l’article 14, paragraphe 3, l’autorité compétente de l’État d’exécution l’informe </w:t>
      </w:r>
      <w:r w:rsidRPr="00685F44">
        <w:rPr>
          <w:rFonts w:ascii="Times New Roman" w:hAnsi="Times New Roman"/>
          <w:sz w:val="28"/>
        </w:rPr>
        <w:lastRenderedPageBreak/>
        <w:t xml:space="preserve">immédiatement de toute constatation susceptible de conduire à la révocation du sursis à l’exécution du jugement </w:t>
      </w:r>
      <w:r w:rsidRPr="00685F44">
        <w:rPr>
          <w:rFonts w:ascii="Times New Roman" w:hAnsi="Times New Roman"/>
          <w:b/>
          <w:sz w:val="28"/>
          <w:u w:val="single"/>
        </w:rPr>
        <w:t>au moyen du formulaire prévu à l’Annexe II de la DCC</w:t>
      </w:r>
      <w:r w:rsidRPr="00685F44">
        <w:rPr>
          <w:rFonts w:ascii="Times New Roman" w:hAnsi="Times New Roman"/>
          <w:sz w:val="28"/>
        </w:rPr>
        <w:t xml:space="preserve"> (article 17, par. 1, de la DCC).</w:t>
      </w:r>
    </w:p>
    <w:p w14:paraId="11CD49AB" w14:textId="77777777" w:rsidR="006856B3" w:rsidRPr="00685F44" w:rsidRDefault="006856B3" w:rsidP="00A257D5">
      <w:pPr>
        <w:jc w:val="both"/>
        <w:rPr>
          <w:rFonts w:ascii="Times New Roman" w:hAnsi="Times New Roman"/>
          <w:sz w:val="28"/>
          <w:szCs w:val="28"/>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685F44" w14:paraId="2D855447" w14:textId="77777777"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B8FE8DC" w14:textId="77777777" w:rsidR="006856B3" w:rsidRPr="00685F44" w:rsidRDefault="00246D57" w:rsidP="00A257D5">
            <w:pPr>
              <w:pStyle w:val="Paragraphedeliste"/>
              <w:numPr>
                <w:ilvl w:val="0"/>
                <w:numId w:val="21"/>
              </w:numPr>
              <w:jc w:val="both"/>
              <w:rPr>
                <w:rFonts w:ascii="Times New Roman" w:hAnsi="Times New Roman"/>
              </w:rPr>
            </w:pPr>
            <w:r w:rsidRPr="00685F44">
              <w:rPr>
                <w:rFonts w:ascii="Times New Roman" w:hAnsi="Times New Roman"/>
                <w:sz w:val="28"/>
              </w:rPr>
              <w:t xml:space="preserve">Si, en vertu du droit interne de l’État d’émission, la personne condamnée </w:t>
            </w:r>
            <w:r w:rsidRPr="00685F44">
              <w:rPr>
                <w:rFonts w:ascii="Times New Roman" w:hAnsi="Times New Roman"/>
                <w:b/>
                <w:bCs/>
                <w:sz w:val="28"/>
              </w:rPr>
              <w:t>doit être entendue par l’autorité judiciaire avant que ne soit rendue la décision sur le prononcé d’une peine</w:t>
            </w:r>
            <w:r w:rsidRPr="00685F44">
              <w:rPr>
                <w:rFonts w:ascii="Times New Roman" w:hAnsi="Times New Roman"/>
                <w:sz w:val="28"/>
              </w:rPr>
              <w:t xml:space="preserve">, il peut être satisfait à cette exigence en appliquant </w:t>
            </w:r>
            <w:r w:rsidRPr="00685F44">
              <w:rPr>
                <w:rFonts w:ascii="Times New Roman" w:hAnsi="Times New Roman"/>
                <w:i/>
                <w:iCs/>
                <w:sz w:val="28"/>
              </w:rPr>
              <w:t>mutatis mutandis</w:t>
            </w:r>
            <w:r w:rsidRPr="00685F44">
              <w:rPr>
                <w:rFonts w:ascii="Times New Roman" w:hAnsi="Times New Roman"/>
                <w:sz w:val="28"/>
              </w:rPr>
              <w:t xml:space="preserve"> la procédure figurant dans les instruments du droit international ou de l’Union européenne qui prévoient la possibilité d’avoir recours aux liaisons vidéo pour les auditions (article 17, paragraphe 4, de la DCC).</w:t>
            </w:r>
          </w:p>
          <w:p w14:paraId="2AE4FB31" w14:textId="77777777" w:rsidR="006856B3" w:rsidRPr="00685F44" w:rsidRDefault="00246D57" w:rsidP="00A257D5">
            <w:pPr>
              <w:pStyle w:val="Paragraphedeliste"/>
              <w:numPr>
                <w:ilvl w:val="0"/>
                <w:numId w:val="21"/>
              </w:numPr>
              <w:jc w:val="both"/>
              <w:rPr>
                <w:rFonts w:ascii="Times New Roman" w:hAnsi="Times New Roman"/>
              </w:rPr>
            </w:pPr>
            <w:r w:rsidRPr="00685F44">
              <w:rPr>
                <w:rFonts w:ascii="Times New Roman" w:hAnsi="Times New Roman"/>
                <w:sz w:val="28"/>
              </w:rPr>
              <w:t xml:space="preserve">Dans notre cas, les autorités roumaines peuvent entendre le condamné par vidéoconférence sur la base d’une décision d’enquête européenne (DEE) car les deux </w:t>
            </w:r>
            <w:proofErr w:type="spellStart"/>
            <w:r w:rsidRPr="00685F44">
              <w:rPr>
                <w:rFonts w:ascii="Times New Roman" w:hAnsi="Times New Roman"/>
                <w:sz w:val="28"/>
              </w:rPr>
              <w:t>EM</w:t>
            </w:r>
            <w:proofErr w:type="spellEnd"/>
            <w:r w:rsidRPr="00685F44">
              <w:rPr>
                <w:rFonts w:ascii="Times New Roman" w:hAnsi="Times New Roman"/>
                <w:sz w:val="28"/>
              </w:rPr>
              <w:t xml:space="preserve"> </w:t>
            </w:r>
            <w:r w:rsidRPr="00685F44">
              <w:rPr>
                <w:rFonts w:ascii="Times New Roman" w:hAnsi="Times New Roman"/>
                <w:sz w:val="28"/>
                <w:u w:val="single"/>
              </w:rPr>
              <w:t>ont transposé</w:t>
            </w:r>
            <w:r w:rsidRPr="00685F44">
              <w:rPr>
                <w:rFonts w:ascii="Times New Roman" w:hAnsi="Times New Roman"/>
                <w:sz w:val="28"/>
              </w:rPr>
              <w:t xml:space="preserve"> la </w:t>
            </w:r>
            <w:bookmarkStart w:id="5" w:name="_Hlk32923245"/>
            <w:r w:rsidRPr="00685F44">
              <w:rPr>
                <w:rFonts w:ascii="Times New Roman" w:hAnsi="Times New Roman"/>
                <w:sz w:val="28"/>
              </w:rPr>
              <w:t>Directive 2014/41/UE du Parlement européen et du Conseil du 3 avril 2014 concernant la décision d’enquête européenne en matière pénale.</w:t>
            </w:r>
            <w:bookmarkEnd w:id="5"/>
          </w:p>
        </w:tc>
      </w:tr>
    </w:tbl>
    <w:p w14:paraId="6EFEFA96" w14:textId="77777777" w:rsidR="006856B3" w:rsidRPr="00685F44" w:rsidRDefault="006856B3" w:rsidP="00A257D5">
      <w:pPr>
        <w:jc w:val="both"/>
        <w:rPr>
          <w:rFonts w:ascii="Times New Roman" w:hAnsi="Times New Roman"/>
          <w:b/>
          <w:bCs/>
          <w:i/>
          <w:iCs/>
          <w:sz w:val="28"/>
          <w:szCs w:val="28"/>
        </w:rPr>
      </w:pPr>
    </w:p>
    <w:p w14:paraId="46E041AE"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Q3</w:t>
      </w:r>
      <w:proofErr w:type="spellEnd"/>
      <w:r w:rsidRPr="00685F44">
        <w:rPr>
          <w:rFonts w:ascii="Times New Roman" w:hAnsi="Times New Roman"/>
          <w:b/>
          <w:i/>
          <w:color w:val="2F5496" w:themeColor="accent1" w:themeShade="BF"/>
          <w:sz w:val="28"/>
        </w:rPr>
        <w:t> :</w:t>
      </w:r>
      <w:r w:rsidRPr="00685F44">
        <w:rPr>
          <w:rFonts w:ascii="Times New Roman" w:hAnsi="Times New Roman"/>
          <w:color w:val="2F5496" w:themeColor="accent1" w:themeShade="BF"/>
          <w:sz w:val="28"/>
        </w:rPr>
        <w:t xml:space="preserve"> Que va-t-il se passer si la personne condamnée fait l’objet d’une nouvelle procédure pénale dans l’</w:t>
      </w:r>
      <w:proofErr w:type="spellStart"/>
      <w:r w:rsidRPr="00685F44">
        <w:rPr>
          <w:rFonts w:ascii="Times New Roman" w:hAnsi="Times New Roman"/>
          <w:color w:val="2F5496" w:themeColor="accent1" w:themeShade="BF"/>
          <w:sz w:val="28"/>
        </w:rPr>
        <w:t>EM</w:t>
      </w:r>
      <w:proofErr w:type="spellEnd"/>
      <w:r w:rsidRPr="00685F44">
        <w:rPr>
          <w:rFonts w:ascii="Times New Roman" w:hAnsi="Times New Roman"/>
          <w:color w:val="2F5496" w:themeColor="accent1" w:themeShade="BF"/>
          <w:sz w:val="28"/>
        </w:rPr>
        <w:t xml:space="preserve"> d’émission ? </w:t>
      </w:r>
    </w:p>
    <w:p w14:paraId="24448D59"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L’article 20 par. 2 de la DCC prévoit que </w:t>
      </w:r>
      <w:r w:rsidRPr="00685F44">
        <w:rPr>
          <w:rFonts w:ascii="Times New Roman" w:hAnsi="Times New Roman"/>
          <w:b/>
          <w:bCs/>
          <w:sz w:val="28"/>
        </w:rPr>
        <w:t>si une nouvelle procédure pénale est engagée contre la personne concernée dans l’État d’émission</w:t>
      </w:r>
      <w:r w:rsidRPr="00685F44">
        <w:rPr>
          <w:rFonts w:ascii="Times New Roman" w:hAnsi="Times New Roman"/>
          <w:sz w:val="28"/>
        </w:rPr>
        <w:t xml:space="preserve">, l’autorité compétente de l’État d’émission </w:t>
      </w:r>
      <w:r w:rsidRPr="00685F44">
        <w:rPr>
          <w:rFonts w:ascii="Times New Roman" w:hAnsi="Times New Roman"/>
          <w:i/>
          <w:iCs/>
          <w:sz w:val="28"/>
          <w:u w:val="single"/>
        </w:rPr>
        <w:t>peut demander</w:t>
      </w:r>
      <w:r w:rsidRPr="00685F44">
        <w:rPr>
          <w:rFonts w:ascii="Times New Roman" w:hAnsi="Times New Roman"/>
          <w:sz w:val="28"/>
        </w:rPr>
        <w:t xml:space="preserve"> à l’autorité compétente de l’État d’exécution de lui transférer à nouveau la compétence quant à la surveillance des mesures de probation ou des peines de substitution et quant à toute décision ultérieure en rapport avec le jugement. Dans ce cas, l’autorité compétente de l’État d’exécution </w:t>
      </w:r>
      <w:r w:rsidRPr="00685F44">
        <w:rPr>
          <w:rFonts w:ascii="Times New Roman" w:hAnsi="Times New Roman"/>
          <w:i/>
          <w:iCs/>
          <w:sz w:val="28"/>
        </w:rPr>
        <w:t>peut transférer à nouveau</w:t>
      </w:r>
      <w:r w:rsidRPr="00685F44">
        <w:rPr>
          <w:rFonts w:ascii="Times New Roman" w:hAnsi="Times New Roman"/>
          <w:sz w:val="28"/>
        </w:rPr>
        <w:t xml:space="preserve"> la compétence à l’autorité compétente de l’État d’émission.</w:t>
      </w:r>
    </w:p>
    <w:p w14:paraId="74EF60B4"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Comme on peut le constater, le </w:t>
      </w:r>
      <w:proofErr w:type="spellStart"/>
      <w:r w:rsidRPr="00685F44">
        <w:rPr>
          <w:rFonts w:ascii="Times New Roman" w:hAnsi="Times New Roman"/>
          <w:sz w:val="28"/>
        </w:rPr>
        <w:t>retransfert</w:t>
      </w:r>
      <w:proofErr w:type="spellEnd"/>
      <w:r w:rsidRPr="00685F44">
        <w:rPr>
          <w:rFonts w:ascii="Times New Roman" w:hAnsi="Times New Roman"/>
          <w:sz w:val="28"/>
        </w:rPr>
        <w:t xml:space="preserve"> de la surveillance </w:t>
      </w:r>
      <w:r w:rsidRPr="00685F44">
        <w:rPr>
          <w:rFonts w:ascii="Times New Roman" w:hAnsi="Times New Roman"/>
          <w:i/>
          <w:sz w:val="28"/>
        </w:rPr>
        <w:t>n’est pas obligatoire</w:t>
      </w:r>
      <w:r w:rsidRPr="00685F44">
        <w:rPr>
          <w:rFonts w:ascii="Times New Roman" w:hAnsi="Times New Roman"/>
          <w:sz w:val="28"/>
        </w:rPr>
        <w:t xml:space="preserve"> (pas plus que la demande de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 ni l’acceptation de retransférer la compétence de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dans ce cas de figure).</w:t>
      </w:r>
    </w:p>
    <w:p w14:paraId="1E5DBD46" w14:textId="77777777" w:rsidR="006856B3" w:rsidRPr="00685F44" w:rsidRDefault="00070BEA" w:rsidP="00A257D5">
      <w:pPr>
        <w:suppressAutoHyphens w:val="0"/>
        <w:autoSpaceDN/>
        <w:textAlignment w:val="auto"/>
        <w:rPr>
          <w:rFonts w:ascii="Times New Roman" w:hAnsi="Times New Roman"/>
          <w:sz w:val="28"/>
          <w:szCs w:val="28"/>
        </w:rPr>
      </w:pPr>
      <w:r w:rsidRPr="00685F44">
        <w:br w:type="page"/>
      </w: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685F44" w14:paraId="264D6A97" w14:textId="77777777"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D32DEDB" w14:textId="77777777" w:rsidR="006856B3" w:rsidRPr="00685F44" w:rsidRDefault="00246D57" w:rsidP="00A257D5">
            <w:pPr>
              <w:pStyle w:val="Paragraphedeliste"/>
              <w:numPr>
                <w:ilvl w:val="0"/>
                <w:numId w:val="22"/>
              </w:numPr>
              <w:jc w:val="both"/>
              <w:rPr>
                <w:rFonts w:ascii="Times New Roman" w:hAnsi="Times New Roman"/>
              </w:rPr>
            </w:pPr>
            <w:r w:rsidRPr="00685F44">
              <w:rPr>
                <w:rFonts w:ascii="Times New Roman" w:hAnsi="Times New Roman"/>
                <w:i/>
                <w:sz w:val="28"/>
              </w:rPr>
              <w:lastRenderedPageBreak/>
              <w:t>Par exemple</w:t>
            </w:r>
            <w:r w:rsidRPr="00685F44">
              <w:rPr>
                <w:rFonts w:ascii="Times New Roman" w:hAnsi="Times New Roman"/>
                <w:sz w:val="28"/>
              </w:rPr>
              <w:t xml:space="preserve">, nous pouvons imaginer une affaire pénale dans laquelle les autorités judiciaires compétentes de l’État membre d’émission peuvent poursuivre la procédure pénale dans l’État membre d’émission </w:t>
            </w:r>
            <w:r w:rsidRPr="00685F44">
              <w:rPr>
                <w:rFonts w:ascii="Times New Roman" w:hAnsi="Times New Roman"/>
                <w:i/>
                <w:sz w:val="28"/>
              </w:rPr>
              <w:t xml:space="preserve">(moyennant le respect de tous les droits de la personne condamnée pendant l’enquête pénale et pendant le procès, </w:t>
            </w:r>
            <w:r w:rsidRPr="00685F44">
              <w:rPr>
                <w:rFonts w:ascii="Times New Roman" w:hAnsi="Times New Roman"/>
                <w:i/>
                <w:iCs/>
                <w:sz w:val="28"/>
              </w:rPr>
              <w:t>le cas échéant</w:t>
            </w:r>
            <w:r w:rsidRPr="00685F44">
              <w:rPr>
                <w:rFonts w:ascii="Times New Roman" w:hAnsi="Times New Roman"/>
                <w:sz w:val="28"/>
              </w:rPr>
              <w:t xml:space="preserve">) et, à la fin, infliger une amende pénale ou une condamnation avec sursis, ce qui n’entraîne pas la révocation de la condamnation avec sursis précédente et n’affecte pas la surveillance dans l’État membre d’exécution de la précédente condamnation transférée. </w:t>
            </w:r>
          </w:p>
          <w:p w14:paraId="739C226A" w14:textId="77777777" w:rsidR="006856B3" w:rsidRPr="00685F44" w:rsidRDefault="00246D57" w:rsidP="00A257D5">
            <w:pPr>
              <w:pStyle w:val="Paragraphedeliste"/>
              <w:numPr>
                <w:ilvl w:val="0"/>
                <w:numId w:val="22"/>
              </w:numPr>
              <w:jc w:val="both"/>
              <w:rPr>
                <w:rFonts w:ascii="Times New Roman" w:hAnsi="Times New Roman"/>
              </w:rPr>
            </w:pPr>
            <w:r w:rsidRPr="00685F44">
              <w:rPr>
                <w:rFonts w:ascii="Times New Roman" w:hAnsi="Times New Roman"/>
                <w:sz w:val="28"/>
              </w:rPr>
              <w:t>Bien entendu,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 </w:t>
            </w:r>
            <w:r w:rsidRPr="00685F44">
              <w:rPr>
                <w:rFonts w:ascii="Times New Roman" w:hAnsi="Times New Roman"/>
                <w:i/>
                <w:sz w:val="28"/>
              </w:rPr>
              <w:t xml:space="preserve">ne peut pas révoquer la peine avec sursis transférée </w:t>
            </w:r>
            <w:r w:rsidRPr="00685F44">
              <w:rPr>
                <w:rFonts w:ascii="Times New Roman" w:hAnsi="Times New Roman"/>
                <w:sz w:val="28"/>
              </w:rPr>
              <w:t>dans l’</w:t>
            </w:r>
            <w:proofErr w:type="spellStart"/>
            <w:r w:rsidRPr="00685F44">
              <w:rPr>
                <w:rFonts w:ascii="Times New Roman" w:hAnsi="Times New Roman"/>
                <w:sz w:val="28"/>
              </w:rPr>
              <w:t>EM</w:t>
            </w:r>
            <w:proofErr w:type="spellEnd"/>
            <w:r w:rsidRPr="00685F44">
              <w:rPr>
                <w:rFonts w:ascii="Times New Roman" w:hAnsi="Times New Roman"/>
                <w:sz w:val="28"/>
              </w:rPr>
              <w:t xml:space="preserve"> tant qu’il n’a pas demandé le transfert ou que le transfert n’a pas été accordé par les autorités compétentes de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w:t>
            </w:r>
          </w:p>
          <w:p w14:paraId="47E138D0" w14:textId="77777777" w:rsidR="006856B3" w:rsidRPr="00685F44" w:rsidRDefault="00246D57" w:rsidP="00A257D5">
            <w:pPr>
              <w:pStyle w:val="Paragraphedeliste"/>
              <w:numPr>
                <w:ilvl w:val="0"/>
                <w:numId w:val="22"/>
              </w:numPr>
              <w:jc w:val="both"/>
              <w:rPr>
                <w:rFonts w:ascii="Times New Roman" w:hAnsi="Times New Roman"/>
              </w:rPr>
            </w:pPr>
            <w:r w:rsidRPr="00685F44">
              <w:rPr>
                <w:rFonts w:ascii="Times New Roman" w:hAnsi="Times New Roman"/>
                <w:sz w:val="28"/>
              </w:rPr>
              <w:t>S’</w:t>
            </w:r>
            <w:r w:rsidRPr="00685F44">
              <w:rPr>
                <w:rFonts w:ascii="Times New Roman" w:hAnsi="Times New Roman"/>
                <w:i/>
                <w:sz w:val="28"/>
              </w:rPr>
              <w:t>il inflige une peine privative de liberté sans prendre de décision concernant la peine avec sursis transférée,</w:t>
            </w:r>
            <w:r w:rsidRPr="00685F44">
              <w:rPr>
                <w:rFonts w:ascii="Times New Roman" w:hAnsi="Times New Roman"/>
                <w:sz w:val="28"/>
              </w:rPr>
              <w:t xml:space="preserve"> il y a un problème d’incompatibilité entre la peine privative de liberté et la peine avec sursis sur le plan de l’exécution simultanée des deux.</w:t>
            </w:r>
          </w:p>
        </w:tc>
      </w:tr>
    </w:tbl>
    <w:p w14:paraId="02FEF355" w14:textId="77777777" w:rsidR="006856B3" w:rsidRPr="00685F44" w:rsidRDefault="006856B3" w:rsidP="00A257D5">
      <w:pPr>
        <w:jc w:val="both"/>
        <w:rPr>
          <w:rFonts w:ascii="Times New Roman" w:hAnsi="Times New Roman"/>
          <w:b/>
          <w:bCs/>
          <w:i/>
          <w:iCs/>
          <w:sz w:val="28"/>
          <w:szCs w:val="28"/>
        </w:rPr>
      </w:pPr>
    </w:p>
    <w:p w14:paraId="09C9BA81" w14:textId="77777777" w:rsidR="006856B3" w:rsidRPr="00685F44" w:rsidRDefault="00246D57" w:rsidP="00A257D5">
      <w:pPr>
        <w:jc w:val="both"/>
        <w:rPr>
          <w:rFonts w:ascii="Times New Roman" w:hAnsi="Times New Roman"/>
          <w:color w:val="2F5496" w:themeColor="accent1" w:themeShade="BF"/>
          <w:sz w:val="28"/>
          <w:szCs w:val="28"/>
        </w:rPr>
      </w:pPr>
      <w:proofErr w:type="spellStart"/>
      <w:r w:rsidRPr="00685F44">
        <w:rPr>
          <w:rFonts w:ascii="Times New Roman" w:hAnsi="Times New Roman"/>
          <w:b/>
          <w:i/>
          <w:color w:val="2F5496" w:themeColor="accent1" w:themeShade="BF"/>
          <w:sz w:val="28"/>
        </w:rPr>
        <w:t>Q4</w:t>
      </w:r>
      <w:proofErr w:type="spellEnd"/>
      <w:r w:rsidRPr="00685F44">
        <w:rPr>
          <w:rFonts w:ascii="Times New Roman" w:hAnsi="Times New Roman"/>
          <w:b/>
          <w:i/>
          <w:color w:val="2F5496" w:themeColor="accent1" w:themeShade="BF"/>
          <w:sz w:val="28"/>
        </w:rPr>
        <w:t xml:space="preserve"> : </w:t>
      </w:r>
      <w:r w:rsidRPr="00685F44">
        <w:rPr>
          <w:rFonts w:ascii="Times New Roman" w:hAnsi="Times New Roman"/>
          <w:color w:val="2F5496" w:themeColor="accent1" w:themeShade="BF"/>
          <w:sz w:val="28"/>
        </w:rPr>
        <w:t>Que va-t-il se passer si cette personne s’absente ou n’a plus de résidence légale et habituelle dans l’État d’exécution ?</w:t>
      </w:r>
    </w:p>
    <w:p w14:paraId="1B04AA4E" w14:textId="77777777" w:rsidR="006856B3" w:rsidRPr="00685F44" w:rsidRDefault="00246D57" w:rsidP="00A257D5">
      <w:pPr>
        <w:jc w:val="both"/>
        <w:rPr>
          <w:rFonts w:ascii="Times New Roman" w:hAnsi="Times New Roman"/>
        </w:rPr>
      </w:pPr>
      <w:r w:rsidRPr="00685F44">
        <w:rPr>
          <w:rFonts w:ascii="Times New Roman" w:hAnsi="Times New Roman"/>
          <w:sz w:val="28"/>
        </w:rPr>
        <w:t xml:space="preserve">L’article 20 par. 1 de la DCC prévoit que </w:t>
      </w:r>
      <w:r w:rsidRPr="00685F44">
        <w:rPr>
          <w:rFonts w:ascii="Times New Roman" w:hAnsi="Times New Roman"/>
          <w:b/>
          <w:bCs/>
          <w:sz w:val="28"/>
        </w:rPr>
        <w:t>si la personne condamnée prend la fuite ou n’a plus sa résidence légale habituelle dans l’État d’exécution</w:t>
      </w:r>
      <w:r w:rsidRPr="00685F44">
        <w:rPr>
          <w:rFonts w:ascii="Times New Roman" w:hAnsi="Times New Roman"/>
          <w:sz w:val="28"/>
        </w:rPr>
        <w:t xml:space="preserve">, l’autorité compétente de cet État </w:t>
      </w:r>
      <w:r w:rsidRPr="00685F44">
        <w:rPr>
          <w:rFonts w:ascii="Times New Roman" w:hAnsi="Times New Roman"/>
          <w:i/>
          <w:iCs/>
          <w:sz w:val="28"/>
          <w:u w:val="single"/>
        </w:rPr>
        <w:t>peut transférer</w:t>
      </w:r>
      <w:r w:rsidRPr="00685F44">
        <w:rPr>
          <w:rFonts w:ascii="Times New Roman" w:hAnsi="Times New Roman"/>
          <w:sz w:val="28"/>
        </w:rPr>
        <w:t xml:space="preserve"> à nouveau à l’autorité compétente de l’État d’émission la compétence quant à la surveillance des mesures de probation ou des peines de substitution et quant à toute décision ultérieure en rapport avec le jugement.</w:t>
      </w:r>
    </w:p>
    <w:p w14:paraId="1D0628BA" w14:textId="77777777" w:rsidR="006856B3" w:rsidRPr="00685F44" w:rsidRDefault="006856B3" w:rsidP="00A257D5">
      <w:pPr>
        <w:jc w:val="both"/>
        <w:rPr>
          <w:rFonts w:ascii="Times New Roman" w:hAnsi="Times New Roman"/>
          <w:sz w:val="28"/>
          <w:szCs w:val="28"/>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685F44" w14:paraId="7F0A9FDC" w14:textId="77777777"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552D38" w14:textId="77777777" w:rsidR="006856B3" w:rsidRPr="00685F44" w:rsidRDefault="00246D57" w:rsidP="00A257D5">
            <w:pPr>
              <w:ind w:left="84"/>
              <w:jc w:val="both"/>
              <w:rPr>
                <w:rFonts w:ascii="Times New Roman" w:hAnsi="Times New Roman"/>
              </w:rPr>
            </w:pPr>
            <w:r w:rsidRPr="00685F44">
              <w:rPr>
                <w:rFonts w:ascii="Times New Roman" w:hAnsi="Times New Roman"/>
                <w:sz w:val="28"/>
              </w:rPr>
              <w:t xml:space="preserve">Par exemple, </w:t>
            </w:r>
            <w:r w:rsidRPr="00685F44">
              <w:rPr>
                <w:rFonts w:ascii="Times New Roman" w:hAnsi="Times New Roman"/>
                <w:i/>
                <w:sz w:val="28"/>
              </w:rPr>
              <w:t>si la personne surveillée prend la fuite</w:t>
            </w:r>
            <w:r w:rsidRPr="00685F44">
              <w:rPr>
                <w:rFonts w:ascii="Times New Roman" w:hAnsi="Times New Roman"/>
                <w:sz w:val="28"/>
              </w:rPr>
              <w:t xml:space="preserve">, on peut être face à une situation de non-respect d’une des obligations imposées dans la peine surveillée. Cette situation peut entraîner la révocation du sursis conformément à l’article 14 par. 1 b) de la DCC et aux dispositions nationales. </w:t>
            </w:r>
          </w:p>
          <w:p w14:paraId="2EB47DAC" w14:textId="77777777" w:rsidR="006856B3" w:rsidRPr="00685F44" w:rsidRDefault="00246D57" w:rsidP="00A257D5">
            <w:pPr>
              <w:ind w:left="84"/>
              <w:jc w:val="both"/>
              <w:rPr>
                <w:rFonts w:ascii="Times New Roman" w:hAnsi="Times New Roman"/>
              </w:rPr>
            </w:pPr>
            <w:r w:rsidRPr="00685F44">
              <w:rPr>
                <w:rFonts w:ascii="Times New Roman" w:hAnsi="Times New Roman"/>
                <w:sz w:val="28"/>
              </w:rPr>
              <w:t xml:space="preserve">La possibilité de révoquer le sursis </w:t>
            </w:r>
            <w:r w:rsidRPr="00685F44">
              <w:rPr>
                <w:rFonts w:ascii="Times New Roman" w:hAnsi="Times New Roman"/>
                <w:sz w:val="28"/>
                <w:u w:val="single"/>
              </w:rPr>
              <w:t>n’</w:t>
            </w:r>
            <w:r w:rsidRPr="00685F44">
              <w:rPr>
                <w:rFonts w:ascii="Times New Roman" w:hAnsi="Times New Roman"/>
                <w:sz w:val="28"/>
              </w:rPr>
              <w:t>est accordée à l’autorité compétente de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w:t>
            </w:r>
            <w:r w:rsidRPr="00685F44">
              <w:rPr>
                <w:rFonts w:ascii="Times New Roman" w:hAnsi="Times New Roman"/>
                <w:sz w:val="28"/>
                <w:u w:val="single"/>
              </w:rPr>
              <w:t>que</w:t>
            </w:r>
            <w:r w:rsidRPr="00685F44">
              <w:rPr>
                <w:rFonts w:ascii="Times New Roman" w:hAnsi="Times New Roman"/>
                <w:sz w:val="28"/>
              </w:rPr>
              <w:t xml:space="preserve"> dans les cas où les autorités allemandes ont endossé la responsabilité de la révocation du sursis comme le prévoit l’article 14 par. 3 de la DCC.  </w:t>
            </w:r>
          </w:p>
          <w:p w14:paraId="5D45F3C8" w14:textId="77777777" w:rsidR="006856B3" w:rsidRPr="00685F44" w:rsidRDefault="00246D57" w:rsidP="00A257D5">
            <w:pPr>
              <w:ind w:left="84"/>
              <w:jc w:val="both"/>
              <w:rPr>
                <w:rFonts w:ascii="Times New Roman" w:hAnsi="Times New Roman"/>
              </w:rPr>
            </w:pPr>
            <w:r w:rsidRPr="00685F44">
              <w:rPr>
                <w:rFonts w:ascii="Times New Roman" w:hAnsi="Times New Roman"/>
                <w:sz w:val="28"/>
              </w:rPr>
              <w:t xml:space="preserve">Si, par exemple, les autorités nationales allemandes n’ont pas endossé la responsabilité de la révocation du sursis, elles </w:t>
            </w:r>
            <w:r w:rsidRPr="00685F44">
              <w:rPr>
                <w:rFonts w:ascii="Times New Roman" w:hAnsi="Times New Roman"/>
                <w:i/>
                <w:sz w:val="28"/>
                <w:u w:val="single"/>
              </w:rPr>
              <w:t>peuvent alors retransférer</w:t>
            </w:r>
            <w:r w:rsidRPr="00685F44">
              <w:rPr>
                <w:rFonts w:ascii="Times New Roman" w:hAnsi="Times New Roman"/>
                <w:i/>
                <w:sz w:val="28"/>
              </w:rPr>
              <w:t xml:space="preserve"> </w:t>
            </w:r>
            <w:r w:rsidRPr="00685F44">
              <w:rPr>
                <w:rFonts w:ascii="Times New Roman" w:hAnsi="Times New Roman"/>
                <w:sz w:val="28"/>
              </w:rPr>
              <w:t>la surveillance aux autorités compétentes de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w:t>
            </w:r>
          </w:p>
          <w:p w14:paraId="5FA61C01" w14:textId="77777777" w:rsidR="006856B3" w:rsidRPr="00685F44" w:rsidRDefault="00246D57" w:rsidP="00A257D5">
            <w:pPr>
              <w:ind w:left="84"/>
              <w:jc w:val="both"/>
              <w:rPr>
                <w:rFonts w:ascii="Times New Roman" w:hAnsi="Times New Roman"/>
                <w:sz w:val="28"/>
                <w:szCs w:val="28"/>
              </w:rPr>
            </w:pPr>
            <w:r w:rsidRPr="00685F44">
              <w:rPr>
                <w:rFonts w:ascii="Times New Roman" w:hAnsi="Times New Roman"/>
                <w:sz w:val="28"/>
              </w:rPr>
              <w:lastRenderedPageBreak/>
              <w:t>La DCC s’arrête à ce point et ne prévoit aucune autre procédure à suivre par les deux autorités compétentes impliquées. Le reste est à régler au niveau national et même le refus de retransférer la surveillance de l’</w:t>
            </w:r>
            <w:proofErr w:type="spellStart"/>
            <w:r w:rsidRPr="00685F44">
              <w:rPr>
                <w:rFonts w:ascii="Times New Roman" w:hAnsi="Times New Roman"/>
                <w:sz w:val="28"/>
              </w:rPr>
              <w:t>EM</w:t>
            </w:r>
            <w:proofErr w:type="spellEnd"/>
            <w:r w:rsidRPr="00685F44">
              <w:rPr>
                <w:rFonts w:ascii="Times New Roman" w:hAnsi="Times New Roman"/>
                <w:sz w:val="28"/>
              </w:rPr>
              <w:t xml:space="preserve"> émetteur ne peut être exclu dans cette situation.</w:t>
            </w:r>
          </w:p>
          <w:p w14:paraId="028D3A85" w14:textId="77777777" w:rsidR="006856B3" w:rsidRPr="00685F44" w:rsidRDefault="00246D57" w:rsidP="00A257D5">
            <w:pPr>
              <w:ind w:left="84"/>
              <w:jc w:val="both"/>
              <w:rPr>
                <w:rFonts w:ascii="Times New Roman" w:hAnsi="Times New Roman"/>
                <w:sz w:val="28"/>
                <w:szCs w:val="28"/>
              </w:rPr>
            </w:pPr>
            <w:r w:rsidRPr="00685F44">
              <w:rPr>
                <w:rFonts w:ascii="Times New Roman" w:hAnsi="Times New Roman"/>
                <w:sz w:val="28"/>
              </w:rPr>
              <w:t>L’article 20 par. 3 prévoit seulement que lorsque, en application de l’article 20, la compétence est à nouveau transférée à l’État d’émission, l’autorité compétente dudit État assume à nouveau la compétence. Aux fins de la surveillance ultérieure des mesures de probation ou des peines de substitution, l’autorité compétente de l’État d’émission tient compte du temps pendant lequel la personne concernée a respecté les mesures de probation ou les peines de substitution dans l’État d’exécution et de la mesure dans laquelle elle s’en est acquittée ainsi que de toute décision rendue par l’État d’exécution conformément à l’article 16, paragraphe 1.</w:t>
            </w:r>
          </w:p>
        </w:tc>
      </w:tr>
    </w:tbl>
    <w:p w14:paraId="55A3A6D2" w14:textId="77777777" w:rsidR="006856B3" w:rsidRPr="00685F44" w:rsidRDefault="006856B3" w:rsidP="00A257D5">
      <w:pPr>
        <w:jc w:val="both"/>
        <w:rPr>
          <w:rFonts w:ascii="Times New Roman" w:hAnsi="Times New Roman"/>
          <w:i/>
          <w:iCs/>
          <w:sz w:val="28"/>
          <w:szCs w:val="28"/>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685F44" w14:paraId="52D68C47" w14:textId="77777777"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3A66D" w14:textId="1ACAD783" w:rsidR="006856B3" w:rsidRPr="00685F44" w:rsidRDefault="00246D57" w:rsidP="00A257D5">
            <w:pPr>
              <w:ind w:left="36"/>
              <w:jc w:val="both"/>
              <w:rPr>
                <w:rFonts w:ascii="Times New Roman" w:hAnsi="Times New Roman"/>
              </w:rPr>
            </w:pPr>
            <w:r w:rsidRPr="00685F44">
              <w:rPr>
                <w:rFonts w:ascii="Times New Roman" w:hAnsi="Times New Roman"/>
                <w:sz w:val="28"/>
              </w:rPr>
              <w:t xml:space="preserve">Si la personne condamnée </w:t>
            </w:r>
            <w:r w:rsidRPr="00685F44">
              <w:rPr>
                <w:rFonts w:ascii="Times New Roman" w:hAnsi="Times New Roman"/>
                <w:i/>
                <w:sz w:val="28"/>
              </w:rPr>
              <w:t>n’a plus sa résidence légale et habituelle dans l’État d’exécution</w:t>
            </w:r>
            <w:r w:rsidRPr="00685F44">
              <w:rPr>
                <w:rFonts w:ascii="Times New Roman" w:hAnsi="Times New Roman"/>
                <w:sz w:val="28"/>
              </w:rPr>
              <w:t>, la situation devient, pour l’</w:t>
            </w:r>
            <w:proofErr w:type="spellStart"/>
            <w:r w:rsidRPr="00685F44">
              <w:rPr>
                <w:rFonts w:ascii="Times New Roman" w:hAnsi="Times New Roman"/>
                <w:sz w:val="28"/>
              </w:rPr>
              <w:t>EM</w:t>
            </w:r>
            <w:proofErr w:type="spellEnd"/>
            <w:r w:rsidRPr="00685F44">
              <w:rPr>
                <w:rFonts w:ascii="Times New Roman" w:hAnsi="Times New Roman"/>
                <w:sz w:val="28"/>
              </w:rPr>
              <w:t xml:space="preserve"> d’exécution, identique à celle qui était applicable à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 </w:t>
            </w:r>
          </w:p>
          <w:p w14:paraId="785458CB" w14:textId="77777777" w:rsidR="006856B3" w:rsidRPr="00685F44" w:rsidRDefault="00246D57" w:rsidP="00A257D5">
            <w:pPr>
              <w:ind w:left="84"/>
              <w:jc w:val="both"/>
              <w:rPr>
                <w:rFonts w:ascii="Times New Roman" w:hAnsi="Times New Roman"/>
              </w:rPr>
            </w:pPr>
            <w:r w:rsidRPr="00685F44">
              <w:rPr>
                <w:rFonts w:ascii="Times New Roman" w:hAnsi="Times New Roman"/>
                <w:sz w:val="28"/>
              </w:rPr>
              <w:t xml:space="preserve">L’article 20 de la DCC prévoit la possibilité de </w:t>
            </w:r>
            <w:r w:rsidRPr="00685F44">
              <w:rPr>
                <w:rFonts w:ascii="Times New Roman" w:hAnsi="Times New Roman"/>
                <w:i/>
                <w:iCs/>
                <w:sz w:val="28"/>
              </w:rPr>
              <w:t>transférer à nouveau</w:t>
            </w:r>
            <w:r w:rsidRPr="00685F44">
              <w:rPr>
                <w:rFonts w:ascii="Times New Roman" w:hAnsi="Times New Roman"/>
                <w:sz w:val="28"/>
              </w:rPr>
              <w:t xml:space="preserve"> à l’autorité compétente de l’État d’émission la compétence quant à la surveillance des mesures de probation ou des peines de substitution et quant à toute décision ultérieure en rapport avec le jugement. De nouveau, la DCC ne prévoit aucune autre procédure à suivre par les deux autorités compétentes impliquées.</w:t>
            </w:r>
          </w:p>
          <w:p w14:paraId="56DF629A" w14:textId="77777777" w:rsidR="006856B3" w:rsidRPr="00685F44" w:rsidRDefault="00246D57" w:rsidP="00A257D5">
            <w:pPr>
              <w:ind w:left="84"/>
              <w:jc w:val="both"/>
              <w:rPr>
                <w:rFonts w:ascii="Times New Roman" w:hAnsi="Times New Roman"/>
                <w:sz w:val="28"/>
                <w:szCs w:val="28"/>
              </w:rPr>
            </w:pPr>
            <w:r w:rsidRPr="00685F44">
              <w:rPr>
                <w:rFonts w:ascii="Times New Roman" w:hAnsi="Times New Roman"/>
                <w:sz w:val="28"/>
              </w:rPr>
              <w:t xml:space="preserve">Si le </w:t>
            </w:r>
            <w:proofErr w:type="spellStart"/>
            <w:r w:rsidRPr="00685F44">
              <w:rPr>
                <w:rFonts w:ascii="Times New Roman" w:hAnsi="Times New Roman"/>
                <w:sz w:val="28"/>
              </w:rPr>
              <w:t>retransfert</w:t>
            </w:r>
            <w:proofErr w:type="spellEnd"/>
            <w:r w:rsidRPr="00685F44">
              <w:rPr>
                <w:rFonts w:ascii="Times New Roman" w:hAnsi="Times New Roman"/>
                <w:sz w:val="28"/>
              </w:rPr>
              <w:t xml:space="preserve"> vers l’</w:t>
            </w:r>
            <w:proofErr w:type="spellStart"/>
            <w:r w:rsidRPr="00685F44">
              <w:rPr>
                <w:rFonts w:ascii="Times New Roman" w:hAnsi="Times New Roman"/>
                <w:sz w:val="28"/>
              </w:rPr>
              <w:t>EM</w:t>
            </w:r>
            <w:proofErr w:type="spellEnd"/>
            <w:r w:rsidRPr="00685F44">
              <w:rPr>
                <w:rFonts w:ascii="Times New Roman" w:hAnsi="Times New Roman"/>
                <w:sz w:val="28"/>
              </w:rPr>
              <w:t xml:space="preserve"> d’émission est accordé et que la personne condamnée va avoir une résidence légale et habituelle dans un autre </w:t>
            </w:r>
            <w:proofErr w:type="spellStart"/>
            <w:r w:rsidRPr="00685F44">
              <w:rPr>
                <w:rFonts w:ascii="Times New Roman" w:hAnsi="Times New Roman"/>
                <w:sz w:val="28"/>
              </w:rPr>
              <w:t>EM</w:t>
            </w:r>
            <w:proofErr w:type="spellEnd"/>
            <w:r w:rsidRPr="00685F44">
              <w:rPr>
                <w:rFonts w:ascii="Times New Roman" w:hAnsi="Times New Roman"/>
                <w:sz w:val="28"/>
              </w:rPr>
              <w:t xml:space="preserve">, alors l’article 5 par. 1 de la DCC sera à nouveau applicable. </w:t>
            </w:r>
          </w:p>
        </w:tc>
      </w:tr>
    </w:tbl>
    <w:p w14:paraId="0BD073EF" w14:textId="77777777" w:rsidR="006856B3" w:rsidRPr="00685F44" w:rsidRDefault="006856B3" w:rsidP="00A257D5">
      <w:pPr>
        <w:rPr>
          <w:rFonts w:ascii="Times New Roman" w:hAnsi="Times New Roman"/>
          <w:sz w:val="28"/>
          <w:szCs w:val="28"/>
        </w:rPr>
      </w:pPr>
    </w:p>
    <w:p w14:paraId="56FC6021" w14:textId="77777777" w:rsidR="003449E4" w:rsidRPr="00685F44" w:rsidRDefault="003449E4" w:rsidP="00A257D5">
      <w:pPr>
        <w:ind w:left="810"/>
        <w:jc w:val="both"/>
      </w:pPr>
    </w:p>
    <w:p w14:paraId="2B00B6B2" w14:textId="77777777" w:rsidR="003449E4" w:rsidRPr="00685F44" w:rsidRDefault="003449E4" w:rsidP="00A257D5">
      <w:pPr>
        <w:ind w:left="810"/>
        <w:jc w:val="both"/>
      </w:pPr>
    </w:p>
    <w:p w14:paraId="556D82EF" w14:textId="77777777" w:rsidR="003449E4" w:rsidRPr="00685F44" w:rsidRDefault="003449E4">
      <w:pPr>
        <w:suppressAutoHyphens w:val="0"/>
        <w:autoSpaceDN/>
        <w:spacing w:after="0"/>
        <w:textAlignment w:val="auto"/>
      </w:pPr>
      <w:r w:rsidRPr="00685F44">
        <w:br w:type="page"/>
      </w:r>
    </w:p>
    <w:p w14:paraId="6544F479" w14:textId="77777777" w:rsidR="00A81F6A" w:rsidRPr="00685F44" w:rsidRDefault="0022585C" w:rsidP="0022585C">
      <w:pPr>
        <w:pStyle w:val="Test"/>
        <w:shd w:val="clear" w:color="auto" w:fill="DED888"/>
        <w:spacing w:after="160"/>
        <w:jc w:val="center"/>
        <w:rPr>
          <w:rStyle w:val="lev"/>
          <w:rFonts w:ascii="Times New Roman" w:hAnsi="Times New Roman"/>
          <w:b/>
          <w:color w:val="2F5496" w:themeColor="accent1" w:themeShade="BF"/>
          <w:sz w:val="32"/>
          <w:szCs w:val="32"/>
        </w:rPr>
      </w:pPr>
      <w:r w:rsidRPr="00685F44">
        <w:rPr>
          <w:rStyle w:val="lev"/>
          <w:rFonts w:ascii="Times New Roman" w:hAnsi="Times New Roman"/>
          <w:b/>
          <w:color w:val="2F5496" w:themeColor="accent1" w:themeShade="BF"/>
          <w:sz w:val="32"/>
        </w:rPr>
        <w:lastRenderedPageBreak/>
        <w:t>Annexe. Solutions étape par étape</w:t>
      </w:r>
    </w:p>
    <w:p w14:paraId="2163A425" w14:textId="77777777" w:rsidR="0022585C" w:rsidRPr="00685F44" w:rsidRDefault="0022585C" w:rsidP="0022585C">
      <w:pPr>
        <w:spacing w:after="0"/>
        <w:jc w:val="both"/>
        <w:rPr>
          <w:rFonts w:ascii="Times New Roman" w:hAnsi="Times New Roman"/>
          <w:b/>
          <w:bCs/>
          <w:sz w:val="28"/>
          <w:szCs w:val="28"/>
        </w:rPr>
      </w:pPr>
    </w:p>
    <w:p w14:paraId="069CDF49" w14:textId="77777777" w:rsidR="00A81F6A" w:rsidRPr="00685F44" w:rsidRDefault="00A81F6A" w:rsidP="00E00D02">
      <w:pPr>
        <w:pStyle w:val="Paragraphedeliste"/>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sidRPr="00685F44">
        <w:rPr>
          <w:rFonts w:ascii="Times New Roman" w:hAnsi="Times New Roman"/>
          <w:b/>
          <w:color w:val="FF0000"/>
          <w:sz w:val="28"/>
        </w:rPr>
        <w:t xml:space="preserve">Une autorité compétente allemande souhaite transférer le contrôle de la personne condamnée </w:t>
      </w:r>
      <w:proofErr w:type="spellStart"/>
      <w:r w:rsidRPr="00685F44">
        <w:rPr>
          <w:rFonts w:ascii="Times New Roman" w:hAnsi="Times New Roman"/>
          <w:b/>
          <w:color w:val="FF0000"/>
          <w:sz w:val="28"/>
        </w:rPr>
        <w:t>A.N</w:t>
      </w:r>
      <w:proofErr w:type="spellEnd"/>
      <w:r w:rsidRPr="00685F44">
        <w:rPr>
          <w:rFonts w:ascii="Times New Roman" w:hAnsi="Times New Roman"/>
          <w:b/>
          <w:color w:val="FF0000"/>
          <w:sz w:val="28"/>
        </w:rPr>
        <w:t>., qui réside légalement et habituellement à Bruxelles, en Belgique.</w:t>
      </w:r>
    </w:p>
    <w:p w14:paraId="4B2E9DB4" w14:textId="77777777" w:rsidR="00A81F6A" w:rsidRPr="00685F44" w:rsidRDefault="00A81F6A" w:rsidP="00A81F6A">
      <w:pPr>
        <w:spacing w:after="0"/>
        <w:ind w:left="720"/>
        <w:jc w:val="both"/>
        <w:rPr>
          <w:rFonts w:ascii="Times New Roman" w:hAnsi="Times New Roman"/>
          <w:sz w:val="28"/>
          <w:szCs w:val="28"/>
        </w:rPr>
      </w:pPr>
    </w:p>
    <w:p w14:paraId="5664E658" w14:textId="77777777" w:rsidR="00A81F6A" w:rsidRPr="00685F44" w:rsidRDefault="00A81F6A" w:rsidP="00A81F6A">
      <w:pPr>
        <w:spacing w:after="0"/>
        <w:ind w:left="720"/>
        <w:jc w:val="both"/>
        <w:rPr>
          <w:rFonts w:ascii="Times New Roman" w:hAnsi="Times New Roman"/>
          <w:sz w:val="28"/>
          <w:szCs w:val="28"/>
        </w:rPr>
      </w:pPr>
    </w:p>
    <w:p w14:paraId="77E5A3A5" w14:textId="77777777" w:rsidR="00A81F6A" w:rsidRPr="00685F44" w:rsidRDefault="00A81F6A" w:rsidP="00A81F6A">
      <w:pPr>
        <w:spacing w:after="0"/>
        <w:ind w:left="360"/>
        <w:jc w:val="both"/>
        <w:rPr>
          <w:rFonts w:ascii="Times New Roman" w:hAnsi="Times New Roman"/>
          <w:sz w:val="28"/>
          <w:szCs w:val="28"/>
        </w:rPr>
      </w:pPr>
      <w:r w:rsidRPr="00685F44">
        <w:rPr>
          <w:rFonts w:ascii="Times New Roman" w:hAnsi="Times New Roman"/>
          <w:sz w:val="28"/>
        </w:rPr>
        <w:t xml:space="preserve">1. Pour identifier l’autorité compétente, nous choisissons la </w:t>
      </w:r>
      <w:r w:rsidRPr="00685F44">
        <w:rPr>
          <w:rFonts w:ascii="Times New Roman" w:hAnsi="Times New Roman"/>
          <w:b/>
          <w:sz w:val="28"/>
        </w:rPr>
        <w:t>Belgique</w:t>
      </w:r>
      <w:r w:rsidRPr="00685F44">
        <w:rPr>
          <w:rFonts w:ascii="Times New Roman" w:hAnsi="Times New Roman"/>
          <w:sz w:val="28"/>
        </w:rPr>
        <w:t xml:space="preserve"> comme pays sélectionné (BE). Ensuite, nous sélectionnons la section </w:t>
      </w:r>
      <w:r w:rsidRPr="00685F44">
        <w:rPr>
          <w:rFonts w:ascii="Times New Roman" w:hAnsi="Times New Roman"/>
          <w:b/>
          <w:sz w:val="28"/>
        </w:rPr>
        <w:t>Atlas,</w:t>
      </w:r>
      <w:r w:rsidRPr="00685F44">
        <w:rPr>
          <w:rFonts w:ascii="Times New Roman" w:hAnsi="Times New Roman"/>
          <w:sz w:val="28"/>
        </w:rPr>
        <w:t xml:space="preserve"> comme indiqué ci-dessous.</w:t>
      </w:r>
    </w:p>
    <w:p w14:paraId="3FC3DD70" w14:textId="77777777" w:rsidR="00A81F6A" w:rsidRPr="00685F44" w:rsidRDefault="00A81046" w:rsidP="00A81F6A">
      <w:pPr>
        <w:spacing w:after="0"/>
        <w:ind w:left="36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59264" behindDoc="0" locked="0" layoutInCell="1" allowOverlap="1" wp14:anchorId="613A2348" wp14:editId="0E685E72">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9B67C"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14:paraId="5812EC20" w14:textId="77777777" w:rsidR="00A81F6A" w:rsidRPr="00685F44" w:rsidRDefault="00A81F6A" w:rsidP="00A81F6A">
      <w:pPr>
        <w:spacing w:after="0"/>
        <w:jc w:val="both"/>
      </w:pPr>
      <w:r w:rsidRPr="00685F44">
        <w:rPr>
          <w:noProof/>
        </w:rPr>
        <w:drawing>
          <wp:inline distT="0" distB="0" distL="0" distR="0" wp14:anchorId="54FBF45C" wp14:editId="60DA490F">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68F96AAE" w14:textId="77777777" w:rsidR="00A81F6A" w:rsidRPr="00685F44" w:rsidRDefault="00A81F6A" w:rsidP="00A81F6A">
      <w:pPr>
        <w:spacing w:after="0"/>
        <w:jc w:val="both"/>
      </w:pPr>
    </w:p>
    <w:p w14:paraId="437E73FF" w14:textId="77777777" w:rsidR="00A81F6A" w:rsidRPr="00685F44" w:rsidRDefault="00A81F6A" w:rsidP="00A81F6A">
      <w:pPr>
        <w:spacing w:after="0"/>
        <w:jc w:val="both"/>
      </w:pPr>
    </w:p>
    <w:p w14:paraId="6534CEDB" w14:textId="77777777" w:rsidR="008C5592" w:rsidRPr="00685F44" w:rsidRDefault="008C5592" w:rsidP="00A257D5">
      <w:pPr>
        <w:ind w:left="810"/>
        <w:jc w:val="both"/>
        <w:rPr>
          <w:rFonts w:ascii="Times New Roman" w:hAnsi="Times New Roman"/>
        </w:rPr>
      </w:pPr>
    </w:p>
    <w:p w14:paraId="35F0A3DE" w14:textId="77777777" w:rsidR="008C5592" w:rsidRPr="00685F44" w:rsidRDefault="008C5592" w:rsidP="00A257D5">
      <w:pPr>
        <w:ind w:left="810"/>
        <w:jc w:val="both"/>
        <w:rPr>
          <w:rFonts w:ascii="Times New Roman" w:hAnsi="Times New Roman"/>
        </w:rPr>
      </w:pPr>
    </w:p>
    <w:p w14:paraId="6BCB3C3C" w14:textId="77777777" w:rsidR="00DB530F" w:rsidRPr="00685F44" w:rsidRDefault="00DB530F">
      <w:pPr>
        <w:suppressAutoHyphens w:val="0"/>
        <w:autoSpaceDN/>
        <w:spacing w:after="0"/>
        <w:textAlignment w:val="auto"/>
        <w:rPr>
          <w:rFonts w:ascii="Times New Roman" w:hAnsi="Times New Roman"/>
        </w:rPr>
      </w:pPr>
      <w:r w:rsidRPr="00685F44">
        <w:br w:type="page"/>
      </w:r>
    </w:p>
    <w:p w14:paraId="6ED2B9AA" w14:textId="77777777"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lastRenderedPageBreak/>
        <w:t xml:space="preserve">2. Nous sélectionnons la mesure </w:t>
      </w:r>
      <w:r w:rsidRPr="00685F44">
        <w:rPr>
          <w:rFonts w:ascii="Times New Roman" w:hAnsi="Times New Roman"/>
          <w:b/>
          <w:sz w:val="28"/>
        </w:rPr>
        <w:t>904. Mesures de probation</w:t>
      </w:r>
      <w:r w:rsidRPr="00685F44">
        <w:rPr>
          <w:rFonts w:ascii="Times New Roman" w:hAnsi="Times New Roman"/>
          <w:sz w:val="28"/>
        </w:rPr>
        <w:t>.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25298FF1" w14:textId="77777777" w:rsidR="00DB530F" w:rsidRPr="00685F44" w:rsidRDefault="00A81046" w:rsidP="00DB530F">
      <w:pPr>
        <w:spacing w:after="0"/>
        <w:ind w:left="36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0288" behindDoc="0" locked="0" layoutInCell="1" allowOverlap="1" wp14:anchorId="3131A3E9" wp14:editId="5869E4DB">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B293"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14:paraId="4683DAA8" w14:textId="77777777"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717D7CC6" wp14:editId="7628A240">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4B682B28" w14:textId="77777777" w:rsidR="00DB530F" w:rsidRPr="00685F44" w:rsidRDefault="00DB530F" w:rsidP="00DB530F">
      <w:pPr>
        <w:spacing w:after="0"/>
        <w:jc w:val="both"/>
        <w:rPr>
          <w:rFonts w:ascii="Times New Roman" w:hAnsi="Times New Roman"/>
          <w:sz w:val="28"/>
          <w:szCs w:val="28"/>
        </w:rPr>
      </w:pPr>
    </w:p>
    <w:p w14:paraId="764C8C59" w14:textId="77777777"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t xml:space="preserve">3. À ce stade, nous devons choisir s’il s’agit de donner un consentement en vertu de l’article 5 par. 2 de la DCC (transmettre le jugement et, le cas échéant, la décision de probation, à l’autorité compétente d’un État membre </w:t>
      </w:r>
      <w:r w:rsidRPr="00685F44">
        <w:rPr>
          <w:rFonts w:ascii="Times New Roman" w:hAnsi="Times New Roman"/>
          <w:b/>
          <w:bCs/>
          <w:sz w:val="28"/>
        </w:rPr>
        <w:t xml:space="preserve">autre que celui dans lequel la personne condamnée </w:t>
      </w:r>
      <w:proofErr w:type="spellStart"/>
      <w:r w:rsidRPr="00685F44">
        <w:rPr>
          <w:rFonts w:ascii="Times New Roman" w:hAnsi="Times New Roman"/>
          <w:b/>
          <w:bCs/>
          <w:sz w:val="28"/>
        </w:rPr>
        <w:t>a</w:t>
      </w:r>
      <w:proofErr w:type="spellEnd"/>
      <w:r w:rsidRPr="00685F44">
        <w:rPr>
          <w:rFonts w:ascii="Times New Roman" w:hAnsi="Times New Roman"/>
          <w:b/>
          <w:bCs/>
          <w:sz w:val="28"/>
        </w:rPr>
        <w:t xml:space="preserve"> sa résidence légale habituelle, à condition que cette autorité ait consenti à cette transmission</w:t>
      </w:r>
      <w:r w:rsidRPr="00685F44">
        <w:rPr>
          <w:rFonts w:ascii="Times New Roman" w:hAnsi="Times New Roman"/>
          <w:sz w:val="28"/>
        </w:rPr>
        <w:t xml:space="preserve">) ou s’il s’agit d’une demande de reconnaissance et de surveillance des mesures conformément à l’article 5 par. 1 de la DCC </w:t>
      </w:r>
      <w:r w:rsidRPr="00685F44">
        <w:rPr>
          <w:rFonts w:ascii="Times New Roman" w:hAnsi="Times New Roman"/>
          <w:b/>
          <w:sz w:val="28"/>
        </w:rPr>
        <w:t xml:space="preserve">(la personne condamnée </w:t>
      </w:r>
      <w:proofErr w:type="spellStart"/>
      <w:r w:rsidRPr="00685F44">
        <w:rPr>
          <w:rFonts w:ascii="Times New Roman" w:hAnsi="Times New Roman"/>
          <w:b/>
          <w:sz w:val="28"/>
        </w:rPr>
        <w:t>a</w:t>
      </w:r>
      <w:proofErr w:type="spellEnd"/>
      <w:r w:rsidRPr="00685F44">
        <w:rPr>
          <w:rFonts w:ascii="Times New Roman" w:hAnsi="Times New Roman"/>
          <w:b/>
          <w:sz w:val="28"/>
        </w:rPr>
        <w:t xml:space="preserve"> sa résidence légale habituelle dans cet </w:t>
      </w:r>
      <w:proofErr w:type="spellStart"/>
      <w:r w:rsidRPr="00685F44">
        <w:rPr>
          <w:rFonts w:ascii="Times New Roman" w:hAnsi="Times New Roman"/>
          <w:b/>
          <w:sz w:val="28"/>
        </w:rPr>
        <w:t>EM</w:t>
      </w:r>
      <w:proofErr w:type="spellEnd"/>
      <w:r w:rsidRPr="00685F44">
        <w:rPr>
          <w:rFonts w:ascii="Times New Roman" w:hAnsi="Times New Roman"/>
          <w:sz w:val="28"/>
        </w:rPr>
        <w:t>). Il s’agit de la seconde option dans notre cas.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71B124F8" w14:textId="77777777" w:rsidR="00DB530F" w:rsidRPr="00685F44" w:rsidRDefault="00DB530F" w:rsidP="00DB530F">
      <w:pPr>
        <w:spacing w:after="0"/>
        <w:jc w:val="both"/>
        <w:rPr>
          <w:rFonts w:ascii="Times New Roman" w:hAnsi="Times New Roman"/>
          <w:sz w:val="28"/>
          <w:szCs w:val="28"/>
        </w:rPr>
      </w:pPr>
    </w:p>
    <w:p w14:paraId="33E43B00" w14:textId="77777777" w:rsidR="00DB530F" w:rsidRPr="00685F44" w:rsidRDefault="00A81046"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1312" behindDoc="0" locked="0" layoutInCell="1" allowOverlap="1" wp14:anchorId="0FE567DD" wp14:editId="6ECE5170">
                <wp:simplePos x="0" y="0"/>
                <wp:positionH relativeFrom="column">
                  <wp:posOffset>-25400</wp:posOffset>
                </wp:positionH>
                <wp:positionV relativeFrom="paragraph">
                  <wp:posOffset>176953</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6965A" id="Téglalap 15" o:spid="_x0000_s1026" style="position:absolute;margin-left:-2pt;margin-top:13.95pt;width:454.65pt;height:1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" filled="f" strokecolor="black [3213]" strokeweight="1pt"/>
            </w:pict>
          </mc:Fallback>
        </mc:AlternateContent>
      </w:r>
    </w:p>
    <w:p w14:paraId="55B8410C" w14:textId="77777777" w:rsidR="00DB530F" w:rsidRPr="00685F44" w:rsidRDefault="00DB530F" w:rsidP="00DB530F">
      <w:pPr>
        <w:spacing w:after="0"/>
        <w:jc w:val="both"/>
      </w:pPr>
      <w:r w:rsidRPr="00685F44">
        <w:rPr>
          <w:noProof/>
        </w:rPr>
        <w:drawing>
          <wp:inline distT="0" distB="0" distL="0" distR="0" wp14:anchorId="7C1732D0" wp14:editId="210562F4">
            <wp:extent cx="5724525" cy="2505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18A43F3B" w14:textId="77777777"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lastRenderedPageBreak/>
        <w:t xml:space="preserve">4. Nous introduisons </w:t>
      </w:r>
      <w:r w:rsidRPr="00685F44">
        <w:rPr>
          <w:rFonts w:ascii="Times New Roman" w:hAnsi="Times New Roman"/>
          <w:b/>
          <w:sz w:val="28"/>
        </w:rPr>
        <w:t>Bruxelles</w:t>
      </w:r>
      <w:r w:rsidRPr="00685F44">
        <w:rPr>
          <w:rFonts w:ascii="Times New Roman" w:hAnsi="Times New Roman"/>
          <w:sz w:val="28"/>
        </w:rPr>
        <w:t>.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701A740D" w14:textId="77777777" w:rsidR="00DB530F" w:rsidRPr="00685F44" w:rsidRDefault="00A81046"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2336" behindDoc="0" locked="0" layoutInCell="1" allowOverlap="1" wp14:anchorId="66B1FB30" wp14:editId="4400F52B">
                <wp:simplePos x="0" y="0"/>
                <wp:positionH relativeFrom="column">
                  <wp:posOffset>-19050</wp:posOffset>
                </wp:positionH>
                <wp:positionV relativeFrom="paragraph">
                  <wp:posOffset>124460</wp:posOffset>
                </wp:positionV>
                <wp:extent cx="5667375" cy="4082415"/>
                <wp:effectExtent l="0" t="0" r="28575" b="13335"/>
                <wp:wrapNone/>
                <wp:docPr id="22" name="Téglalap 22"/>
                <wp:cNvGraphicFramePr/>
                <a:graphic xmlns:a="http://schemas.openxmlformats.org/drawingml/2006/main">
                  <a:graphicData uri="http://schemas.microsoft.com/office/word/2010/wordprocessingShape">
                    <wps:wsp>
                      <wps:cNvSpPr/>
                      <wps:spPr>
                        <a:xfrm>
                          <a:off x="0" y="0"/>
                          <a:ext cx="5667375" cy="408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58BC7" id="Téglalap 22" o:spid="_x0000_s1026" style="position:absolute;margin-left:-1.5pt;margin-top:9.8pt;width:446.25pt;height:3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" filled="f" strokecolor="black [3213]" strokeweight="1pt"/>
            </w:pict>
          </mc:Fallback>
        </mc:AlternateContent>
      </w:r>
    </w:p>
    <w:p w14:paraId="41E30AB6" w14:textId="77777777"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39929602" wp14:editId="4C183BB2">
            <wp:extent cx="5648325" cy="40063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734" cy="4008788"/>
                    </a:xfrm>
                    <a:prstGeom prst="rect">
                      <a:avLst/>
                    </a:prstGeom>
                    <a:noFill/>
                    <a:ln>
                      <a:noFill/>
                    </a:ln>
                  </pic:spPr>
                </pic:pic>
              </a:graphicData>
            </a:graphic>
          </wp:inline>
        </w:drawing>
      </w:r>
    </w:p>
    <w:p w14:paraId="3E1EC8DA" w14:textId="77777777" w:rsidR="00DB530F" w:rsidRPr="00685F44" w:rsidRDefault="00DB530F" w:rsidP="00DB530F">
      <w:pPr>
        <w:spacing w:after="0"/>
        <w:jc w:val="both"/>
        <w:rPr>
          <w:rFonts w:ascii="Times New Roman" w:hAnsi="Times New Roman"/>
          <w:sz w:val="28"/>
          <w:szCs w:val="28"/>
        </w:rPr>
      </w:pPr>
    </w:p>
    <w:p w14:paraId="3E0C19C7" w14:textId="1BC0BA63" w:rsidR="00DB530F" w:rsidRPr="00685F44" w:rsidRDefault="00AF35C9" w:rsidP="00DB530F">
      <w:pPr>
        <w:spacing w:after="0"/>
        <w:ind w:left="36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3360" behindDoc="0" locked="0" layoutInCell="1" allowOverlap="1" wp14:anchorId="366F225C" wp14:editId="67CD238B">
                <wp:simplePos x="0" y="0"/>
                <wp:positionH relativeFrom="column">
                  <wp:posOffset>-17780</wp:posOffset>
                </wp:positionH>
                <wp:positionV relativeFrom="paragraph">
                  <wp:posOffset>382270</wp:posOffset>
                </wp:positionV>
                <wp:extent cx="5841365" cy="3750310"/>
                <wp:effectExtent l="0" t="0" r="26035" b="21590"/>
                <wp:wrapNone/>
                <wp:docPr id="23" name="Téglalap 23"/>
                <wp:cNvGraphicFramePr/>
                <a:graphic xmlns:a="http://schemas.openxmlformats.org/drawingml/2006/main">
                  <a:graphicData uri="http://schemas.microsoft.com/office/word/2010/wordprocessingShape">
                    <wps:wsp>
                      <wps:cNvSpPr/>
                      <wps:spPr>
                        <a:xfrm>
                          <a:off x="0" y="0"/>
                          <a:ext cx="5841365" cy="3750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C0ABE" id="Téglalap 23" o:spid="_x0000_s1026" style="position:absolute;margin-left:-1.4pt;margin-top:30.1pt;width:459.95pt;height:295.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" filled="f" strokecolor="black [3213]" strokeweight="1pt"/>
            </w:pict>
          </mc:Fallback>
        </mc:AlternateContent>
      </w:r>
      <w:r w:rsidR="00DB530F" w:rsidRPr="00685F44">
        <w:rPr>
          <w:rFonts w:ascii="Times New Roman" w:hAnsi="Times New Roman"/>
          <w:sz w:val="28"/>
        </w:rPr>
        <w:t>5. À la fin, nous obtenons le résultat de notre recherche, qui se présente comme indiqué ci-dessous.</w:t>
      </w:r>
    </w:p>
    <w:p w14:paraId="1CAA400B" w14:textId="3F863C36" w:rsidR="00DB530F" w:rsidRPr="00685F44" w:rsidRDefault="00DB530F" w:rsidP="00AF35C9">
      <w:pPr>
        <w:spacing w:after="0"/>
        <w:ind w:left="360"/>
        <w:jc w:val="both"/>
        <w:rPr>
          <w:rFonts w:ascii="Times New Roman" w:hAnsi="Times New Roman"/>
          <w:sz w:val="28"/>
          <w:szCs w:val="28"/>
        </w:rPr>
      </w:pPr>
      <w:r w:rsidRPr="00685F44">
        <w:rPr>
          <w:noProof/>
        </w:rPr>
        <w:drawing>
          <wp:inline distT="0" distB="0" distL="0" distR="0" wp14:anchorId="10B3551C" wp14:editId="629A1B84">
            <wp:extent cx="5439797" cy="345757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4792" cy="3460750"/>
                    </a:xfrm>
                    <a:prstGeom prst="rect">
                      <a:avLst/>
                    </a:prstGeom>
                    <a:noFill/>
                    <a:ln>
                      <a:noFill/>
                    </a:ln>
                  </pic:spPr>
                </pic:pic>
              </a:graphicData>
            </a:graphic>
          </wp:inline>
        </w:drawing>
      </w:r>
    </w:p>
    <w:p w14:paraId="4A67A0AA" w14:textId="77777777" w:rsidR="00DB530F" w:rsidRPr="00685F44" w:rsidRDefault="00DB530F" w:rsidP="00E00D02">
      <w:pPr>
        <w:pStyle w:val="Paragraphedeliste"/>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sidRPr="00685F44">
        <w:rPr>
          <w:rFonts w:ascii="Times New Roman" w:hAnsi="Times New Roman"/>
          <w:b/>
          <w:color w:val="FF0000"/>
          <w:sz w:val="28"/>
        </w:rPr>
        <w:lastRenderedPageBreak/>
        <w:t xml:space="preserve">Une autorité compétente française souhaite transférer le contrôle du condamné </w:t>
      </w:r>
      <w:proofErr w:type="spellStart"/>
      <w:r w:rsidRPr="00685F44">
        <w:rPr>
          <w:rFonts w:ascii="Times New Roman" w:hAnsi="Times New Roman"/>
          <w:b/>
          <w:color w:val="FF0000"/>
          <w:sz w:val="28"/>
        </w:rPr>
        <w:t>B.C</w:t>
      </w:r>
      <w:proofErr w:type="spellEnd"/>
      <w:r w:rsidRPr="00685F44">
        <w:rPr>
          <w:rFonts w:ascii="Times New Roman" w:hAnsi="Times New Roman"/>
          <w:b/>
          <w:color w:val="FF0000"/>
          <w:sz w:val="28"/>
        </w:rPr>
        <w:t>., qui réside légalement et habituellement à Vigo, en Espagne.</w:t>
      </w:r>
    </w:p>
    <w:p w14:paraId="048B7C38" w14:textId="77777777" w:rsidR="00DB530F" w:rsidRPr="00685F44" w:rsidRDefault="00DB530F" w:rsidP="00DB530F">
      <w:pPr>
        <w:spacing w:after="0"/>
        <w:jc w:val="both"/>
        <w:rPr>
          <w:rFonts w:ascii="Times New Roman" w:hAnsi="Times New Roman"/>
          <w:sz w:val="28"/>
          <w:szCs w:val="28"/>
        </w:rPr>
      </w:pPr>
    </w:p>
    <w:p w14:paraId="76291761" w14:textId="77777777"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t>1. Pour identifier l’autorité compétente, nous choisissons l’</w:t>
      </w:r>
      <w:r w:rsidRPr="00685F44">
        <w:rPr>
          <w:rFonts w:ascii="Times New Roman" w:hAnsi="Times New Roman"/>
          <w:b/>
          <w:bCs/>
          <w:sz w:val="28"/>
        </w:rPr>
        <w:t>Espagne</w:t>
      </w:r>
      <w:r w:rsidRPr="00685F44">
        <w:rPr>
          <w:rFonts w:ascii="Times New Roman" w:hAnsi="Times New Roman"/>
          <w:sz w:val="28"/>
        </w:rPr>
        <w:t xml:space="preserve"> comme pays sélectionné (ES). Ensuite, nous sélectionnons la section </w:t>
      </w:r>
      <w:r w:rsidRPr="00685F44">
        <w:rPr>
          <w:rFonts w:ascii="Times New Roman" w:hAnsi="Times New Roman"/>
          <w:b/>
          <w:sz w:val="28"/>
        </w:rPr>
        <w:t>Atlas,</w:t>
      </w:r>
      <w:r w:rsidRPr="00685F44">
        <w:rPr>
          <w:rFonts w:ascii="Times New Roman" w:hAnsi="Times New Roman"/>
          <w:sz w:val="28"/>
        </w:rPr>
        <w:t xml:space="preserve"> comme indiqué ci-dessous.</w:t>
      </w:r>
    </w:p>
    <w:p w14:paraId="2172D66E" w14:textId="77777777" w:rsidR="00DB530F" w:rsidRPr="00685F44" w:rsidRDefault="00A81046"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4384" behindDoc="0" locked="0" layoutInCell="1" allowOverlap="1" wp14:anchorId="5E8B0ED9" wp14:editId="17C581C9">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77CBC"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14:paraId="4D990CE8" w14:textId="77777777"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0F10C587" wp14:editId="117686CA">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390FD0C" w14:textId="77777777" w:rsidR="00DB530F" w:rsidRPr="00685F44" w:rsidRDefault="00DB530F" w:rsidP="00DB530F">
      <w:pPr>
        <w:spacing w:after="0"/>
        <w:jc w:val="both"/>
        <w:rPr>
          <w:rFonts w:ascii="Times New Roman" w:hAnsi="Times New Roman"/>
          <w:sz w:val="28"/>
          <w:szCs w:val="28"/>
        </w:rPr>
      </w:pPr>
    </w:p>
    <w:p w14:paraId="6C4863E3" w14:textId="77777777" w:rsidR="00DB530F" w:rsidRPr="00685F44" w:rsidRDefault="00A81046" w:rsidP="00DB530F">
      <w:pPr>
        <w:spacing w:after="0"/>
        <w:ind w:left="360"/>
        <w:jc w:val="both"/>
        <w:rPr>
          <w:rFonts w:ascii="Times New Roman" w:hAnsi="Times New Roman"/>
          <w:sz w:val="28"/>
          <w:szCs w:val="28"/>
        </w:rPr>
      </w:pPr>
      <w:r w:rsidRPr="00685F44">
        <w:rPr>
          <w:noProof/>
        </w:rPr>
        <mc:AlternateContent>
          <mc:Choice Requires="wps">
            <w:drawing>
              <wp:anchor distT="0" distB="0" distL="114300" distR="114300" simplePos="0" relativeHeight="251666432" behindDoc="0" locked="0" layoutInCell="1" allowOverlap="1" wp14:anchorId="0B1DB672" wp14:editId="0DECFCB3">
                <wp:simplePos x="0" y="0"/>
                <wp:positionH relativeFrom="column">
                  <wp:posOffset>-25400</wp:posOffset>
                </wp:positionH>
                <wp:positionV relativeFrom="paragraph">
                  <wp:posOffset>451273</wp:posOffset>
                </wp:positionV>
                <wp:extent cx="5808133" cy="3572934"/>
                <wp:effectExtent l="0" t="0" r="21590" b="27940"/>
                <wp:wrapNone/>
                <wp:docPr id="25" name="Téglalap 25"/>
                <wp:cNvGraphicFramePr/>
                <a:graphic xmlns:a="http://schemas.openxmlformats.org/drawingml/2006/main">
                  <a:graphicData uri="http://schemas.microsoft.com/office/word/2010/wordprocessingShape">
                    <wps:wsp>
                      <wps:cNvSpPr/>
                      <wps:spPr>
                        <a:xfrm>
                          <a:off x="0" y="0"/>
                          <a:ext cx="5808133" cy="3572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F54A0" id="Téglalap 25" o:spid="_x0000_s1026" style="position:absolute;margin-left:-2pt;margin-top:35.55pt;width:457.35pt;height:28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" filled="f" strokecolor="black [3213]" strokeweight="1pt"/>
            </w:pict>
          </mc:Fallback>
        </mc:AlternateContent>
      </w:r>
      <w:r w:rsidRPr="00685F44">
        <w:rPr>
          <w:noProof/>
        </w:rPr>
        <w:drawing>
          <wp:anchor distT="0" distB="0" distL="114300" distR="114300" simplePos="0" relativeHeight="251665408" behindDoc="0" locked="0" layoutInCell="1" allowOverlap="1" wp14:anchorId="57A704DD" wp14:editId="3D728813">
            <wp:simplePos x="0" y="0"/>
            <wp:positionH relativeFrom="margin">
              <wp:align>center</wp:align>
            </wp:positionH>
            <wp:positionV relativeFrom="margin">
              <wp:posOffset>5198533</wp:posOffset>
            </wp:positionV>
            <wp:extent cx="5734050" cy="3514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anchor>
        </w:drawing>
      </w:r>
      <w:r w:rsidRPr="00685F44">
        <w:rPr>
          <w:rFonts w:ascii="Times New Roman" w:hAnsi="Times New Roman"/>
          <w:sz w:val="28"/>
        </w:rPr>
        <w:t xml:space="preserve">2. Nous sélectionnons la mesure </w:t>
      </w:r>
      <w:r w:rsidRPr="00685F44">
        <w:rPr>
          <w:rFonts w:ascii="Times New Roman" w:hAnsi="Times New Roman"/>
          <w:b/>
          <w:sz w:val="28"/>
        </w:rPr>
        <w:t>904. Mesures de probation</w:t>
      </w:r>
      <w:r w:rsidRPr="00685F44">
        <w:rPr>
          <w:rFonts w:ascii="Times New Roman" w:hAnsi="Times New Roman"/>
          <w:sz w:val="28"/>
        </w:rPr>
        <w:t>.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302CF3F3" w14:textId="77777777"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lastRenderedPageBreak/>
        <w:t xml:space="preserve">3. Ici, nous devons choisir entre 2 options. Nous allons sélectionner le </w:t>
      </w:r>
      <w:r w:rsidRPr="00685F44">
        <w:rPr>
          <w:rFonts w:ascii="Times New Roman" w:hAnsi="Times New Roman"/>
          <w:b/>
          <w:sz w:val="28"/>
        </w:rPr>
        <w:t>régime général</w:t>
      </w:r>
      <w:r w:rsidRPr="00685F44">
        <w:rPr>
          <w:rFonts w:ascii="Times New Roman" w:hAnsi="Times New Roman"/>
          <w:sz w:val="28"/>
        </w:rPr>
        <w:t xml:space="preserve"> comme mentionné dans les exigences de l’exercice.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47978E1D" w14:textId="77777777" w:rsidR="00DB530F" w:rsidRPr="00685F44" w:rsidRDefault="004B3A9E"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7456" behindDoc="0" locked="0" layoutInCell="1" allowOverlap="1" wp14:anchorId="6DDB090E" wp14:editId="06F75B38">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5BBC6"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14:paraId="1C33CA66" w14:textId="77777777"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5A733401" wp14:editId="109F0134">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09E8790F" w14:textId="77777777" w:rsidR="00DB530F" w:rsidRPr="00685F44" w:rsidRDefault="00DB530F" w:rsidP="00DB530F">
      <w:pPr>
        <w:spacing w:after="0"/>
        <w:jc w:val="both"/>
        <w:rPr>
          <w:rFonts w:ascii="Times New Roman" w:hAnsi="Times New Roman"/>
          <w:sz w:val="28"/>
          <w:szCs w:val="28"/>
        </w:rPr>
      </w:pPr>
    </w:p>
    <w:p w14:paraId="3678EB4C" w14:textId="77777777"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t>4. À la fin, nous obtenons le résultat de notre recherche, qui se présente comme indiqué ci-dessous.</w:t>
      </w:r>
    </w:p>
    <w:p w14:paraId="57E79AF3" w14:textId="77777777" w:rsidR="00DB530F" w:rsidRPr="00685F44" w:rsidRDefault="004B3A9E"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8480" behindDoc="0" locked="0" layoutInCell="1" allowOverlap="1" wp14:anchorId="3EFDDE84" wp14:editId="2C4E3164">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4FC3B"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14:paraId="6B303C09" w14:textId="77777777" w:rsidR="00DB530F" w:rsidRPr="00685F44" w:rsidRDefault="00DB530F" w:rsidP="00DB530F">
      <w:pPr>
        <w:spacing w:after="0"/>
        <w:jc w:val="both"/>
      </w:pPr>
      <w:r w:rsidRPr="00685F44">
        <w:rPr>
          <w:noProof/>
        </w:rPr>
        <w:drawing>
          <wp:inline distT="0" distB="0" distL="0" distR="0" wp14:anchorId="4EC98F16" wp14:editId="25831CF4">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347C045B" w14:textId="77777777" w:rsidR="00DB530F" w:rsidRPr="00685F44" w:rsidRDefault="00DB530F" w:rsidP="00DB530F">
      <w:pPr>
        <w:spacing w:after="0"/>
        <w:jc w:val="both"/>
        <w:rPr>
          <w:rFonts w:ascii="Times New Roman" w:hAnsi="Times New Roman"/>
          <w:sz w:val="28"/>
          <w:szCs w:val="28"/>
        </w:rPr>
      </w:pPr>
    </w:p>
    <w:p w14:paraId="14BFDDDE" w14:textId="559F1BAB" w:rsidR="00DB530F" w:rsidRPr="00685F44" w:rsidRDefault="00DB530F">
      <w:pPr>
        <w:suppressAutoHyphens w:val="0"/>
        <w:autoSpaceDN/>
        <w:spacing w:after="0"/>
        <w:textAlignment w:val="auto"/>
        <w:rPr>
          <w:rFonts w:ascii="Times New Roman" w:hAnsi="Times New Roman"/>
        </w:rPr>
      </w:pPr>
    </w:p>
    <w:p w14:paraId="1FAF5A14" w14:textId="77777777" w:rsidR="00DB530F" w:rsidRPr="00685F44" w:rsidRDefault="00DB530F" w:rsidP="00E00D02">
      <w:pPr>
        <w:pStyle w:val="Paragraphedeliste"/>
        <w:numPr>
          <w:ilvl w:val="0"/>
          <w:numId w:val="40"/>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sidRPr="00685F44">
        <w:rPr>
          <w:rFonts w:ascii="Times New Roman" w:hAnsi="Times New Roman"/>
          <w:b/>
          <w:color w:val="FF0000"/>
          <w:sz w:val="28"/>
        </w:rPr>
        <w:t xml:space="preserve">Une autorité compétente espagnole souhaite transférer le contrôle de la personne condamnée </w:t>
      </w:r>
      <w:proofErr w:type="spellStart"/>
      <w:r w:rsidRPr="00685F44">
        <w:rPr>
          <w:rFonts w:ascii="Times New Roman" w:hAnsi="Times New Roman"/>
          <w:b/>
          <w:color w:val="FF0000"/>
          <w:sz w:val="28"/>
        </w:rPr>
        <w:t>M.M</w:t>
      </w:r>
      <w:proofErr w:type="spellEnd"/>
      <w:r w:rsidRPr="00685F44">
        <w:rPr>
          <w:rFonts w:ascii="Times New Roman" w:hAnsi="Times New Roman"/>
          <w:b/>
          <w:color w:val="FF0000"/>
          <w:sz w:val="28"/>
        </w:rPr>
        <w:t>., qui réside légalement et habituellement à Vienne, en Autriche.</w:t>
      </w:r>
    </w:p>
    <w:p w14:paraId="251F6F3C" w14:textId="77777777" w:rsidR="00DB530F" w:rsidRPr="00685F44" w:rsidRDefault="00DB530F" w:rsidP="00DB530F">
      <w:pPr>
        <w:pStyle w:val="Paragraphedeliste"/>
        <w:spacing w:after="0"/>
        <w:jc w:val="both"/>
        <w:rPr>
          <w:rFonts w:ascii="Times New Roman" w:hAnsi="Times New Roman"/>
          <w:sz w:val="28"/>
          <w:szCs w:val="28"/>
        </w:rPr>
      </w:pPr>
    </w:p>
    <w:p w14:paraId="41FB0C97" w14:textId="77777777" w:rsidR="00DB530F" w:rsidRPr="00685F44" w:rsidRDefault="00DB530F" w:rsidP="00DB530F">
      <w:pPr>
        <w:pStyle w:val="Paragraphedeliste"/>
        <w:spacing w:after="0"/>
        <w:jc w:val="both"/>
        <w:rPr>
          <w:rFonts w:ascii="Times New Roman" w:hAnsi="Times New Roman"/>
          <w:sz w:val="28"/>
          <w:szCs w:val="28"/>
        </w:rPr>
      </w:pPr>
      <w:r w:rsidRPr="00685F44">
        <w:rPr>
          <w:rFonts w:ascii="Times New Roman" w:hAnsi="Times New Roman"/>
          <w:sz w:val="28"/>
        </w:rPr>
        <w:t xml:space="preserve">1. Pour identifier l’autorité compétente, nous choisissons </w:t>
      </w:r>
      <w:proofErr w:type="gramStart"/>
      <w:r w:rsidRPr="00685F44">
        <w:rPr>
          <w:rFonts w:ascii="Times New Roman" w:hAnsi="Times New Roman"/>
          <w:sz w:val="28"/>
        </w:rPr>
        <w:t xml:space="preserve">l’ </w:t>
      </w:r>
      <w:r w:rsidRPr="00685F44">
        <w:rPr>
          <w:rFonts w:ascii="Times New Roman" w:hAnsi="Times New Roman"/>
          <w:b/>
          <w:sz w:val="28"/>
        </w:rPr>
        <w:t>Autriche</w:t>
      </w:r>
      <w:proofErr w:type="gramEnd"/>
      <w:r w:rsidRPr="00685F44">
        <w:rPr>
          <w:rFonts w:ascii="Times New Roman" w:hAnsi="Times New Roman"/>
          <w:sz w:val="28"/>
        </w:rPr>
        <w:t xml:space="preserve"> comme pays sélectionné (AT). Ensuite, nous sélectionnons la section </w:t>
      </w:r>
      <w:r w:rsidRPr="00685F44">
        <w:rPr>
          <w:rFonts w:ascii="Times New Roman" w:hAnsi="Times New Roman"/>
          <w:b/>
          <w:sz w:val="28"/>
        </w:rPr>
        <w:t>Atlas,</w:t>
      </w:r>
      <w:r w:rsidRPr="00685F44">
        <w:rPr>
          <w:rFonts w:ascii="Times New Roman" w:hAnsi="Times New Roman"/>
          <w:sz w:val="28"/>
        </w:rPr>
        <w:t xml:space="preserve"> comme indiqué ci-dessous.</w:t>
      </w:r>
    </w:p>
    <w:p w14:paraId="571ED4BF" w14:textId="77777777" w:rsidR="00DB530F" w:rsidRPr="00685F44" w:rsidRDefault="00DB530F" w:rsidP="00DB530F">
      <w:pPr>
        <w:spacing w:after="0"/>
        <w:jc w:val="both"/>
        <w:rPr>
          <w:rFonts w:ascii="Times New Roman" w:hAnsi="Times New Roman"/>
          <w:sz w:val="28"/>
          <w:szCs w:val="28"/>
        </w:rPr>
      </w:pPr>
    </w:p>
    <w:p w14:paraId="54D47FB3" w14:textId="77777777" w:rsidR="00DB530F" w:rsidRPr="00685F44" w:rsidRDefault="004B3A9E"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69504" behindDoc="0" locked="0" layoutInCell="1" allowOverlap="1" wp14:anchorId="31FA8DF0" wp14:editId="74240D19">
                <wp:simplePos x="0" y="0"/>
                <wp:positionH relativeFrom="column">
                  <wp:posOffset>-16933</wp:posOffset>
                </wp:positionH>
                <wp:positionV relativeFrom="paragraph">
                  <wp:posOffset>177377</wp:posOffset>
                </wp:positionV>
                <wp:extent cx="5791200" cy="50292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50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C3105" id="Téglalap 29" o:spid="_x0000_s1026" style="position:absolute;margin-left:-1.35pt;margin-top:13.95pt;width:456pt;height:3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" filled="f" strokecolor="black [3213]" strokeweight="1pt"/>
            </w:pict>
          </mc:Fallback>
        </mc:AlternateContent>
      </w:r>
    </w:p>
    <w:p w14:paraId="7733C779" w14:textId="77777777"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26175AEA" wp14:editId="69078CF6">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187857CF" w14:textId="77777777" w:rsidR="00DB530F" w:rsidRPr="00685F44" w:rsidRDefault="00DB530F" w:rsidP="00DB530F">
      <w:pPr>
        <w:spacing w:after="0"/>
        <w:jc w:val="both"/>
        <w:rPr>
          <w:rFonts w:ascii="Times New Roman" w:hAnsi="Times New Roman"/>
          <w:sz w:val="28"/>
          <w:szCs w:val="28"/>
        </w:rPr>
      </w:pPr>
    </w:p>
    <w:p w14:paraId="5BCD5493" w14:textId="77777777" w:rsidR="00DB530F" w:rsidRPr="00685F44" w:rsidRDefault="00DB530F" w:rsidP="00DB530F">
      <w:pPr>
        <w:spacing w:after="0"/>
        <w:jc w:val="both"/>
        <w:rPr>
          <w:rFonts w:ascii="Times New Roman" w:hAnsi="Times New Roman"/>
          <w:sz w:val="28"/>
          <w:szCs w:val="28"/>
        </w:rPr>
      </w:pPr>
    </w:p>
    <w:p w14:paraId="6F3263F7" w14:textId="77777777" w:rsidR="00DB530F" w:rsidRPr="00685F44" w:rsidRDefault="00DB530F">
      <w:pPr>
        <w:suppressAutoHyphens w:val="0"/>
        <w:autoSpaceDN/>
        <w:spacing w:after="0"/>
        <w:textAlignment w:val="auto"/>
        <w:rPr>
          <w:rFonts w:ascii="Times New Roman" w:hAnsi="Times New Roman"/>
          <w:sz w:val="28"/>
          <w:szCs w:val="28"/>
        </w:rPr>
      </w:pPr>
      <w:r w:rsidRPr="00685F44">
        <w:br w:type="page"/>
      </w:r>
    </w:p>
    <w:p w14:paraId="7B31EF64" w14:textId="77777777" w:rsidR="00DB530F" w:rsidRPr="00685F44" w:rsidRDefault="00DB530F" w:rsidP="00DB530F">
      <w:pPr>
        <w:spacing w:after="0"/>
        <w:jc w:val="both"/>
        <w:rPr>
          <w:rFonts w:ascii="Times New Roman" w:hAnsi="Times New Roman"/>
          <w:sz w:val="28"/>
          <w:szCs w:val="28"/>
        </w:rPr>
      </w:pPr>
      <w:r w:rsidRPr="00685F44">
        <w:rPr>
          <w:rFonts w:ascii="Times New Roman" w:hAnsi="Times New Roman"/>
          <w:sz w:val="28"/>
        </w:rPr>
        <w:lastRenderedPageBreak/>
        <w:t xml:space="preserve">2. Nous sélectionnons la mesure </w:t>
      </w:r>
      <w:r w:rsidRPr="00685F44">
        <w:rPr>
          <w:rFonts w:ascii="Times New Roman" w:hAnsi="Times New Roman"/>
          <w:b/>
          <w:sz w:val="28"/>
        </w:rPr>
        <w:t>904. Mesure de probation</w:t>
      </w:r>
      <w:r w:rsidRPr="00685F44">
        <w:rPr>
          <w:rFonts w:ascii="Times New Roman" w:hAnsi="Times New Roman"/>
          <w:sz w:val="28"/>
        </w:rPr>
        <w:t>.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45B9C87D" w14:textId="77777777" w:rsidR="00DB530F" w:rsidRPr="00685F44" w:rsidRDefault="004B3A9E"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70528" behindDoc="0" locked="0" layoutInCell="1" allowOverlap="1" wp14:anchorId="61B79DEB" wp14:editId="5C32376E">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C158A"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14:paraId="034D3250" w14:textId="77777777"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0D8568DB" wp14:editId="521450A1">
            <wp:extent cx="5734050" cy="38766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438FE4CE" w14:textId="77777777" w:rsidR="00DB530F" w:rsidRPr="00685F44" w:rsidRDefault="00DB530F" w:rsidP="00DB530F">
      <w:pPr>
        <w:spacing w:after="0"/>
        <w:jc w:val="both"/>
        <w:rPr>
          <w:rFonts w:ascii="Times New Roman" w:hAnsi="Times New Roman"/>
          <w:sz w:val="28"/>
          <w:szCs w:val="28"/>
        </w:rPr>
      </w:pPr>
    </w:p>
    <w:p w14:paraId="02498018" w14:textId="7EAC1543" w:rsidR="00DB530F" w:rsidRPr="00685F44" w:rsidRDefault="009A491E" w:rsidP="009A491E">
      <w:pPr>
        <w:spacing w:after="12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71552" behindDoc="0" locked="0" layoutInCell="1" allowOverlap="1" wp14:anchorId="70661DBB" wp14:editId="16FB05AA">
                <wp:simplePos x="0" y="0"/>
                <wp:positionH relativeFrom="column">
                  <wp:posOffset>-69215</wp:posOffset>
                </wp:positionH>
                <wp:positionV relativeFrom="paragraph">
                  <wp:posOffset>429895</wp:posOffset>
                </wp:positionV>
                <wp:extent cx="5799666" cy="3699933"/>
                <wp:effectExtent l="0" t="0" r="10795" b="15240"/>
                <wp:wrapNone/>
                <wp:docPr id="32" name="Téglalap 32"/>
                <wp:cNvGraphicFramePr/>
                <a:graphic xmlns:a="http://schemas.openxmlformats.org/drawingml/2006/main">
                  <a:graphicData uri="http://schemas.microsoft.com/office/word/2010/wordprocessingShape">
                    <wps:wsp>
                      <wps:cNvSpPr/>
                      <wps:spPr>
                        <a:xfrm>
                          <a:off x="0" y="0"/>
                          <a:ext cx="5799666" cy="36999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AF168" id="Téglalap 32" o:spid="_x0000_s1026" style="position:absolute;margin-left:-5.45pt;margin-top:33.85pt;width:456.65pt;height:29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" filled="f" strokecolor="black [3213]" strokeweight="1pt"/>
            </w:pict>
          </mc:Fallback>
        </mc:AlternateContent>
      </w:r>
      <w:r w:rsidR="00DB530F" w:rsidRPr="00685F44">
        <w:rPr>
          <w:rFonts w:ascii="Times New Roman" w:hAnsi="Times New Roman"/>
          <w:sz w:val="28"/>
        </w:rPr>
        <w:t xml:space="preserve">3. Nous introduisons </w:t>
      </w:r>
      <w:r w:rsidR="00DB530F" w:rsidRPr="00685F44">
        <w:rPr>
          <w:rFonts w:ascii="Times New Roman" w:hAnsi="Times New Roman"/>
          <w:b/>
          <w:sz w:val="28"/>
        </w:rPr>
        <w:t>Wien.</w:t>
      </w:r>
      <w:r w:rsidR="00DB530F" w:rsidRPr="00685F44">
        <w:rPr>
          <w:rFonts w:ascii="Times New Roman" w:hAnsi="Times New Roman"/>
          <w:sz w:val="28"/>
        </w:rPr>
        <w:t xml:space="preserve"> Ensuite, nous sélectionnons « </w:t>
      </w:r>
      <w:r w:rsidR="00DB530F" w:rsidRPr="00685F44">
        <w:rPr>
          <w:rFonts w:ascii="Times New Roman" w:hAnsi="Times New Roman"/>
          <w:b/>
          <w:sz w:val="28"/>
        </w:rPr>
        <w:t>Next »,</w:t>
      </w:r>
      <w:r w:rsidR="00DB530F" w:rsidRPr="00685F44">
        <w:rPr>
          <w:rFonts w:ascii="Times New Roman" w:hAnsi="Times New Roman"/>
          <w:sz w:val="28"/>
        </w:rPr>
        <w:t xml:space="preserve"> comme indiqué ci-dessous.</w:t>
      </w:r>
    </w:p>
    <w:p w14:paraId="69BFB45F" w14:textId="7E683451"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557BCE95" wp14:editId="09B113A2">
            <wp:extent cx="5734050" cy="3638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7A779459" w14:textId="77777777" w:rsidR="00DB530F" w:rsidRPr="00685F44" w:rsidRDefault="00DB530F" w:rsidP="00DB530F">
      <w:pPr>
        <w:spacing w:after="0"/>
        <w:jc w:val="both"/>
        <w:rPr>
          <w:rFonts w:ascii="Times New Roman" w:hAnsi="Times New Roman"/>
          <w:sz w:val="28"/>
          <w:szCs w:val="28"/>
        </w:rPr>
      </w:pPr>
    </w:p>
    <w:p w14:paraId="5883137D" w14:textId="77777777"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t>4. À la fin, nous obtenons le résultat de notre recherche, qui se présente comme indiqué ci-dessous.</w:t>
      </w:r>
    </w:p>
    <w:p w14:paraId="378F97AC" w14:textId="77777777" w:rsidR="00DB530F" w:rsidRPr="00685F44" w:rsidRDefault="004B3A9E" w:rsidP="00DB530F">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72576" behindDoc="0" locked="0" layoutInCell="1" allowOverlap="1" wp14:anchorId="694AD7BC" wp14:editId="774335BD">
                <wp:simplePos x="0" y="0"/>
                <wp:positionH relativeFrom="column">
                  <wp:posOffset>-25400</wp:posOffset>
                </wp:positionH>
                <wp:positionV relativeFrom="paragraph">
                  <wp:posOffset>183727</wp:posOffset>
                </wp:positionV>
                <wp:extent cx="5774267" cy="4766733"/>
                <wp:effectExtent l="0" t="0" r="17145" b="15240"/>
                <wp:wrapNone/>
                <wp:docPr id="33" name="Téglalap 33"/>
                <wp:cNvGraphicFramePr/>
                <a:graphic xmlns:a="http://schemas.openxmlformats.org/drawingml/2006/main">
                  <a:graphicData uri="http://schemas.microsoft.com/office/word/2010/wordprocessingShape">
                    <wps:wsp>
                      <wps:cNvSpPr/>
                      <wps:spPr>
                        <a:xfrm>
                          <a:off x="0" y="0"/>
                          <a:ext cx="5774267"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BA0FE" id="Téglalap 33" o:spid="_x0000_s1026" style="position:absolute;margin-left:-2pt;margin-top:14.45pt;width:454.65pt;height:3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" filled="f" strokecolor="black [3213]" strokeweight="1pt"/>
            </w:pict>
          </mc:Fallback>
        </mc:AlternateContent>
      </w:r>
    </w:p>
    <w:p w14:paraId="1ABA8597" w14:textId="77777777" w:rsidR="00DB530F" w:rsidRPr="00685F44" w:rsidRDefault="00DB530F" w:rsidP="00DB530F">
      <w:pPr>
        <w:spacing w:after="0"/>
        <w:jc w:val="both"/>
        <w:rPr>
          <w:rFonts w:ascii="Times New Roman" w:hAnsi="Times New Roman"/>
          <w:sz w:val="28"/>
          <w:szCs w:val="28"/>
        </w:rPr>
      </w:pPr>
      <w:r w:rsidRPr="00685F44">
        <w:rPr>
          <w:noProof/>
        </w:rPr>
        <w:drawing>
          <wp:inline distT="0" distB="0" distL="0" distR="0" wp14:anchorId="687189D2" wp14:editId="66C1285C">
            <wp:extent cx="5734050" cy="4714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14875"/>
                    </a:xfrm>
                    <a:prstGeom prst="rect">
                      <a:avLst/>
                    </a:prstGeom>
                    <a:noFill/>
                    <a:ln>
                      <a:noFill/>
                    </a:ln>
                  </pic:spPr>
                </pic:pic>
              </a:graphicData>
            </a:graphic>
          </wp:inline>
        </w:drawing>
      </w:r>
    </w:p>
    <w:p w14:paraId="00A3BF1C" w14:textId="77777777" w:rsidR="00DB530F" w:rsidRPr="00685F44" w:rsidRDefault="00DB530F" w:rsidP="00DB530F">
      <w:pPr>
        <w:spacing w:after="0"/>
        <w:jc w:val="both"/>
      </w:pPr>
    </w:p>
    <w:p w14:paraId="24E75311" w14:textId="77777777" w:rsidR="00DB530F" w:rsidRPr="00685F44" w:rsidRDefault="00DB530F" w:rsidP="00DB530F">
      <w:pPr>
        <w:spacing w:after="0"/>
        <w:jc w:val="both"/>
        <w:rPr>
          <w:rFonts w:ascii="Times New Roman" w:hAnsi="Times New Roman"/>
          <w:sz w:val="28"/>
          <w:szCs w:val="28"/>
        </w:rPr>
      </w:pPr>
    </w:p>
    <w:p w14:paraId="596A6800" w14:textId="77777777" w:rsidR="00DB530F" w:rsidRPr="00685F44" w:rsidRDefault="00DB530F" w:rsidP="00E00D02">
      <w:pPr>
        <w:suppressAutoHyphens w:val="0"/>
        <w:autoSpaceDN/>
        <w:spacing w:after="0"/>
        <w:textAlignment w:val="auto"/>
        <w:rPr>
          <w:rFonts w:ascii="Times New Roman" w:hAnsi="Times New Roman"/>
          <w:sz w:val="28"/>
          <w:szCs w:val="28"/>
        </w:rPr>
      </w:pPr>
      <w:r w:rsidRPr="00685F44">
        <w:br w:type="page"/>
      </w:r>
      <w:r w:rsidRPr="00685F44">
        <w:rPr>
          <w:rFonts w:ascii="Times New Roman" w:hAnsi="Times New Roman"/>
          <w:b/>
          <w:sz w:val="28"/>
        </w:rPr>
        <w:lastRenderedPageBreak/>
        <w:t>Solution à la question 3 du scénario de cas 1.</w:t>
      </w:r>
    </w:p>
    <w:p w14:paraId="6224AF83" w14:textId="77777777" w:rsidR="00DB530F" w:rsidRPr="00685F44" w:rsidRDefault="00DB530F" w:rsidP="00DB530F">
      <w:pPr>
        <w:spacing w:after="0"/>
        <w:ind w:left="360"/>
        <w:jc w:val="both"/>
        <w:rPr>
          <w:rFonts w:ascii="Times New Roman" w:hAnsi="Times New Roman"/>
          <w:b/>
          <w:bCs/>
          <w:sz w:val="28"/>
          <w:szCs w:val="28"/>
        </w:rPr>
      </w:pPr>
    </w:p>
    <w:p w14:paraId="346E1F24" w14:textId="77777777" w:rsidR="00DB530F" w:rsidRPr="00685F44" w:rsidRDefault="00DB530F" w:rsidP="00E00D02">
      <w:pPr>
        <w:pStyle w:val="Paragraphedeliste"/>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sidRPr="00685F44">
        <w:rPr>
          <w:rFonts w:ascii="Times New Roman" w:hAnsi="Times New Roman"/>
          <w:b/>
          <w:color w:val="FF0000"/>
          <w:sz w:val="28"/>
        </w:rPr>
        <w:t xml:space="preserve">Trouvez l’autorité compétente allemande avec </w:t>
      </w:r>
      <w:proofErr w:type="spellStart"/>
      <w:r w:rsidRPr="00685F44">
        <w:rPr>
          <w:rFonts w:ascii="Times New Roman" w:hAnsi="Times New Roman"/>
          <w:b/>
          <w:color w:val="FF0000"/>
          <w:sz w:val="28"/>
        </w:rPr>
        <w:t>M.H</w:t>
      </w:r>
      <w:proofErr w:type="spellEnd"/>
      <w:r w:rsidRPr="00685F44">
        <w:rPr>
          <w:rFonts w:ascii="Times New Roman" w:hAnsi="Times New Roman"/>
          <w:b/>
          <w:color w:val="FF0000"/>
          <w:sz w:val="28"/>
        </w:rPr>
        <w:t>. résidant légalement et habituellement à Hambourg, en Allemagne.</w:t>
      </w:r>
    </w:p>
    <w:p w14:paraId="7FAD66CA" w14:textId="77777777" w:rsidR="00DB530F" w:rsidRPr="00685F44" w:rsidRDefault="00DB530F" w:rsidP="00DB530F">
      <w:pPr>
        <w:spacing w:after="0"/>
        <w:jc w:val="both"/>
        <w:rPr>
          <w:rFonts w:ascii="Times New Roman" w:hAnsi="Times New Roman"/>
          <w:sz w:val="28"/>
          <w:szCs w:val="28"/>
        </w:rPr>
      </w:pPr>
    </w:p>
    <w:p w14:paraId="3A4D54DC" w14:textId="40867819" w:rsidR="00DB530F" w:rsidRPr="00685F44" w:rsidRDefault="00DB530F" w:rsidP="00DB530F">
      <w:pPr>
        <w:spacing w:after="0"/>
        <w:ind w:left="360"/>
        <w:jc w:val="both"/>
        <w:rPr>
          <w:rFonts w:ascii="Times New Roman" w:hAnsi="Times New Roman"/>
          <w:sz w:val="28"/>
          <w:szCs w:val="28"/>
        </w:rPr>
      </w:pPr>
      <w:r w:rsidRPr="00685F44">
        <w:rPr>
          <w:rFonts w:ascii="Times New Roman" w:hAnsi="Times New Roman"/>
          <w:sz w:val="28"/>
        </w:rPr>
        <w:t>1. Pour identifier l’autorité compétente, nous choisissons l’</w:t>
      </w:r>
      <w:r w:rsidRPr="00685F44">
        <w:rPr>
          <w:rFonts w:ascii="Times New Roman" w:hAnsi="Times New Roman"/>
          <w:b/>
          <w:sz w:val="28"/>
        </w:rPr>
        <w:t>Allemagne</w:t>
      </w:r>
      <w:r w:rsidRPr="00685F44">
        <w:rPr>
          <w:rFonts w:ascii="Times New Roman" w:hAnsi="Times New Roman"/>
          <w:sz w:val="28"/>
        </w:rPr>
        <w:t xml:space="preserve"> comme pays sélectionné (DE). Ensuite, nous sélectionnons la section </w:t>
      </w:r>
      <w:r w:rsidRPr="00685F44">
        <w:rPr>
          <w:rFonts w:ascii="Times New Roman" w:hAnsi="Times New Roman"/>
          <w:b/>
          <w:sz w:val="28"/>
        </w:rPr>
        <w:t>Atlas,</w:t>
      </w:r>
      <w:r w:rsidRPr="00685F44">
        <w:rPr>
          <w:rFonts w:ascii="Times New Roman" w:hAnsi="Times New Roman"/>
          <w:sz w:val="28"/>
        </w:rPr>
        <w:t xml:space="preserve"> comme indiqué ci-dessous.</w:t>
      </w:r>
    </w:p>
    <w:p w14:paraId="43BD50F7" w14:textId="77777777" w:rsidR="00DB530F" w:rsidRPr="00685F44" w:rsidRDefault="004B3A9E" w:rsidP="00DB530F">
      <w:pPr>
        <w:spacing w:after="0"/>
        <w:ind w:left="36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73600" behindDoc="0" locked="0" layoutInCell="1" allowOverlap="1" wp14:anchorId="1B3640EB" wp14:editId="0B6535A4">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A7567" id="Téglalap 34" o:spid="_x0000_s1026" style="position:absolute;margin-left:-1.35pt;margin-top:13.3pt;width:457.35pt;height:397.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14:paraId="50D7F3CA" w14:textId="77777777" w:rsidR="00DB530F" w:rsidRPr="00685F44" w:rsidRDefault="00DB530F" w:rsidP="00DB530F">
      <w:pPr>
        <w:spacing w:after="0"/>
        <w:jc w:val="both"/>
      </w:pPr>
      <w:r w:rsidRPr="00685F44">
        <w:rPr>
          <w:noProof/>
        </w:rPr>
        <w:drawing>
          <wp:inline distT="0" distB="0" distL="0" distR="0" wp14:anchorId="44C785E2" wp14:editId="3567F682">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14:paraId="07B060FB" w14:textId="77777777" w:rsidR="00DB530F" w:rsidRPr="00685F44" w:rsidRDefault="00DB530F" w:rsidP="00DB530F">
      <w:pPr>
        <w:spacing w:after="0"/>
        <w:jc w:val="both"/>
      </w:pPr>
    </w:p>
    <w:p w14:paraId="1485336F" w14:textId="77777777" w:rsidR="00DB530F" w:rsidRPr="00685F44" w:rsidRDefault="00DB530F" w:rsidP="00DB530F">
      <w:pPr>
        <w:spacing w:after="0"/>
        <w:jc w:val="both"/>
      </w:pPr>
    </w:p>
    <w:p w14:paraId="5512F048" w14:textId="77777777" w:rsidR="00DB530F" w:rsidRPr="00685F44" w:rsidRDefault="00DB530F" w:rsidP="00DB530F">
      <w:pPr>
        <w:spacing w:after="0"/>
        <w:jc w:val="both"/>
      </w:pPr>
    </w:p>
    <w:p w14:paraId="5298D485" w14:textId="77777777" w:rsidR="00995182" w:rsidRPr="00685F44" w:rsidRDefault="00995182">
      <w:pPr>
        <w:suppressAutoHyphens w:val="0"/>
        <w:autoSpaceDN/>
        <w:spacing w:after="0"/>
        <w:textAlignment w:val="auto"/>
      </w:pPr>
      <w:r w:rsidRPr="00685F44">
        <w:br w:type="page"/>
      </w:r>
    </w:p>
    <w:p w14:paraId="4C1DCE67" w14:textId="77777777" w:rsidR="00995182" w:rsidRPr="00685F44" w:rsidRDefault="00995182" w:rsidP="00995182">
      <w:pPr>
        <w:spacing w:after="0"/>
        <w:ind w:left="360"/>
        <w:jc w:val="both"/>
        <w:rPr>
          <w:rFonts w:ascii="Times New Roman" w:hAnsi="Times New Roman"/>
          <w:sz w:val="28"/>
          <w:szCs w:val="28"/>
        </w:rPr>
      </w:pPr>
      <w:r w:rsidRPr="00685F44">
        <w:rPr>
          <w:rFonts w:ascii="Times New Roman" w:hAnsi="Times New Roman"/>
          <w:sz w:val="28"/>
        </w:rPr>
        <w:lastRenderedPageBreak/>
        <w:t xml:space="preserve">2. Nous sélectionnons la mesure </w:t>
      </w:r>
      <w:r w:rsidRPr="00685F44">
        <w:rPr>
          <w:rFonts w:ascii="Times New Roman" w:hAnsi="Times New Roman"/>
          <w:b/>
          <w:sz w:val="28"/>
        </w:rPr>
        <w:t>904. Mesures de probation</w:t>
      </w:r>
      <w:r w:rsidRPr="00685F44">
        <w:rPr>
          <w:rFonts w:ascii="Times New Roman" w:hAnsi="Times New Roman"/>
          <w:sz w:val="28"/>
        </w:rPr>
        <w:t>.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2E842853" w14:textId="77777777" w:rsidR="004B3A9E" w:rsidRPr="00685F44" w:rsidRDefault="004B3A9E" w:rsidP="00995182">
      <w:pPr>
        <w:spacing w:after="0"/>
        <w:ind w:left="36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74624" behindDoc="0" locked="0" layoutInCell="1" allowOverlap="1" wp14:anchorId="7068B709" wp14:editId="7C42BDFD">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12116"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14:paraId="1F0BC901" w14:textId="77777777" w:rsidR="00995182" w:rsidRPr="00685F44" w:rsidRDefault="00995182" w:rsidP="00995182">
      <w:pPr>
        <w:spacing w:after="0"/>
        <w:ind w:left="360"/>
        <w:jc w:val="both"/>
        <w:rPr>
          <w:rFonts w:ascii="Times New Roman" w:hAnsi="Times New Roman"/>
          <w:sz w:val="28"/>
          <w:szCs w:val="28"/>
        </w:rPr>
      </w:pPr>
      <w:r w:rsidRPr="00685F44">
        <w:rPr>
          <w:noProof/>
        </w:rPr>
        <w:drawing>
          <wp:inline distT="0" distB="0" distL="0" distR="0" wp14:anchorId="277F9E81" wp14:editId="65F07D9F">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222ADE77" w14:textId="77777777" w:rsidR="00995182" w:rsidRPr="00685F44" w:rsidRDefault="00995182" w:rsidP="00995182">
      <w:pPr>
        <w:spacing w:after="0"/>
        <w:jc w:val="both"/>
        <w:rPr>
          <w:rFonts w:ascii="Times New Roman" w:hAnsi="Times New Roman"/>
          <w:sz w:val="28"/>
          <w:szCs w:val="28"/>
        </w:rPr>
      </w:pPr>
    </w:p>
    <w:p w14:paraId="61A5506C" w14:textId="77777777" w:rsidR="00995182" w:rsidRPr="00685F44" w:rsidRDefault="00995182" w:rsidP="00995182">
      <w:pPr>
        <w:spacing w:after="0"/>
        <w:jc w:val="both"/>
      </w:pPr>
    </w:p>
    <w:p w14:paraId="1E0B2D3B" w14:textId="378DFC18" w:rsidR="00995182" w:rsidRPr="00685F44" w:rsidRDefault="00995182" w:rsidP="00995182">
      <w:pPr>
        <w:spacing w:after="0"/>
        <w:ind w:left="360"/>
        <w:jc w:val="both"/>
        <w:rPr>
          <w:rFonts w:ascii="Times New Roman" w:hAnsi="Times New Roman"/>
          <w:sz w:val="28"/>
          <w:szCs w:val="28"/>
        </w:rPr>
      </w:pPr>
      <w:r w:rsidRPr="00685F44">
        <w:rPr>
          <w:rFonts w:ascii="Times New Roman" w:hAnsi="Times New Roman"/>
          <w:sz w:val="28"/>
        </w:rPr>
        <w:t xml:space="preserve">3. Nous introduisons </w:t>
      </w:r>
      <w:r w:rsidRPr="00685F44">
        <w:rPr>
          <w:rFonts w:ascii="Times New Roman" w:hAnsi="Times New Roman"/>
          <w:b/>
          <w:sz w:val="28"/>
        </w:rPr>
        <w:t>Hamb</w:t>
      </w:r>
      <w:r w:rsidR="0087369C">
        <w:rPr>
          <w:rFonts w:ascii="Times New Roman" w:hAnsi="Times New Roman"/>
          <w:b/>
          <w:sz w:val="28"/>
        </w:rPr>
        <w:t>o</w:t>
      </w:r>
      <w:r w:rsidRPr="00685F44">
        <w:rPr>
          <w:rFonts w:ascii="Times New Roman" w:hAnsi="Times New Roman"/>
          <w:b/>
          <w:sz w:val="28"/>
        </w:rPr>
        <w:t>urg</w:t>
      </w:r>
      <w:r w:rsidRPr="00685F44">
        <w:rPr>
          <w:rFonts w:ascii="Times New Roman" w:hAnsi="Times New Roman"/>
          <w:sz w:val="28"/>
        </w:rPr>
        <w:t>. Ensuite, nous sélectionnons « </w:t>
      </w:r>
      <w:r w:rsidRPr="00685F44">
        <w:rPr>
          <w:rFonts w:ascii="Times New Roman" w:hAnsi="Times New Roman"/>
          <w:b/>
          <w:sz w:val="28"/>
        </w:rPr>
        <w:t>Next »,</w:t>
      </w:r>
      <w:r w:rsidRPr="00685F44">
        <w:rPr>
          <w:rFonts w:ascii="Times New Roman" w:hAnsi="Times New Roman"/>
          <w:sz w:val="28"/>
        </w:rPr>
        <w:t xml:space="preserve"> comme indiqué ci-dessous.</w:t>
      </w:r>
    </w:p>
    <w:p w14:paraId="2DD2FCC9" w14:textId="77777777" w:rsidR="00995182" w:rsidRPr="00685F44" w:rsidRDefault="004B3A9E" w:rsidP="00995182">
      <w:pPr>
        <w:spacing w:after="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75648" behindDoc="0" locked="0" layoutInCell="1" allowOverlap="1" wp14:anchorId="561036E5" wp14:editId="4716CBE1">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8CD1"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14:paraId="12388862" w14:textId="77777777" w:rsidR="00995182" w:rsidRPr="00685F44" w:rsidRDefault="00995182" w:rsidP="00995182">
      <w:pPr>
        <w:spacing w:after="0"/>
        <w:jc w:val="both"/>
        <w:rPr>
          <w:rFonts w:ascii="Times New Roman" w:hAnsi="Times New Roman"/>
          <w:sz w:val="28"/>
          <w:szCs w:val="28"/>
        </w:rPr>
      </w:pPr>
      <w:r w:rsidRPr="00685F44">
        <w:rPr>
          <w:noProof/>
        </w:rPr>
        <w:drawing>
          <wp:inline distT="0" distB="0" distL="0" distR="0" wp14:anchorId="509844AA" wp14:editId="7C8F03FF">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1DD4D785" w14:textId="77777777" w:rsidR="00995182" w:rsidRPr="00685F44" w:rsidRDefault="00995182" w:rsidP="00995182">
      <w:pPr>
        <w:spacing w:after="0"/>
        <w:jc w:val="both"/>
        <w:rPr>
          <w:rFonts w:ascii="Times New Roman" w:hAnsi="Times New Roman"/>
          <w:sz w:val="28"/>
          <w:szCs w:val="28"/>
        </w:rPr>
      </w:pPr>
    </w:p>
    <w:p w14:paraId="095CBA79" w14:textId="77777777" w:rsidR="00DB530F" w:rsidRPr="00685F44" w:rsidRDefault="00DB530F" w:rsidP="00DB530F">
      <w:pPr>
        <w:spacing w:after="0"/>
        <w:jc w:val="both"/>
      </w:pPr>
    </w:p>
    <w:p w14:paraId="456A6D6D" w14:textId="77777777" w:rsidR="00995182" w:rsidRPr="00685F44" w:rsidRDefault="00995182" w:rsidP="00995182">
      <w:pPr>
        <w:spacing w:after="0"/>
        <w:ind w:left="360"/>
        <w:jc w:val="both"/>
        <w:rPr>
          <w:rFonts w:ascii="Times New Roman" w:hAnsi="Times New Roman"/>
          <w:sz w:val="28"/>
          <w:szCs w:val="28"/>
        </w:rPr>
      </w:pPr>
      <w:r w:rsidRPr="00685F44">
        <w:rPr>
          <w:rFonts w:ascii="Times New Roman" w:hAnsi="Times New Roman"/>
          <w:sz w:val="28"/>
        </w:rPr>
        <w:t>4. À la fin, nous obtenons le résultat de notre recherche, qui se présente comme indiqué ci-dessous.</w:t>
      </w:r>
    </w:p>
    <w:p w14:paraId="1EF4D4A7" w14:textId="77777777" w:rsidR="00995182" w:rsidRPr="00685F44" w:rsidRDefault="004B3A9E" w:rsidP="00995182">
      <w:pPr>
        <w:spacing w:after="0"/>
        <w:ind w:left="360"/>
        <w:jc w:val="both"/>
        <w:rPr>
          <w:rFonts w:ascii="Times New Roman" w:hAnsi="Times New Roman"/>
          <w:sz w:val="28"/>
          <w:szCs w:val="28"/>
        </w:rPr>
      </w:pPr>
      <w:r w:rsidRPr="00685F44">
        <w:rPr>
          <w:rFonts w:ascii="Times New Roman" w:hAnsi="Times New Roman"/>
          <w:noProof/>
          <w:sz w:val="28"/>
        </w:rPr>
        <mc:AlternateContent>
          <mc:Choice Requires="wps">
            <w:drawing>
              <wp:anchor distT="0" distB="0" distL="114300" distR="114300" simplePos="0" relativeHeight="251676672" behindDoc="0" locked="0" layoutInCell="1" allowOverlap="1" wp14:anchorId="15995077" wp14:editId="35B09E67">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BC55D"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14:paraId="318ECD48" w14:textId="77777777" w:rsidR="00995182" w:rsidRPr="00685F44" w:rsidRDefault="00995182" w:rsidP="00995182">
      <w:pPr>
        <w:spacing w:after="0"/>
        <w:jc w:val="both"/>
      </w:pPr>
      <w:r w:rsidRPr="00685F44">
        <w:rPr>
          <w:noProof/>
        </w:rPr>
        <w:drawing>
          <wp:inline distT="0" distB="0" distL="0" distR="0" wp14:anchorId="53B99F99" wp14:editId="132C83AE">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4E6608FD" w14:textId="77777777" w:rsidR="00DB530F" w:rsidRPr="00685F44" w:rsidRDefault="00DB530F" w:rsidP="00DB530F">
      <w:pPr>
        <w:spacing w:after="0"/>
        <w:jc w:val="both"/>
        <w:rPr>
          <w:rFonts w:ascii="Times New Roman" w:hAnsi="Times New Roman"/>
          <w:sz w:val="28"/>
          <w:szCs w:val="28"/>
        </w:rPr>
      </w:pPr>
    </w:p>
    <w:p w14:paraId="3B73B6D7" w14:textId="77777777" w:rsidR="008C5592" w:rsidRPr="00685F44" w:rsidRDefault="008C5592" w:rsidP="00A257D5">
      <w:pPr>
        <w:ind w:left="810"/>
        <w:jc w:val="both"/>
        <w:rPr>
          <w:rFonts w:ascii="Times New Roman" w:hAnsi="Times New Roman"/>
        </w:rPr>
      </w:pPr>
    </w:p>
    <w:sectPr w:rsidR="008C5592" w:rsidRPr="00685F44" w:rsidSect="00070BEA">
      <w:footerReference w:type="default" r:id="rId38"/>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D67EA" w14:textId="77777777" w:rsidR="00B80987" w:rsidRDefault="00B80987">
      <w:pPr>
        <w:spacing w:after="0"/>
      </w:pPr>
      <w:r>
        <w:separator/>
      </w:r>
    </w:p>
  </w:endnote>
  <w:endnote w:type="continuationSeparator" w:id="0">
    <w:p w14:paraId="58406FAC" w14:textId="77777777" w:rsidR="00B80987" w:rsidRDefault="00B809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4141" w14:textId="77777777" w:rsidR="00DB530F" w:rsidRPr="00070BEA" w:rsidRDefault="00DB530F">
    <w:pPr>
      <w:pStyle w:val="Pieddepage"/>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Pr="00070BEA">
      <w:rPr>
        <w:rFonts w:ascii="Times New Roman" w:hAnsi="Times New Roman"/>
        <w:b/>
        <w:sz w:val="24"/>
      </w:rPr>
      <w:t>2</w:t>
    </w:r>
    <w:r w:rsidRPr="00070BEA">
      <w:rPr>
        <w:rFonts w:ascii="Times New Roman" w:hAnsi="Times New Roman"/>
        <w:b/>
        <w:sz w:val="24"/>
      </w:rPr>
      <w:fldChar w:fldCharType="end"/>
    </w:r>
  </w:p>
  <w:p w14:paraId="3DB25413" w14:textId="77777777" w:rsidR="00DB530F" w:rsidRDefault="00DB53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05E0" w14:textId="77777777" w:rsidR="00B80987" w:rsidRDefault="00B80987">
      <w:pPr>
        <w:spacing w:after="0"/>
      </w:pPr>
      <w:r>
        <w:rPr>
          <w:color w:val="000000"/>
        </w:rPr>
        <w:separator/>
      </w:r>
    </w:p>
  </w:footnote>
  <w:footnote w:type="continuationSeparator" w:id="0">
    <w:p w14:paraId="4F0B15A5" w14:textId="77777777" w:rsidR="00B80987" w:rsidRDefault="00B80987">
      <w:pPr>
        <w:spacing w:after="0"/>
      </w:pPr>
      <w:r>
        <w:continuationSeparator/>
      </w:r>
    </w:p>
  </w:footnote>
  <w:footnote w:id="1">
    <w:p w14:paraId="4D518153" w14:textId="77777777" w:rsidR="00DB530F" w:rsidRDefault="00DB530F">
      <w:pPr>
        <w:pStyle w:val="Notedebasdepage"/>
      </w:pPr>
      <w:r>
        <w:rPr>
          <w:rStyle w:val="Appelnotedebasdep"/>
        </w:rPr>
        <w:footnoteRef/>
      </w:r>
      <w:r>
        <w:rPr>
          <w:rFonts w:ascii="Times New Roman" w:hAnsi="Times New Roman"/>
          <w:sz w:val="18"/>
        </w:rPr>
        <w:t xml:space="preserve"> J.O. L 337, 16/12/2008</w:t>
      </w:r>
    </w:p>
  </w:footnote>
  <w:footnote w:id="2">
    <w:p w14:paraId="4ADB2352" w14:textId="77777777" w:rsidR="00DB530F" w:rsidRDefault="00DB530F">
      <w:pPr>
        <w:pStyle w:val="Notedebasdepage"/>
      </w:pPr>
      <w:r>
        <w:rPr>
          <w:rStyle w:val="Appelnotedebasdep"/>
        </w:rPr>
        <w:footnoteRef/>
      </w:r>
      <w:r>
        <w:rPr>
          <w:rFonts w:ascii="Times New Roman" w:hAnsi="Times New Roman"/>
          <w:sz w:val="18"/>
        </w:rPr>
        <w:t xml:space="preserve"> J.O. L 327, 05/12/2008</w:t>
      </w:r>
    </w:p>
  </w:footnote>
  <w:footnote w:id="3">
    <w:p w14:paraId="53E6D648" w14:textId="77777777" w:rsidR="00DB530F" w:rsidRDefault="00DB530F">
      <w:pPr>
        <w:pStyle w:val="Notedebasdepage"/>
      </w:pPr>
      <w:r>
        <w:rPr>
          <w:rStyle w:val="Appelnotedebasdep"/>
        </w:rPr>
        <w:footnoteRef/>
      </w:r>
      <w:r>
        <w:t xml:space="preserve"> </w:t>
      </w:r>
      <w:r>
        <w:rPr>
          <w:rFonts w:ascii="Times New Roman" w:hAnsi="Times New Roman"/>
          <w:sz w:val="18"/>
        </w:rPr>
        <w:t>J.O. L 76, 22/03/2005</w:t>
      </w:r>
    </w:p>
  </w:footnote>
  <w:footnote w:id="4">
    <w:p w14:paraId="59B76BA9" w14:textId="77777777" w:rsidR="00DB530F" w:rsidRDefault="00DB530F">
      <w:pPr>
        <w:pStyle w:val="Notedebasdepage"/>
      </w:pPr>
      <w:r>
        <w:rPr>
          <w:rStyle w:val="Appelnotedebasdep"/>
        </w:rPr>
        <w:footnoteRef/>
      </w:r>
      <w:r>
        <w:t xml:space="preserve"> </w:t>
      </w:r>
      <w:r>
        <w:rPr>
          <w:rFonts w:ascii="Times New Roman" w:hAnsi="Times New Roman"/>
          <w:sz w:val="18"/>
        </w:rPr>
        <w:t>J.O. L 328, 24/11/2006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7" w15:restartNumberingAfterBreak="0">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15" w15:restartNumberingAfterBreak="0">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18" w15:restartNumberingAfterBreak="0">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19" w15:restartNumberingAfterBreak="0">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2" w15:restartNumberingAfterBreak="0">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27" w15:restartNumberingAfterBreak="0">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28" w15:restartNumberingAfterBreak="0">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32" w15:restartNumberingAfterBreak="0">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5"/>
  </w:num>
  <w:num w:numId="2">
    <w:abstractNumId w:val="13"/>
  </w:num>
  <w:num w:numId="3">
    <w:abstractNumId w:val="24"/>
  </w:num>
  <w:num w:numId="4">
    <w:abstractNumId w:val="33"/>
  </w:num>
  <w:num w:numId="5">
    <w:abstractNumId w:val="32"/>
  </w:num>
  <w:num w:numId="6">
    <w:abstractNumId w:val="22"/>
  </w:num>
  <w:num w:numId="7">
    <w:abstractNumId w:val="10"/>
  </w:num>
  <w:num w:numId="8">
    <w:abstractNumId w:val="28"/>
  </w:num>
  <w:num w:numId="9">
    <w:abstractNumId w:val="16"/>
  </w:num>
  <w:num w:numId="10">
    <w:abstractNumId w:val="19"/>
  </w:num>
  <w:num w:numId="11">
    <w:abstractNumId w:val="11"/>
  </w:num>
  <w:num w:numId="12">
    <w:abstractNumId w:val="31"/>
  </w:num>
  <w:num w:numId="13">
    <w:abstractNumId w:val="4"/>
  </w:num>
  <w:num w:numId="14">
    <w:abstractNumId w:val="18"/>
  </w:num>
  <w:num w:numId="15">
    <w:abstractNumId w:val="2"/>
  </w:num>
  <w:num w:numId="16">
    <w:abstractNumId w:val="17"/>
  </w:num>
  <w:num w:numId="17">
    <w:abstractNumId w:val="26"/>
  </w:num>
  <w:num w:numId="18">
    <w:abstractNumId w:val="1"/>
  </w:num>
  <w:num w:numId="19">
    <w:abstractNumId w:val="25"/>
  </w:num>
  <w:num w:numId="20">
    <w:abstractNumId w:val="6"/>
  </w:num>
  <w:num w:numId="21">
    <w:abstractNumId w:val="27"/>
  </w:num>
  <w:num w:numId="22">
    <w:abstractNumId w:val="14"/>
  </w:num>
  <w:num w:numId="23">
    <w:abstractNumId w:val="7"/>
  </w:num>
  <w:num w:numId="24">
    <w:abstractNumId w:val="30"/>
  </w:num>
  <w:num w:numId="25">
    <w:abstractNumId w:val="23"/>
  </w:num>
  <w:num w:numId="26">
    <w:abstractNumId w:val="34"/>
  </w:num>
  <w:num w:numId="27">
    <w:abstractNumId w:val="3"/>
  </w:num>
  <w:num w:numId="28">
    <w:abstractNumId w:val="29"/>
  </w:num>
  <w:num w:numId="29">
    <w:abstractNumId w:val="8"/>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0"/>
  </w:num>
  <w:num w:numId="36">
    <w:abstractNumId w:val="0"/>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B3"/>
    <w:rsid w:val="000007B5"/>
    <w:rsid w:val="0000354C"/>
    <w:rsid w:val="00005960"/>
    <w:rsid w:val="00036852"/>
    <w:rsid w:val="00045DA4"/>
    <w:rsid w:val="00065D7E"/>
    <w:rsid w:val="00070BEA"/>
    <w:rsid w:val="00072ACB"/>
    <w:rsid w:val="000C476F"/>
    <w:rsid w:val="000D0661"/>
    <w:rsid w:val="000F2C96"/>
    <w:rsid w:val="00116270"/>
    <w:rsid w:val="00122503"/>
    <w:rsid w:val="00181DB5"/>
    <w:rsid w:val="001F0F5A"/>
    <w:rsid w:val="001F42CF"/>
    <w:rsid w:val="002013FF"/>
    <w:rsid w:val="0022412E"/>
    <w:rsid w:val="0022585C"/>
    <w:rsid w:val="00246D57"/>
    <w:rsid w:val="00247921"/>
    <w:rsid w:val="00253525"/>
    <w:rsid w:val="00257CAC"/>
    <w:rsid w:val="002660D6"/>
    <w:rsid w:val="00270294"/>
    <w:rsid w:val="002B65AC"/>
    <w:rsid w:val="002F1822"/>
    <w:rsid w:val="003061BC"/>
    <w:rsid w:val="003111F6"/>
    <w:rsid w:val="00322CA4"/>
    <w:rsid w:val="00326B60"/>
    <w:rsid w:val="003449E4"/>
    <w:rsid w:val="003960F4"/>
    <w:rsid w:val="003A0A74"/>
    <w:rsid w:val="003A34DA"/>
    <w:rsid w:val="003B4678"/>
    <w:rsid w:val="003E5188"/>
    <w:rsid w:val="00423A89"/>
    <w:rsid w:val="00437A52"/>
    <w:rsid w:val="00445D05"/>
    <w:rsid w:val="004846BB"/>
    <w:rsid w:val="004B3A9E"/>
    <w:rsid w:val="0059494C"/>
    <w:rsid w:val="00597CBB"/>
    <w:rsid w:val="005A6887"/>
    <w:rsid w:val="006036D6"/>
    <w:rsid w:val="00633E5E"/>
    <w:rsid w:val="006430E0"/>
    <w:rsid w:val="006856B3"/>
    <w:rsid w:val="00685F44"/>
    <w:rsid w:val="006C519A"/>
    <w:rsid w:val="006E4719"/>
    <w:rsid w:val="006F6DA1"/>
    <w:rsid w:val="00706949"/>
    <w:rsid w:val="007560EB"/>
    <w:rsid w:val="00761F27"/>
    <w:rsid w:val="00766673"/>
    <w:rsid w:val="00812331"/>
    <w:rsid w:val="00845209"/>
    <w:rsid w:val="008460FA"/>
    <w:rsid w:val="00857655"/>
    <w:rsid w:val="0087369C"/>
    <w:rsid w:val="00895A69"/>
    <w:rsid w:val="008B5BDC"/>
    <w:rsid w:val="008B7D94"/>
    <w:rsid w:val="008C5592"/>
    <w:rsid w:val="00977C7F"/>
    <w:rsid w:val="00995182"/>
    <w:rsid w:val="009A491E"/>
    <w:rsid w:val="009B09F0"/>
    <w:rsid w:val="009B24AC"/>
    <w:rsid w:val="00A257D5"/>
    <w:rsid w:val="00A30793"/>
    <w:rsid w:val="00A33A26"/>
    <w:rsid w:val="00A81046"/>
    <w:rsid w:val="00A81F6A"/>
    <w:rsid w:val="00A92AC4"/>
    <w:rsid w:val="00AA4CF3"/>
    <w:rsid w:val="00AC1DA0"/>
    <w:rsid w:val="00AF35C9"/>
    <w:rsid w:val="00B30DB0"/>
    <w:rsid w:val="00B519EA"/>
    <w:rsid w:val="00B62024"/>
    <w:rsid w:val="00B62C70"/>
    <w:rsid w:val="00B80987"/>
    <w:rsid w:val="00C5271C"/>
    <w:rsid w:val="00C53CAB"/>
    <w:rsid w:val="00C642F2"/>
    <w:rsid w:val="00C662F6"/>
    <w:rsid w:val="00CC2121"/>
    <w:rsid w:val="00CF3C8E"/>
    <w:rsid w:val="00D06BC9"/>
    <w:rsid w:val="00D20599"/>
    <w:rsid w:val="00D44E03"/>
    <w:rsid w:val="00D649B8"/>
    <w:rsid w:val="00D748FF"/>
    <w:rsid w:val="00D83E42"/>
    <w:rsid w:val="00D87117"/>
    <w:rsid w:val="00D92E0F"/>
    <w:rsid w:val="00DB530F"/>
    <w:rsid w:val="00E00D02"/>
    <w:rsid w:val="00E11A21"/>
    <w:rsid w:val="00E25CD0"/>
    <w:rsid w:val="00E65A77"/>
    <w:rsid w:val="00E664C6"/>
    <w:rsid w:val="00EB672A"/>
    <w:rsid w:val="00EE6DED"/>
    <w:rsid w:val="00EF4425"/>
    <w:rsid w:val="00F2265A"/>
    <w:rsid w:val="00F23555"/>
    <w:rsid w:val="00FD770D"/>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2C7E3"/>
  <w15:docId w15:val="{6EFA19EB-D2C4-4021-84D2-442668B9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160"/>
      <w:textAlignment w:val="baseline"/>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pPr>
      <w:ind w:left="720"/>
    </w:pPr>
  </w:style>
  <w:style w:type="character" w:styleId="Lienhypertexte">
    <w:name w:val="Hyperlink"/>
    <w:rPr>
      <w:color w:val="0563C1"/>
      <w:u w:val="single"/>
    </w:rPr>
  </w:style>
  <w:style w:type="character" w:styleId="Mentionnonrsolue">
    <w:name w:val="Unresolved Mention"/>
    <w:rPr>
      <w:color w:val="605E5C"/>
      <w:shd w:val="clear" w:color="auto" w:fill="E1DFDD"/>
    </w:rPr>
  </w:style>
  <w:style w:type="paragraph" w:styleId="En-tte">
    <w:name w:val="header"/>
    <w:basedOn w:val="Normal"/>
    <w:pPr>
      <w:tabs>
        <w:tab w:val="center" w:pos="4513"/>
        <w:tab w:val="right" w:pos="9026"/>
      </w:tabs>
      <w:spacing w:after="0"/>
    </w:pPr>
  </w:style>
  <w:style w:type="character" w:customStyle="1" w:styleId="HeaderChar">
    <w:name w:val="Header Char"/>
    <w:rPr>
      <w:lang w:val="fr-BE"/>
    </w:rPr>
  </w:style>
  <w:style w:type="paragraph" w:styleId="Pieddepage">
    <w:name w:val="footer"/>
    <w:basedOn w:val="Normal"/>
    <w:pPr>
      <w:tabs>
        <w:tab w:val="center" w:pos="4513"/>
        <w:tab w:val="right" w:pos="9026"/>
      </w:tabs>
      <w:spacing w:after="0"/>
    </w:pPr>
  </w:style>
  <w:style w:type="character" w:customStyle="1" w:styleId="FooterChar">
    <w:name w:val="Footer Char"/>
    <w:rPr>
      <w:lang w:val="fr-BE"/>
    </w:rPr>
  </w:style>
  <w:style w:type="paragraph" w:styleId="Notedebasdepage">
    <w:name w:val="footnote text"/>
    <w:basedOn w:val="Normal"/>
    <w:pPr>
      <w:spacing w:after="0"/>
    </w:pPr>
    <w:rPr>
      <w:sz w:val="20"/>
      <w:szCs w:val="20"/>
    </w:rPr>
  </w:style>
  <w:style w:type="character" w:customStyle="1" w:styleId="FootnoteTextChar">
    <w:name w:val="Footnote Text Char"/>
    <w:rPr>
      <w:sz w:val="20"/>
      <w:szCs w:val="20"/>
      <w:lang w:val="fr-BE"/>
    </w:rPr>
  </w:style>
  <w:style w:type="character" w:styleId="Appelnotedebasdep">
    <w:name w:val="footnote reference"/>
    <w:rPr>
      <w:position w:val="0"/>
      <w:vertAlign w:val="superscript"/>
    </w:rPr>
  </w:style>
  <w:style w:type="character" w:styleId="Lienhypertextesuivivisit">
    <w:name w:val="FollowedHyperlink"/>
    <w:rPr>
      <w:color w:val="954F72"/>
      <w:u w:val="single"/>
    </w:rPr>
  </w:style>
  <w:style w:type="character" w:styleId="lev">
    <w:name w:val="Strong"/>
    <w:basedOn w:val="Policepardfaut"/>
    <w:uiPriority w:val="22"/>
    <w:qFormat/>
    <w:rsid w:val="00D83E42"/>
    <w:rPr>
      <w:b/>
      <w:bCs/>
    </w:rPr>
  </w:style>
  <w:style w:type="paragraph" w:customStyle="1" w:styleId="Test">
    <w:name w:val="Test!"/>
    <w:basedOn w:val="Normal"/>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jn-crimjust.europa.eu/ejn/EJN_Library_StatusOfImpByCat.aspx?l=FR&amp;CategoryId=37" TargetMode="External"/><Relationship Id="rId13" Type="http://schemas.openxmlformats.org/officeDocument/2006/relationships/hyperlink" Target="http://www.ejn-crimjust.europa.eu" TargetMode="External"/><Relationship Id="rId18" Type="http://schemas.openxmlformats.org/officeDocument/2006/relationships/hyperlink" Target="mailto:cis.bxl@just.fgov.be"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ejn-crimjust.europa.eu/ejn/AtlasChooseCountry/FR" TargetMode="External"/><Relationship Id="rId17" Type="http://schemas.openxmlformats.org/officeDocument/2006/relationships/hyperlink" Target="https://www.ejn-crimjust.europa.eu/ejn/libcategories/FR/37/-1/-1/-1"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jn-crimjust.europa.eu" TargetMode="External"/><Relationship Id="rId20" Type="http://schemas.openxmlformats.org/officeDocument/2006/relationships/hyperlink" Target="https://www.ejn-crimjust.europa.eu/ejn/libdocumentproperties/FR/1747"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libcategories/FR/37/-1/-1/-1"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www.ejn-crimjust.europa.eu/ejnupload/Practical_info/Probation/ImplemantionProbationNov16.PDF" TargetMode="External"/><Relationship Id="rId19" Type="http://schemas.openxmlformats.org/officeDocument/2006/relationships/hyperlink" Target="mailto:audiencianacional.scrrda@justicia.e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ejn-crimjust.europa.eu" TargetMode="External"/><Relationship Id="rId14" Type="http://schemas.openxmlformats.org/officeDocument/2006/relationships/hyperlink" Target="https://www.ejn-crimjust.europa.eu/ejn/AtlasAuthorityData/FR/277/9/907/54/369/2/0/4222/466/0/1/916/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C196D-03EA-4803-9D41-B5B945DB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9010</Words>
  <Characters>49559</Characters>
  <Application>Microsoft Office Word</Application>
  <DocSecurity>0</DocSecurity>
  <Lines>412</Lines>
  <Paragraphs>116</Paragraphs>
  <ScaleCrop>false</ScaleCrop>
  <HeadingPairs>
    <vt:vector size="6" baseType="variant">
      <vt:variant>
        <vt:lpstr>Cím</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58453</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Kim Hennuy</cp:lastModifiedBy>
  <cp:revision>71</cp:revision>
  <cp:lastPrinted>2021-06-23T13:26:00Z</cp:lastPrinted>
  <dcterms:created xsi:type="dcterms:W3CDTF">2020-09-23T09:14:00Z</dcterms:created>
  <dcterms:modified xsi:type="dcterms:W3CDTF">2021-06-23T13:31:00Z</dcterms:modified>
</cp:coreProperties>
</file>