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A14A26" w14:textId="7ED077FC" w:rsidR="005A3153" w:rsidRDefault="004F6041" w:rsidP="006120A8">
      <w:pPr>
        <w:jc w:val="center"/>
        <w:rPr>
          <w:rFonts w:ascii="Times New Roman" w:hAnsi="Times New Roman" w:cs="Times New Roman"/>
          <w:b/>
          <w:sz w:val="32"/>
          <w:szCs w:val="24"/>
        </w:rPr>
      </w:pPr>
      <w:r>
        <w:rPr>
          <w:rFonts w:ascii="Times New Roman" w:hAnsi="Times New Roman"/>
          <w:b/>
          <w:noProof/>
          <w:sz w:val="32"/>
          <w:lang w:eastAsia="pl-PL"/>
        </w:rPr>
        <w:drawing>
          <wp:anchor distT="0" distB="0" distL="114300" distR="114300" simplePos="0" relativeHeight="251660288" behindDoc="1" locked="0" layoutInCell="1" allowOverlap="1" wp14:anchorId="10428542" wp14:editId="60784804">
            <wp:simplePos x="0" y="0"/>
            <wp:positionH relativeFrom="margin">
              <wp:posOffset>4628946</wp:posOffset>
            </wp:positionH>
            <wp:positionV relativeFrom="paragraph">
              <wp:posOffset>7621</wp:posOffset>
            </wp:positionV>
            <wp:extent cx="1092403" cy="1066800"/>
            <wp:effectExtent l="0" t="0" r="0" b="0"/>
            <wp:wrapNone/>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ze_700x500_d1_logo-image-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06484" cy="1080551"/>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b/>
          <w:noProof/>
          <w:sz w:val="32"/>
          <w:lang w:eastAsia="pl-PL"/>
        </w:rPr>
        <w:drawing>
          <wp:anchor distT="0" distB="0" distL="114300" distR="114300" simplePos="0" relativeHeight="251659264" behindDoc="1" locked="0" layoutInCell="1" allowOverlap="1" wp14:anchorId="0992F28C" wp14:editId="5CFCDE5E">
            <wp:simplePos x="0" y="0"/>
            <wp:positionH relativeFrom="margin">
              <wp:align>left</wp:align>
            </wp:positionH>
            <wp:positionV relativeFrom="paragraph">
              <wp:posOffset>7620</wp:posOffset>
            </wp:positionV>
            <wp:extent cx="1257300" cy="1249918"/>
            <wp:effectExtent l="0" t="0" r="0" b="7620"/>
            <wp:wrapNone/>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3lan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73549" cy="1266072"/>
                    </a:xfrm>
                    <a:prstGeom prst="rect">
                      <a:avLst/>
                    </a:prstGeom>
                  </pic:spPr>
                </pic:pic>
              </a:graphicData>
            </a:graphic>
            <wp14:sizeRelH relativeFrom="margin">
              <wp14:pctWidth>0</wp14:pctWidth>
            </wp14:sizeRelH>
            <wp14:sizeRelV relativeFrom="margin">
              <wp14:pctHeight>0</wp14:pctHeight>
            </wp14:sizeRelV>
          </wp:anchor>
        </w:drawing>
      </w:r>
    </w:p>
    <w:p w14:paraId="7244938A" w14:textId="231D17D0" w:rsidR="005A3153" w:rsidRDefault="005A3153" w:rsidP="006120A8">
      <w:pPr>
        <w:jc w:val="center"/>
        <w:rPr>
          <w:rFonts w:ascii="Times New Roman" w:hAnsi="Times New Roman" w:cs="Times New Roman"/>
          <w:b/>
          <w:sz w:val="32"/>
          <w:szCs w:val="24"/>
          <w:lang w:val="en-GB"/>
        </w:rPr>
      </w:pPr>
    </w:p>
    <w:p w14:paraId="7A6EA2A9" w14:textId="7A9DDA4D" w:rsidR="005A3153" w:rsidRDefault="005A3153" w:rsidP="006120A8">
      <w:pPr>
        <w:jc w:val="center"/>
        <w:rPr>
          <w:rFonts w:ascii="Times New Roman" w:hAnsi="Times New Roman" w:cs="Times New Roman"/>
          <w:b/>
          <w:sz w:val="32"/>
          <w:szCs w:val="24"/>
          <w:lang w:val="en-GB"/>
        </w:rPr>
      </w:pPr>
    </w:p>
    <w:p w14:paraId="79448B56" w14:textId="55A25482" w:rsidR="00715A5E" w:rsidRPr="00715A5E" w:rsidRDefault="00715A5E" w:rsidP="00715A5E">
      <w:pPr>
        <w:rPr>
          <w:rFonts w:ascii="Times New Roman" w:hAnsi="Times New Roman" w:cs="Times New Roman"/>
          <w:bCs/>
          <w:sz w:val="32"/>
          <w:szCs w:val="24"/>
          <w:lang w:val="en-GB"/>
        </w:rPr>
      </w:pPr>
    </w:p>
    <w:p w14:paraId="4F90D937" w14:textId="5B87000E" w:rsidR="00715A5E" w:rsidRPr="00715A5E" w:rsidRDefault="00715A5E" w:rsidP="00715A5E">
      <w:pPr>
        <w:tabs>
          <w:tab w:val="left" w:pos="2340"/>
        </w:tabs>
        <w:rPr>
          <w:rFonts w:ascii="Times New Roman" w:hAnsi="Times New Roman" w:cs="Times New Roman"/>
          <w:bCs/>
          <w:sz w:val="32"/>
          <w:szCs w:val="24"/>
        </w:rPr>
      </w:pPr>
      <w:r>
        <w:rPr>
          <w:rFonts w:ascii="Times New Roman" w:hAnsi="Times New Roman"/>
          <w:sz w:val="32"/>
        </w:rPr>
        <w:tab/>
      </w:r>
    </w:p>
    <w:p w14:paraId="640C5C00" w14:textId="15DD1D44" w:rsidR="00715A5E" w:rsidRDefault="00715A5E" w:rsidP="006120A8">
      <w:pPr>
        <w:jc w:val="center"/>
        <w:rPr>
          <w:rFonts w:ascii="Times New Roman" w:hAnsi="Times New Roman" w:cs="Times New Roman"/>
          <w:b/>
          <w:sz w:val="32"/>
          <w:szCs w:val="24"/>
          <w:lang w:val="en-GB"/>
        </w:rPr>
      </w:pPr>
    </w:p>
    <w:p w14:paraId="5EB8872D" w14:textId="6826C281" w:rsidR="00715A5E" w:rsidRDefault="00715A5E" w:rsidP="006120A8">
      <w:pPr>
        <w:jc w:val="center"/>
        <w:rPr>
          <w:rFonts w:ascii="Times New Roman" w:hAnsi="Times New Roman" w:cs="Times New Roman"/>
          <w:b/>
          <w:sz w:val="32"/>
          <w:szCs w:val="24"/>
          <w:lang w:val="en-GB"/>
        </w:rPr>
      </w:pPr>
    </w:p>
    <w:p w14:paraId="3200C40D" w14:textId="626E03DB" w:rsidR="00715A5E" w:rsidRDefault="00715A5E" w:rsidP="006120A8">
      <w:pPr>
        <w:jc w:val="center"/>
        <w:rPr>
          <w:rFonts w:ascii="Times New Roman" w:hAnsi="Times New Roman" w:cs="Times New Roman"/>
          <w:b/>
          <w:sz w:val="32"/>
          <w:szCs w:val="24"/>
          <w:lang w:val="en-GB"/>
        </w:rPr>
      </w:pPr>
    </w:p>
    <w:p w14:paraId="3196E04C" w14:textId="04278121" w:rsidR="00715A5E" w:rsidRDefault="00715A5E" w:rsidP="006120A8">
      <w:pPr>
        <w:jc w:val="center"/>
        <w:rPr>
          <w:rFonts w:ascii="Times New Roman" w:hAnsi="Times New Roman" w:cs="Times New Roman"/>
          <w:b/>
          <w:sz w:val="32"/>
          <w:szCs w:val="24"/>
          <w:lang w:val="en-GB"/>
        </w:rPr>
      </w:pPr>
    </w:p>
    <w:p w14:paraId="7A918755" w14:textId="77777777" w:rsidR="00715A5E" w:rsidRPr="00DA058F" w:rsidRDefault="00715A5E" w:rsidP="006120A8">
      <w:pPr>
        <w:jc w:val="center"/>
        <w:rPr>
          <w:rFonts w:ascii="Times New Roman" w:hAnsi="Times New Roman" w:cs="Times New Roman"/>
          <w:b/>
          <w:sz w:val="36"/>
          <w:szCs w:val="28"/>
          <w:lang w:val="en-GB"/>
        </w:rPr>
      </w:pPr>
    </w:p>
    <w:p w14:paraId="671B567D" w14:textId="77777777" w:rsidR="00715A5E" w:rsidRPr="00DA058F" w:rsidRDefault="006120A8" w:rsidP="006120A8">
      <w:pPr>
        <w:jc w:val="center"/>
        <w:rPr>
          <w:rFonts w:ascii="Times New Roman" w:hAnsi="Times New Roman" w:cs="Times New Roman"/>
          <w:b/>
          <w:sz w:val="44"/>
          <w:szCs w:val="36"/>
        </w:rPr>
      </w:pPr>
      <w:r>
        <w:rPr>
          <w:rFonts w:ascii="Times New Roman" w:hAnsi="Times New Roman"/>
          <w:b/>
          <w:sz w:val="44"/>
        </w:rPr>
        <w:t xml:space="preserve">Przewodnik do materiałów szkoleniowych </w:t>
      </w:r>
    </w:p>
    <w:p w14:paraId="7653C55F" w14:textId="56E32AA0" w:rsidR="00715A5E" w:rsidRPr="00573127" w:rsidRDefault="006120A8" w:rsidP="00573127">
      <w:pPr>
        <w:jc w:val="center"/>
        <w:rPr>
          <w:rFonts w:ascii="Times New Roman" w:hAnsi="Times New Roman"/>
          <w:b/>
          <w:sz w:val="44"/>
        </w:rPr>
      </w:pPr>
      <w:r>
        <w:rPr>
          <w:rFonts w:ascii="Times New Roman" w:hAnsi="Times New Roman"/>
          <w:b/>
          <w:sz w:val="44"/>
        </w:rPr>
        <w:t xml:space="preserve">„Lepsze stosowanie europejskiego prawa karnego </w:t>
      </w:r>
      <w:r w:rsidR="00573127">
        <w:rPr>
          <w:rFonts w:ascii="Times New Roman" w:hAnsi="Times New Roman"/>
          <w:b/>
          <w:sz w:val="44"/>
        </w:rPr>
        <w:t>–</w:t>
      </w:r>
      <w:r>
        <w:rPr>
          <w:rFonts w:ascii="Times New Roman" w:hAnsi="Times New Roman"/>
          <w:b/>
          <w:sz w:val="44"/>
        </w:rPr>
        <w:t xml:space="preserve"> </w:t>
      </w:r>
    </w:p>
    <w:p w14:paraId="1EAC5D4E" w14:textId="1ED1EBE7" w:rsidR="006120A8" w:rsidRPr="00DA058F" w:rsidRDefault="006120A8" w:rsidP="006120A8">
      <w:pPr>
        <w:jc w:val="center"/>
        <w:rPr>
          <w:rFonts w:ascii="Times New Roman" w:hAnsi="Times New Roman" w:cs="Times New Roman"/>
          <w:b/>
          <w:sz w:val="44"/>
          <w:szCs w:val="36"/>
        </w:rPr>
      </w:pPr>
      <w:r>
        <w:rPr>
          <w:rFonts w:ascii="Times New Roman" w:hAnsi="Times New Roman"/>
          <w:b/>
          <w:sz w:val="44"/>
        </w:rPr>
        <w:t>krajowe seminarium prawne dla pracowników sądów”</w:t>
      </w:r>
    </w:p>
    <w:p w14:paraId="3F2656E9" w14:textId="77777777" w:rsidR="00DA058F" w:rsidRDefault="00DA058F" w:rsidP="006120A8">
      <w:pPr>
        <w:jc w:val="both"/>
        <w:rPr>
          <w:rFonts w:ascii="Times New Roman" w:hAnsi="Times New Roman" w:cs="Times New Roman"/>
          <w:b/>
          <w:sz w:val="24"/>
          <w:szCs w:val="24"/>
          <w:lang w:val="en-GB"/>
        </w:rPr>
      </w:pPr>
    </w:p>
    <w:p w14:paraId="6660CF2E" w14:textId="77777777" w:rsidR="00DA058F" w:rsidRDefault="00715A5E" w:rsidP="00715A5E">
      <w:pPr>
        <w:rPr>
          <w:rFonts w:ascii="Times New Roman" w:hAnsi="Times New Roman" w:cs="Times New Roman"/>
          <w:bCs/>
          <w:sz w:val="32"/>
          <w:szCs w:val="32"/>
        </w:rPr>
      </w:pPr>
      <w:r>
        <w:rPr>
          <w:rFonts w:ascii="Times New Roman" w:hAnsi="Times New Roman"/>
          <w:sz w:val="32"/>
        </w:rPr>
        <w:t xml:space="preserve">Autor </w:t>
      </w:r>
    </w:p>
    <w:p w14:paraId="2C9C5148" w14:textId="77777777" w:rsidR="00DA058F" w:rsidRDefault="00DA058F" w:rsidP="00715A5E">
      <w:pPr>
        <w:rPr>
          <w:rFonts w:ascii="Times New Roman" w:hAnsi="Times New Roman" w:cs="Times New Roman"/>
          <w:bCs/>
          <w:sz w:val="32"/>
          <w:szCs w:val="32"/>
          <w:lang w:val="en-GB"/>
        </w:rPr>
      </w:pPr>
    </w:p>
    <w:p w14:paraId="0E547E23" w14:textId="3CE0FCB7" w:rsidR="00715A5E" w:rsidRPr="00DA058F" w:rsidRDefault="00715A5E" w:rsidP="00715A5E">
      <w:pPr>
        <w:rPr>
          <w:rFonts w:ascii="Times New Roman" w:hAnsi="Times New Roman" w:cs="Times New Roman"/>
          <w:bCs/>
          <w:sz w:val="28"/>
          <w:szCs w:val="28"/>
        </w:rPr>
      </w:pPr>
      <w:r>
        <w:rPr>
          <w:rFonts w:ascii="Times New Roman" w:hAnsi="Times New Roman"/>
          <w:sz w:val="28"/>
        </w:rPr>
        <w:t>materiałów szkoleniowych:</w:t>
      </w:r>
    </w:p>
    <w:p w14:paraId="3645B74B" w14:textId="1466F386" w:rsidR="00715A5E" w:rsidRPr="00715A5E" w:rsidRDefault="00715A5E" w:rsidP="00715A5E">
      <w:pPr>
        <w:rPr>
          <w:rFonts w:ascii="Times New Roman" w:hAnsi="Times New Roman" w:cs="Times New Roman"/>
          <w:b/>
          <w:sz w:val="28"/>
          <w:szCs w:val="28"/>
        </w:rPr>
      </w:pPr>
      <w:r>
        <w:rPr>
          <w:rFonts w:ascii="Times New Roman" w:hAnsi="Times New Roman"/>
          <w:noProof/>
          <w:sz w:val="24"/>
          <w:lang w:eastAsia="pl-PL"/>
        </w:rPr>
        <mc:AlternateContent>
          <mc:Choice Requires="wps">
            <w:drawing>
              <wp:anchor distT="45720" distB="45720" distL="114300" distR="114300" simplePos="0" relativeHeight="251664384" behindDoc="0" locked="0" layoutInCell="1" allowOverlap="1" wp14:anchorId="3FE2B9A4" wp14:editId="7F89EE13">
                <wp:simplePos x="0" y="0"/>
                <wp:positionH relativeFrom="margin">
                  <wp:posOffset>3198495</wp:posOffset>
                </wp:positionH>
                <wp:positionV relativeFrom="paragraph">
                  <wp:posOffset>112395</wp:posOffset>
                </wp:positionV>
                <wp:extent cx="2506980" cy="1404620"/>
                <wp:effectExtent l="0" t="0" r="7620" b="0"/>
                <wp:wrapSquare wrapText="bothSides"/>
                <wp:docPr id="4"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6980" cy="1404620"/>
                        </a:xfrm>
                        <a:prstGeom prst="rect">
                          <a:avLst/>
                        </a:prstGeom>
                        <a:solidFill>
                          <a:srgbClr val="FFFFFF"/>
                        </a:solidFill>
                        <a:ln w="9525">
                          <a:noFill/>
                          <a:miter lim="800000"/>
                          <a:headEnd/>
                          <a:tailEnd/>
                        </a:ln>
                      </wps:spPr>
                      <wps:txbx>
                        <w:txbxContent>
                          <w:p w14:paraId="3AA44B05" w14:textId="5EFDBF83" w:rsidR="00715A5E" w:rsidRPr="00715A5E" w:rsidRDefault="00715A5E" w:rsidP="00715A5E">
                            <w:pPr>
                              <w:rPr>
                                <w:rFonts w:ascii="Times New Roman" w:hAnsi="Times New Roman" w:cs="Times New Roman"/>
                                <w:b/>
                                <w:sz w:val="28"/>
                              </w:rPr>
                            </w:pPr>
                            <w:r>
                              <w:rPr>
                                <w:rFonts w:ascii="Times New Roman" w:hAnsi="Times New Roman"/>
                                <w:b/>
                                <w:sz w:val="28"/>
                              </w:rPr>
                              <w:t>André Klip</w:t>
                            </w:r>
                          </w:p>
                          <w:p w14:paraId="4BDECB8B" w14:textId="77777777" w:rsidR="00715A5E" w:rsidRPr="00715A5E" w:rsidRDefault="00715A5E" w:rsidP="00715A5E">
                            <w:pPr>
                              <w:rPr>
                                <w:rFonts w:ascii="Times New Roman" w:hAnsi="Times New Roman" w:cs="Times New Roman"/>
                                <w:bCs/>
                                <w:i/>
                                <w:iCs/>
                                <w:sz w:val="24"/>
                                <w:szCs w:val="21"/>
                              </w:rPr>
                            </w:pPr>
                            <w:r>
                              <w:rPr>
                                <w:rFonts w:ascii="Times New Roman" w:hAnsi="Times New Roman"/>
                                <w:i/>
                                <w:sz w:val="24"/>
                              </w:rPr>
                              <w:t xml:space="preserve">Profesor na Uniwersytecie w Maastricht, </w:t>
                            </w:r>
                          </w:p>
                          <w:p w14:paraId="7877F15C" w14:textId="3ED08E9F" w:rsidR="000A5DFD" w:rsidRPr="00D65EEA" w:rsidRDefault="00715A5E">
                            <w:pPr>
                              <w:rPr>
                                <w:rFonts w:ascii="Times New Roman" w:hAnsi="Times New Roman"/>
                                <w:i/>
                                <w:sz w:val="24"/>
                              </w:rPr>
                            </w:pPr>
                            <w:r>
                              <w:rPr>
                                <w:rFonts w:ascii="Times New Roman" w:hAnsi="Times New Roman"/>
                                <w:i/>
                                <w:sz w:val="24"/>
                              </w:rPr>
                              <w:t xml:space="preserve">Sędzia honorowy </w:t>
                            </w:r>
                            <w:r w:rsidR="00D65EEA">
                              <w:rPr>
                                <w:rFonts w:ascii="Times New Roman" w:hAnsi="Times New Roman"/>
                                <w:i/>
                                <w:sz w:val="24"/>
                              </w:rPr>
                              <w:t>–</w:t>
                            </w:r>
                            <w:r>
                              <w:rPr>
                                <w:rFonts w:ascii="Times New Roman" w:hAnsi="Times New Roman"/>
                                <w:i/>
                                <w:sz w:val="24"/>
                              </w:rPr>
                              <w:t xml:space="preserve"> </w:t>
                            </w:r>
                          </w:p>
                          <w:p w14:paraId="56A90F13" w14:textId="613659A1" w:rsidR="00715A5E" w:rsidRPr="00715A5E" w:rsidRDefault="000A5DFD">
                            <w:pPr>
                              <w:rPr>
                                <w:rFonts w:ascii="Times New Roman" w:hAnsi="Times New Roman" w:cs="Times New Roman"/>
                                <w:bCs/>
                                <w:i/>
                                <w:iCs/>
                                <w:sz w:val="24"/>
                                <w:szCs w:val="21"/>
                              </w:rPr>
                            </w:pPr>
                            <w:r>
                              <w:rPr>
                                <w:rFonts w:ascii="Times New Roman" w:hAnsi="Times New Roman"/>
                                <w:i/>
                                <w:sz w:val="24"/>
                              </w:rPr>
                              <w:t>sąd apelacyjny Hertogenbosch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Szövegdoboz 2" o:spid="_x0000_s1026" type="#_x0000_t202" style="position:absolute;margin-left:251.85pt;margin-top:8.85pt;width:197.4pt;height:110.6pt;z-index:2516643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" stroked="f">
                <v:textbox style="mso-fit-shape-to-text:t">
                  <w:txbxContent>
                    <w:p w14:paraId="3AA44B05" w14:textId="5EFDBF83" w:rsidR="00715A5E" w:rsidRPr="00715A5E" w:rsidRDefault="00715A5E" w:rsidP="00715A5E">
                      <w:pPr>
                        <w:rPr>
                          <w:rFonts w:ascii="Times New Roman" w:hAnsi="Times New Roman" w:cs="Times New Roman"/>
                          <w:b/>
                          <w:sz w:val="28"/>
                        </w:rPr>
                      </w:pPr>
                      <w:r>
                        <w:rPr>
                          <w:rFonts w:ascii="Times New Roman" w:hAnsi="Times New Roman"/>
                          <w:b/>
                          <w:sz w:val="28"/>
                        </w:rPr>
                        <w:t>André Klip</w:t>
                      </w:r>
                    </w:p>
                    <w:p w14:paraId="4BDECB8B" w14:textId="77777777" w:rsidR="00715A5E" w:rsidRPr="00715A5E" w:rsidRDefault="00715A5E" w:rsidP="00715A5E">
                      <w:pPr>
                        <w:rPr>
                          <w:rFonts w:ascii="Times New Roman" w:hAnsi="Times New Roman" w:cs="Times New Roman"/>
                          <w:bCs/>
                          <w:i/>
                          <w:iCs/>
                          <w:sz w:val="24"/>
                          <w:szCs w:val="21"/>
                        </w:rPr>
                      </w:pPr>
                      <w:r>
                        <w:rPr>
                          <w:rFonts w:ascii="Times New Roman" w:hAnsi="Times New Roman"/>
                          <w:i/>
                          <w:sz w:val="24"/>
                        </w:rPr>
                        <w:t xml:space="preserve">Profesor na Uniwersytecie w Maastricht, </w:t>
                      </w:r>
                    </w:p>
                    <w:p w14:paraId="7877F15C" w14:textId="3ED08E9F" w:rsidR="000A5DFD" w:rsidRPr="00D65EEA" w:rsidRDefault="00715A5E">
                      <w:pPr>
                        <w:rPr>
                          <w:rFonts w:ascii="Times New Roman" w:hAnsi="Times New Roman"/>
                          <w:i/>
                          <w:sz w:val="24"/>
                        </w:rPr>
                      </w:pPr>
                      <w:r>
                        <w:rPr>
                          <w:rFonts w:ascii="Times New Roman" w:hAnsi="Times New Roman"/>
                          <w:i/>
                          <w:sz w:val="24"/>
                        </w:rPr>
                        <w:t xml:space="preserve">Sędzia honorowy </w:t>
                      </w:r>
                      <w:r w:rsidR="00D65EEA">
                        <w:rPr>
                          <w:rFonts w:ascii="Times New Roman" w:hAnsi="Times New Roman"/>
                          <w:i/>
                          <w:sz w:val="24"/>
                        </w:rPr>
                        <w:t>–</w:t>
                      </w:r>
                      <w:r>
                        <w:rPr>
                          <w:rFonts w:ascii="Times New Roman" w:hAnsi="Times New Roman"/>
                          <w:i/>
                          <w:sz w:val="24"/>
                        </w:rPr>
                        <w:t xml:space="preserve"> </w:t>
                      </w:r>
                    </w:p>
                    <w:p w14:paraId="56A90F13" w14:textId="613659A1" w:rsidR="00715A5E" w:rsidRPr="00715A5E" w:rsidRDefault="000A5DFD">
                      <w:pPr>
                        <w:rPr>
                          <w:rFonts w:ascii="Times New Roman" w:hAnsi="Times New Roman" w:cs="Times New Roman"/>
                          <w:bCs/>
                          <w:i/>
                          <w:iCs/>
                          <w:sz w:val="24"/>
                          <w:szCs w:val="21"/>
                        </w:rPr>
                      </w:pPr>
                      <w:r>
                        <w:rPr>
                          <w:rFonts w:ascii="Times New Roman" w:hAnsi="Times New Roman"/>
                          <w:i/>
                          <w:sz w:val="24"/>
                        </w:rPr>
                        <w:t>sąd apelacyjny Hertogenbosch</w:t>
                      </w:r>
                    </w:p>
                  </w:txbxContent>
                </v:textbox>
                <w10:wrap type="square" anchorx="margin"/>
              </v:shape>
            </w:pict>
          </mc:Fallback>
        </mc:AlternateContent>
      </w:r>
      <w:r>
        <w:rPr>
          <w:rFonts w:ascii="Times New Roman" w:hAnsi="Times New Roman"/>
          <w:i/>
          <w:noProof/>
          <w:sz w:val="24"/>
          <w:lang w:eastAsia="pl-PL"/>
        </w:rPr>
        <mc:AlternateContent>
          <mc:Choice Requires="wps">
            <w:drawing>
              <wp:anchor distT="45720" distB="45720" distL="114300" distR="114300" simplePos="0" relativeHeight="251662336" behindDoc="0" locked="0" layoutInCell="1" allowOverlap="1" wp14:anchorId="5C435078" wp14:editId="13CF5744">
                <wp:simplePos x="0" y="0"/>
                <wp:positionH relativeFrom="margin">
                  <wp:align>left</wp:align>
                </wp:positionH>
                <wp:positionV relativeFrom="paragraph">
                  <wp:posOffset>117475</wp:posOffset>
                </wp:positionV>
                <wp:extent cx="2360930" cy="1404620"/>
                <wp:effectExtent l="0" t="0" r="0" b="0"/>
                <wp:wrapSquare wrapText="bothSides"/>
                <wp:docPr id="217"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4E8E9BA1" w14:textId="51233B74" w:rsidR="00715A5E" w:rsidRPr="00715A5E" w:rsidRDefault="00715A5E" w:rsidP="00715A5E">
                            <w:pPr>
                              <w:rPr>
                                <w:rFonts w:ascii="Times New Roman" w:hAnsi="Times New Roman" w:cs="Times New Roman"/>
                                <w:b/>
                                <w:sz w:val="28"/>
                                <w:szCs w:val="28"/>
                              </w:rPr>
                            </w:pPr>
                            <w:r>
                              <w:rPr>
                                <w:rFonts w:ascii="Times New Roman" w:hAnsi="Times New Roman"/>
                                <w:b/>
                                <w:sz w:val="28"/>
                              </w:rPr>
                              <w:t>Daniel Constantin Motoi</w:t>
                            </w:r>
                          </w:p>
                          <w:p w14:paraId="4FF54FFF" w14:textId="77777777" w:rsidR="00715A5E" w:rsidRPr="00715A5E" w:rsidRDefault="00715A5E" w:rsidP="00715A5E">
                            <w:pPr>
                              <w:rPr>
                                <w:rFonts w:ascii="Times New Roman" w:hAnsi="Times New Roman" w:cs="Times New Roman"/>
                                <w:bCs/>
                                <w:i/>
                                <w:sz w:val="24"/>
                                <w:szCs w:val="24"/>
                              </w:rPr>
                            </w:pPr>
                            <w:r>
                              <w:rPr>
                                <w:rFonts w:ascii="Times New Roman" w:hAnsi="Times New Roman"/>
                                <w:i/>
                                <w:sz w:val="24"/>
                              </w:rPr>
                              <w:t xml:space="preserve">Sąd Pierwszej Instancji, </w:t>
                            </w:r>
                          </w:p>
                          <w:p w14:paraId="110AC1AE" w14:textId="77777777" w:rsidR="00715A5E" w:rsidRDefault="00715A5E" w:rsidP="00715A5E">
                            <w:pPr>
                              <w:rPr>
                                <w:rFonts w:ascii="Times New Roman" w:hAnsi="Times New Roman" w:cs="Times New Roman"/>
                                <w:bCs/>
                                <w:i/>
                                <w:sz w:val="24"/>
                                <w:szCs w:val="24"/>
                              </w:rPr>
                            </w:pPr>
                            <w:r>
                              <w:rPr>
                                <w:rFonts w:ascii="Times New Roman" w:hAnsi="Times New Roman"/>
                                <w:i/>
                                <w:sz w:val="24"/>
                              </w:rPr>
                              <w:t xml:space="preserve">IV okręg, w Bukareszcie,  </w:t>
                            </w:r>
                          </w:p>
                          <w:p w14:paraId="2F3F3BAC" w14:textId="4FACA642" w:rsidR="00715A5E" w:rsidRPr="00715A5E" w:rsidRDefault="00715A5E">
                            <w:pPr>
                              <w:rPr>
                                <w:rFonts w:ascii="Times New Roman" w:hAnsi="Times New Roman" w:cs="Times New Roman"/>
                                <w:bCs/>
                                <w:i/>
                                <w:sz w:val="24"/>
                                <w:szCs w:val="24"/>
                              </w:rPr>
                            </w:pPr>
                            <w:r>
                              <w:rPr>
                                <w:rFonts w:ascii="Times New Roman" w:hAnsi="Times New Roman"/>
                                <w:i/>
                                <w:sz w:val="24"/>
                              </w:rPr>
                              <w:t>Bukareszt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C435078" id="_x0000_s1027" type="#_x0000_t202" style="position:absolute;margin-left:0;margin-top:9.25pt;width:185.9pt;height:110.6pt;z-index:251662336;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" stroked="f">
                <v:textbox style="mso-fit-shape-to-text:t">
                  <w:txbxContent>
                    <w:p w14:paraId="4E8E9BA1" w14:textId="51233B74" w:rsidR="00715A5E" w:rsidRPr="00715A5E" w:rsidRDefault="00715A5E" w:rsidP="00715A5E">
                      <w:pPr>
                        <w:rPr>
                          <w:b/>
                          <w:sz w:val="28"/>
                          <w:szCs w:val="28"/>
                          <w:rFonts w:ascii="Times New Roman" w:hAnsi="Times New Roman" w:cs="Times New Roman"/>
                        </w:rPr>
                      </w:pPr>
                      <w:r>
                        <w:rPr>
                          <w:b/>
                          <w:sz w:val="28"/>
                          <w:rFonts w:ascii="Times New Roman" w:hAnsi="Times New Roman"/>
                        </w:rPr>
                        <w:t xml:space="preserve">Daniel Constantin Motoi</w:t>
                      </w:r>
                    </w:p>
                    <w:p w14:paraId="4FF54FFF" w14:textId="77777777" w:rsidR="00715A5E" w:rsidRPr="00715A5E" w:rsidRDefault="00715A5E" w:rsidP="00715A5E">
                      <w:pPr>
                        <w:rPr>
                          <w:bCs/>
                          <w:i/>
                          <w:sz w:val="24"/>
                          <w:szCs w:val="24"/>
                          <w:rFonts w:ascii="Times New Roman" w:hAnsi="Times New Roman" w:cs="Times New Roman"/>
                        </w:rPr>
                      </w:pPr>
                      <w:r>
                        <w:rPr>
                          <w:i/>
                          <w:sz w:val="24"/>
                          <w:rFonts w:ascii="Times New Roman" w:hAnsi="Times New Roman"/>
                        </w:rPr>
                        <w:t xml:space="preserve">Sąd Pierwszej Instancji,</w:t>
                      </w:r>
                      <w:r>
                        <w:rPr>
                          <w:i/>
                          <w:sz w:val="24"/>
                          <w:rFonts w:ascii="Times New Roman" w:hAnsi="Times New Roman"/>
                        </w:rPr>
                        <w:t xml:space="preserve"> </w:t>
                      </w:r>
                    </w:p>
                    <w:p w14:paraId="110AC1AE" w14:textId="77777777" w:rsidR="00715A5E" w:rsidRDefault="00715A5E" w:rsidP="00715A5E">
                      <w:pPr>
                        <w:rPr>
                          <w:bCs/>
                          <w:i/>
                          <w:sz w:val="24"/>
                          <w:szCs w:val="24"/>
                          <w:rFonts w:ascii="Times New Roman" w:hAnsi="Times New Roman" w:cs="Times New Roman"/>
                        </w:rPr>
                      </w:pPr>
                      <w:r>
                        <w:rPr>
                          <w:i/>
                          <w:sz w:val="24"/>
                          <w:rFonts w:ascii="Times New Roman" w:hAnsi="Times New Roman"/>
                        </w:rPr>
                        <w:t xml:space="preserve">IV okręg, w Bukareszcie, </w:t>
                      </w:r>
                      <w:r>
                        <w:rPr>
                          <w:i/>
                          <w:sz w:val="24"/>
                          <w:rFonts w:ascii="Times New Roman" w:hAnsi="Times New Roman"/>
                        </w:rPr>
                        <w:t xml:space="preserve"> </w:t>
                      </w:r>
                    </w:p>
                    <w:p w14:paraId="2F3F3BAC" w14:textId="4FACA642" w:rsidR="00715A5E" w:rsidRPr="00715A5E" w:rsidRDefault="00715A5E">
                      <w:pPr>
                        <w:rPr>
                          <w:bCs/>
                          <w:i/>
                          <w:sz w:val="24"/>
                          <w:szCs w:val="24"/>
                          <w:rFonts w:ascii="Times New Roman" w:hAnsi="Times New Roman" w:cs="Times New Roman"/>
                        </w:rPr>
                      </w:pPr>
                      <w:r>
                        <w:rPr>
                          <w:i/>
                          <w:sz w:val="24"/>
                          <w:rFonts w:ascii="Times New Roman" w:hAnsi="Times New Roman"/>
                        </w:rPr>
                        <w:t xml:space="preserve">Bukareszt</w:t>
                      </w:r>
                    </w:p>
                  </w:txbxContent>
                </v:textbox>
                <w10:wrap type="square" anchorx="margin"/>
              </v:shape>
            </w:pict>
          </mc:Fallback>
        </mc:AlternateContent>
      </w:r>
    </w:p>
    <w:p w14:paraId="73CC8F0F" w14:textId="203071AD" w:rsidR="00715A5E" w:rsidRPr="00715A5E" w:rsidRDefault="00715A5E" w:rsidP="00715A5E">
      <w:pPr>
        <w:rPr>
          <w:rFonts w:ascii="Times New Roman" w:hAnsi="Times New Roman" w:cs="Times New Roman"/>
          <w:bCs/>
          <w:i/>
          <w:sz w:val="24"/>
          <w:szCs w:val="24"/>
          <w:lang w:val="en-GB"/>
        </w:rPr>
      </w:pPr>
    </w:p>
    <w:p w14:paraId="4A51C0F8" w14:textId="771690CD" w:rsidR="00715A5E" w:rsidRPr="00715A5E" w:rsidRDefault="00715A5E" w:rsidP="00715A5E">
      <w:pPr>
        <w:jc w:val="center"/>
        <w:rPr>
          <w:rFonts w:ascii="Times New Roman" w:hAnsi="Times New Roman" w:cs="Times New Roman"/>
          <w:bCs/>
          <w:sz w:val="24"/>
          <w:szCs w:val="24"/>
          <w:lang w:val="en-GB"/>
        </w:rPr>
      </w:pPr>
    </w:p>
    <w:p w14:paraId="15E4BFDA" w14:textId="77777777" w:rsidR="00715A5E" w:rsidRDefault="00715A5E" w:rsidP="006120A8">
      <w:pPr>
        <w:jc w:val="both"/>
        <w:rPr>
          <w:rFonts w:ascii="Times New Roman" w:hAnsi="Times New Roman" w:cs="Times New Roman"/>
          <w:b/>
          <w:sz w:val="24"/>
          <w:szCs w:val="24"/>
          <w:lang w:val="en-GB"/>
        </w:rPr>
      </w:pPr>
    </w:p>
    <w:p w14:paraId="290FBA47" w14:textId="77777777" w:rsidR="00715A5E" w:rsidRDefault="00715A5E" w:rsidP="005A3153">
      <w:pPr>
        <w:spacing w:line="240" w:lineRule="auto"/>
        <w:contextualSpacing w:val="0"/>
        <w:rPr>
          <w:rFonts w:ascii="Times New Roman" w:hAnsi="Times New Roman" w:cs="Times New Roman"/>
          <w:b/>
          <w:sz w:val="24"/>
          <w:szCs w:val="24"/>
          <w:lang w:val="en-GB"/>
        </w:rPr>
      </w:pPr>
    </w:p>
    <w:p w14:paraId="0C1ACBBB" w14:textId="77777777" w:rsidR="00715A5E" w:rsidRDefault="00715A5E" w:rsidP="005A3153">
      <w:pPr>
        <w:spacing w:line="240" w:lineRule="auto"/>
        <w:contextualSpacing w:val="0"/>
        <w:rPr>
          <w:rFonts w:ascii="Times New Roman" w:hAnsi="Times New Roman" w:cs="Times New Roman"/>
          <w:b/>
          <w:sz w:val="24"/>
          <w:szCs w:val="24"/>
          <w:lang w:val="en-GB"/>
        </w:rPr>
      </w:pPr>
    </w:p>
    <w:p w14:paraId="40C21747" w14:textId="1E4BCAAE" w:rsidR="00715A5E" w:rsidRDefault="00715A5E" w:rsidP="005A3153">
      <w:pPr>
        <w:spacing w:line="240" w:lineRule="auto"/>
        <w:contextualSpacing w:val="0"/>
        <w:rPr>
          <w:rFonts w:ascii="Times New Roman" w:hAnsi="Times New Roman" w:cs="Times New Roman"/>
          <w:b/>
          <w:sz w:val="24"/>
          <w:szCs w:val="24"/>
          <w:lang w:val="en-GB"/>
        </w:rPr>
      </w:pPr>
    </w:p>
    <w:p w14:paraId="5CAB32A7" w14:textId="77777777" w:rsidR="00DA058F" w:rsidRDefault="00DA058F" w:rsidP="005A3153">
      <w:pPr>
        <w:spacing w:line="240" w:lineRule="auto"/>
        <w:contextualSpacing w:val="0"/>
        <w:rPr>
          <w:rFonts w:ascii="Times New Roman" w:hAnsi="Times New Roman" w:cs="Times New Roman"/>
          <w:b/>
          <w:sz w:val="24"/>
          <w:szCs w:val="24"/>
          <w:lang w:val="en-GB"/>
        </w:rPr>
      </w:pPr>
    </w:p>
    <w:p w14:paraId="70F28D9D" w14:textId="556A3DF5" w:rsidR="00DA058F" w:rsidRDefault="00DA058F" w:rsidP="005A3153">
      <w:pPr>
        <w:spacing w:line="240" w:lineRule="auto"/>
        <w:contextualSpacing w:val="0"/>
        <w:rPr>
          <w:rFonts w:ascii="Times New Roman" w:hAnsi="Times New Roman" w:cs="Times New Roman"/>
          <w:bCs/>
          <w:sz w:val="24"/>
          <w:szCs w:val="24"/>
        </w:rPr>
      </w:pPr>
      <w:r>
        <w:rPr>
          <w:rFonts w:ascii="Times New Roman" w:hAnsi="Times New Roman"/>
          <w:sz w:val="28"/>
        </w:rPr>
        <w:t>opracowanie i redakcja</w:t>
      </w:r>
      <w:r>
        <w:rPr>
          <w:rFonts w:ascii="Times New Roman" w:hAnsi="Times New Roman"/>
          <w:sz w:val="24"/>
        </w:rPr>
        <w:t>:</w:t>
      </w:r>
    </w:p>
    <w:p w14:paraId="5678DB48" w14:textId="77777777" w:rsidR="00DA058F" w:rsidRDefault="00DA058F" w:rsidP="005A3153">
      <w:pPr>
        <w:spacing w:line="240" w:lineRule="auto"/>
        <w:contextualSpacing w:val="0"/>
        <w:rPr>
          <w:rFonts w:ascii="Times New Roman" w:hAnsi="Times New Roman" w:cs="Times New Roman"/>
          <w:bCs/>
          <w:sz w:val="24"/>
          <w:szCs w:val="24"/>
          <w:lang w:val="en-GB"/>
        </w:rPr>
      </w:pPr>
    </w:p>
    <w:p w14:paraId="5AB67CFE" w14:textId="7D6ADCB8" w:rsidR="00DA058F" w:rsidRDefault="00DA058F" w:rsidP="005A3153">
      <w:pPr>
        <w:spacing w:line="240" w:lineRule="auto"/>
        <w:contextualSpacing w:val="0"/>
        <w:rPr>
          <w:rFonts w:ascii="Times New Roman" w:hAnsi="Times New Roman" w:cs="Times New Roman"/>
          <w:b/>
          <w:sz w:val="28"/>
          <w:szCs w:val="28"/>
        </w:rPr>
      </w:pPr>
      <w:r>
        <w:rPr>
          <w:rFonts w:ascii="Times New Roman" w:hAnsi="Times New Roman"/>
          <w:b/>
          <w:sz w:val="28"/>
        </w:rPr>
        <w:t>Akademia Prawa Europejskiego (ERA)</w:t>
      </w:r>
    </w:p>
    <w:p w14:paraId="7ECC51D3" w14:textId="07A26C9E" w:rsidR="005A3153" w:rsidRPr="00DA058F" w:rsidRDefault="00DA058F" w:rsidP="005A3153">
      <w:pPr>
        <w:spacing w:line="240" w:lineRule="auto"/>
        <w:contextualSpacing w:val="0"/>
        <w:rPr>
          <w:rFonts w:ascii="Times New Roman" w:hAnsi="Times New Roman" w:cs="Times New Roman"/>
          <w:bCs/>
          <w:sz w:val="24"/>
          <w:szCs w:val="24"/>
        </w:rPr>
      </w:pPr>
      <w:r>
        <w:rPr>
          <w:rFonts w:ascii="Times New Roman" w:hAnsi="Times New Roman"/>
          <w:noProof/>
          <w:sz w:val="28"/>
          <w:lang w:eastAsia="pl-PL"/>
        </w:rPr>
        <w:drawing>
          <wp:anchor distT="0" distB="0" distL="114300" distR="114300" simplePos="0" relativeHeight="251658240" behindDoc="1" locked="0" layoutInCell="1" allowOverlap="1" wp14:anchorId="784EC65D" wp14:editId="1D7A4A4C">
            <wp:simplePos x="0" y="0"/>
            <wp:positionH relativeFrom="margin">
              <wp:posOffset>2073910</wp:posOffset>
            </wp:positionH>
            <wp:positionV relativeFrom="paragraph">
              <wp:posOffset>806450</wp:posOffset>
            </wp:positionV>
            <wp:extent cx="2240280" cy="487633"/>
            <wp:effectExtent l="0" t="0" r="0" b="8255"/>
            <wp:wrapNone/>
            <wp:docPr id="1" name="Kép 1" descr="A képen szöveg látható&#10;&#10;Automatikusan generált le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beneficaireserasmusright_e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40280" cy="487633"/>
                    </a:xfrm>
                    <a:prstGeom prst="rect">
                      <a:avLst/>
                    </a:prstGeom>
                  </pic:spPr>
                </pic:pic>
              </a:graphicData>
            </a:graphic>
            <wp14:sizeRelH relativeFrom="margin">
              <wp14:pctWidth>0</wp14:pctWidth>
            </wp14:sizeRelH>
          </wp:anchor>
        </w:drawing>
      </w:r>
      <w:r>
        <w:rPr>
          <w:rFonts w:ascii="Times New Roman" w:hAnsi="Times New Roman"/>
          <w:sz w:val="24"/>
        </w:rPr>
        <w:t>54295 Trier, Metzer Alle 4.</w:t>
      </w:r>
      <w:r>
        <w:rPr>
          <w:rFonts w:ascii="Times New Roman" w:hAnsi="Times New Roman"/>
          <w:sz w:val="24"/>
        </w:rPr>
        <w:br w:type="page"/>
      </w:r>
    </w:p>
    <w:p w14:paraId="49529589" w14:textId="78B4D3E6" w:rsidR="000A5DFD" w:rsidRPr="000A5DFD" w:rsidRDefault="000A5DFD" w:rsidP="000A5DFD">
      <w:pPr>
        <w:pStyle w:val="Akapitzlist"/>
        <w:numPr>
          <w:ilvl w:val="0"/>
          <w:numId w:val="13"/>
        </w:numPr>
        <w:jc w:val="both"/>
        <w:rPr>
          <w:rFonts w:ascii="Times New Roman" w:hAnsi="Times New Roman" w:cs="Times New Roman"/>
          <w:b/>
          <w:bCs/>
          <w:sz w:val="32"/>
          <w:szCs w:val="32"/>
        </w:rPr>
      </w:pPr>
      <w:r>
        <w:rPr>
          <w:rFonts w:ascii="Times New Roman" w:hAnsi="Times New Roman"/>
          <w:b/>
          <w:sz w:val="32"/>
        </w:rPr>
        <w:lastRenderedPageBreak/>
        <w:t>Jak korzystać z materiałów szkoleniowych</w:t>
      </w:r>
    </w:p>
    <w:p w14:paraId="208AE073" w14:textId="77777777" w:rsidR="000A5DFD" w:rsidRDefault="000A5DFD" w:rsidP="006120A8">
      <w:pPr>
        <w:jc w:val="both"/>
        <w:rPr>
          <w:rFonts w:ascii="Times New Roman" w:hAnsi="Times New Roman" w:cs="Times New Roman"/>
          <w:sz w:val="24"/>
          <w:szCs w:val="24"/>
          <w:lang w:val="en-GB"/>
        </w:rPr>
      </w:pPr>
    </w:p>
    <w:p w14:paraId="728A4C4B" w14:textId="5B0EEC3F" w:rsidR="006120A8" w:rsidRPr="00DF3F36" w:rsidRDefault="006120A8" w:rsidP="006120A8">
      <w:pPr>
        <w:jc w:val="both"/>
        <w:rPr>
          <w:rFonts w:ascii="Times New Roman" w:hAnsi="Times New Roman" w:cs="Times New Roman"/>
          <w:sz w:val="24"/>
          <w:szCs w:val="24"/>
        </w:rPr>
      </w:pPr>
      <w:r>
        <w:rPr>
          <w:rFonts w:ascii="Times New Roman" w:hAnsi="Times New Roman"/>
          <w:sz w:val="24"/>
        </w:rPr>
        <w:t>Poniższy przewodnik ma na celu dostarczenie instrukcji dla instytucji partnerskich, w jaki sposób korzystać z materiałów szkoleniowych i jak dostosować krajowe seminaria prawne do własnych potrzeb.</w:t>
      </w:r>
    </w:p>
    <w:p w14:paraId="3089D091" w14:textId="49136250" w:rsidR="006120A8" w:rsidRPr="00DF3F36" w:rsidRDefault="006120A8" w:rsidP="006120A8">
      <w:pPr>
        <w:jc w:val="both"/>
        <w:rPr>
          <w:rFonts w:ascii="Times New Roman" w:hAnsi="Times New Roman" w:cs="Times New Roman"/>
          <w:b/>
          <w:sz w:val="24"/>
          <w:szCs w:val="24"/>
          <w:lang w:val="en-GB"/>
        </w:rPr>
      </w:pPr>
    </w:p>
    <w:p w14:paraId="17A3A473" w14:textId="34671126" w:rsidR="000A5DFD" w:rsidRDefault="000A5DFD" w:rsidP="006120A8">
      <w:pPr>
        <w:jc w:val="both"/>
        <w:rPr>
          <w:rFonts w:ascii="Times New Roman" w:hAnsi="Times New Roman" w:cs="Times New Roman"/>
          <w:sz w:val="24"/>
          <w:szCs w:val="24"/>
        </w:rPr>
      </w:pPr>
      <w:r>
        <w:rPr>
          <w:rFonts w:ascii="Times New Roman" w:hAnsi="Times New Roman"/>
          <w:sz w:val="24"/>
        </w:rPr>
        <w:t>Materiały szkoleniowe składają się z 7 modułów:</w:t>
      </w:r>
    </w:p>
    <w:p w14:paraId="4AD8255F" w14:textId="72603C9D" w:rsidR="00B9784A" w:rsidRDefault="00B9784A" w:rsidP="00B9784A">
      <w:pPr>
        <w:pStyle w:val="Akapitzlist"/>
        <w:numPr>
          <w:ilvl w:val="0"/>
          <w:numId w:val="15"/>
        </w:numPr>
        <w:jc w:val="both"/>
        <w:rPr>
          <w:rFonts w:ascii="Times New Roman" w:hAnsi="Times New Roman" w:cs="Times New Roman"/>
          <w:sz w:val="24"/>
          <w:szCs w:val="24"/>
        </w:rPr>
      </w:pPr>
      <w:r>
        <w:rPr>
          <w:rFonts w:ascii="Times New Roman" w:hAnsi="Times New Roman"/>
          <w:sz w:val="24"/>
        </w:rPr>
        <w:t>Wzajemna pomoc prawna (MLA)</w:t>
      </w:r>
    </w:p>
    <w:p w14:paraId="224AE2ED" w14:textId="6D9B33E7" w:rsidR="000A5DFD" w:rsidRDefault="000A5DFD" w:rsidP="000A5DFD">
      <w:pPr>
        <w:pStyle w:val="Akapitzlist"/>
        <w:numPr>
          <w:ilvl w:val="0"/>
          <w:numId w:val="15"/>
        </w:numPr>
        <w:jc w:val="both"/>
        <w:rPr>
          <w:rFonts w:ascii="Times New Roman" w:hAnsi="Times New Roman" w:cs="Times New Roman"/>
          <w:sz w:val="24"/>
          <w:szCs w:val="24"/>
        </w:rPr>
      </w:pPr>
      <w:r>
        <w:rPr>
          <w:rFonts w:ascii="Times New Roman" w:hAnsi="Times New Roman"/>
          <w:sz w:val="24"/>
        </w:rPr>
        <w:t>Europejski nakaz aresztowania (ENA)</w:t>
      </w:r>
    </w:p>
    <w:p w14:paraId="47A420B9" w14:textId="26BACC67" w:rsidR="000A5DFD" w:rsidRDefault="000A5DFD" w:rsidP="000A5DFD">
      <w:pPr>
        <w:pStyle w:val="Akapitzlist"/>
        <w:numPr>
          <w:ilvl w:val="0"/>
          <w:numId w:val="15"/>
        </w:numPr>
        <w:jc w:val="both"/>
        <w:rPr>
          <w:rFonts w:ascii="Times New Roman" w:hAnsi="Times New Roman" w:cs="Times New Roman"/>
          <w:sz w:val="24"/>
          <w:szCs w:val="24"/>
        </w:rPr>
      </w:pPr>
      <w:r>
        <w:rPr>
          <w:rFonts w:ascii="Times New Roman" w:hAnsi="Times New Roman"/>
          <w:sz w:val="24"/>
        </w:rPr>
        <w:t>Europejski nakaz dochodzeniowy (END)</w:t>
      </w:r>
    </w:p>
    <w:p w14:paraId="6740518C" w14:textId="7EFAE95F" w:rsidR="00B9784A" w:rsidRDefault="00220F26" w:rsidP="000A5DFD">
      <w:pPr>
        <w:pStyle w:val="Akapitzlist"/>
        <w:numPr>
          <w:ilvl w:val="0"/>
          <w:numId w:val="15"/>
        </w:numPr>
        <w:jc w:val="both"/>
        <w:rPr>
          <w:rFonts w:ascii="Times New Roman" w:hAnsi="Times New Roman" w:cs="Times New Roman"/>
          <w:sz w:val="24"/>
          <w:szCs w:val="24"/>
        </w:rPr>
      </w:pPr>
      <w:r>
        <w:rPr>
          <w:rFonts w:ascii="Times New Roman" w:hAnsi="Times New Roman"/>
          <w:sz w:val="24"/>
        </w:rPr>
        <w:t>Wzajemne uznawanie I. (Decyzja ramowa Rady 2008/909/WSiSW)</w:t>
      </w:r>
    </w:p>
    <w:p w14:paraId="4DC4DF84" w14:textId="762B16DF" w:rsidR="00B9784A" w:rsidRDefault="00B9784A" w:rsidP="000A5DFD">
      <w:pPr>
        <w:pStyle w:val="Akapitzlist"/>
        <w:numPr>
          <w:ilvl w:val="0"/>
          <w:numId w:val="15"/>
        </w:numPr>
        <w:jc w:val="both"/>
        <w:rPr>
          <w:rFonts w:ascii="Times New Roman" w:hAnsi="Times New Roman" w:cs="Times New Roman"/>
          <w:sz w:val="24"/>
          <w:szCs w:val="24"/>
        </w:rPr>
      </w:pPr>
      <w:r>
        <w:rPr>
          <w:rFonts w:ascii="Times New Roman" w:hAnsi="Times New Roman"/>
          <w:sz w:val="24"/>
        </w:rPr>
        <w:t>Wzajemne uznawanie II. (Decyzja ramowa Rady 2009/829/</w:t>
      </w:r>
      <w:r w:rsidR="00573127">
        <w:rPr>
          <w:rFonts w:ascii="Times New Roman" w:hAnsi="Times New Roman"/>
          <w:sz w:val="24"/>
        </w:rPr>
        <w:t>WSiSW</w:t>
      </w:r>
      <w:r>
        <w:rPr>
          <w:rFonts w:ascii="Times New Roman" w:hAnsi="Times New Roman"/>
          <w:sz w:val="24"/>
        </w:rPr>
        <w:t>)</w:t>
      </w:r>
    </w:p>
    <w:p w14:paraId="51FCF272" w14:textId="7DA320B7" w:rsidR="00220F26" w:rsidRDefault="00220F26" w:rsidP="000A5DFD">
      <w:pPr>
        <w:pStyle w:val="Akapitzlist"/>
        <w:numPr>
          <w:ilvl w:val="0"/>
          <w:numId w:val="15"/>
        </w:numPr>
        <w:jc w:val="both"/>
        <w:rPr>
          <w:rFonts w:ascii="Times New Roman" w:hAnsi="Times New Roman" w:cs="Times New Roman"/>
          <w:sz w:val="24"/>
          <w:szCs w:val="24"/>
        </w:rPr>
      </w:pPr>
      <w:r>
        <w:rPr>
          <w:rFonts w:ascii="Times New Roman" w:hAnsi="Times New Roman"/>
          <w:sz w:val="24"/>
        </w:rPr>
        <w:t>Wzajemne uznawanie III. (Decyzja ramowa Rady 2008/947/</w:t>
      </w:r>
      <w:r w:rsidR="00573127">
        <w:rPr>
          <w:rFonts w:ascii="Times New Roman" w:hAnsi="Times New Roman"/>
          <w:sz w:val="24"/>
        </w:rPr>
        <w:t>WSiSW</w:t>
      </w:r>
      <w:r>
        <w:rPr>
          <w:rFonts w:ascii="Times New Roman" w:hAnsi="Times New Roman"/>
          <w:sz w:val="24"/>
        </w:rPr>
        <w:t>)</w:t>
      </w:r>
    </w:p>
    <w:p w14:paraId="0A8ABCE8" w14:textId="09A12DC7" w:rsidR="00220F26" w:rsidRPr="000A5DFD" w:rsidRDefault="00220F26" w:rsidP="000A5DFD">
      <w:pPr>
        <w:pStyle w:val="Akapitzlist"/>
        <w:numPr>
          <w:ilvl w:val="0"/>
          <w:numId w:val="15"/>
        </w:numPr>
        <w:jc w:val="both"/>
        <w:rPr>
          <w:rFonts w:ascii="Times New Roman" w:hAnsi="Times New Roman" w:cs="Times New Roman"/>
          <w:sz w:val="24"/>
          <w:szCs w:val="24"/>
        </w:rPr>
      </w:pPr>
      <w:r>
        <w:rPr>
          <w:rFonts w:ascii="Times New Roman" w:hAnsi="Times New Roman"/>
          <w:sz w:val="24"/>
        </w:rPr>
        <w:t>Zamrożenie i konfiskata</w:t>
      </w:r>
    </w:p>
    <w:p w14:paraId="715D168F" w14:textId="6C1124E7" w:rsidR="000A5DFD" w:rsidRDefault="000A5DFD" w:rsidP="000A5DFD">
      <w:pPr>
        <w:jc w:val="both"/>
        <w:rPr>
          <w:rFonts w:ascii="Times New Roman" w:hAnsi="Times New Roman" w:cs="Times New Roman"/>
          <w:sz w:val="24"/>
          <w:szCs w:val="24"/>
          <w:lang w:val="en-GB"/>
        </w:rPr>
      </w:pPr>
    </w:p>
    <w:p w14:paraId="68C19173" w14:textId="143C91CC" w:rsidR="00A04411" w:rsidRDefault="00A04411" w:rsidP="000A5DFD">
      <w:pPr>
        <w:jc w:val="both"/>
        <w:rPr>
          <w:rFonts w:ascii="Times New Roman" w:hAnsi="Times New Roman" w:cs="Times New Roman"/>
          <w:sz w:val="24"/>
          <w:szCs w:val="24"/>
        </w:rPr>
      </w:pPr>
      <w:r>
        <w:rPr>
          <w:rFonts w:ascii="Times New Roman" w:hAnsi="Times New Roman"/>
          <w:sz w:val="24"/>
        </w:rPr>
        <w:t>Podczas dostosowywania seminarium krajowego, prowadzący szkolenie mogą dowolnie zmieniać kolejność modułów. Mogą oni również położyć większy lub mniejszy nacisk na poszczególne moduły, w zależności od tego, jak bardzo dany temat jest przydatny dla pracowników sądu biorących udział w seminarium. Mają również swobodę wyboru modułów, które chcą umieścić w programie, a które pominąć.</w:t>
      </w:r>
    </w:p>
    <w:p w14:paraId="0A2E4A91" w14:textId="2CEF4EE1" w:rsidR="00A04411" w:rsidRDefault="00A04411" w:rsidP="000A5DFD">
      <w:pPr>
        <w:jc w:val="both"/>
        <w:rPr>
          <w:rFonts w:ascii="Times New Roman" w:hAnsi="Times New Roman" w:cs="Times New Roman"/>
          <w:sz w:val="24"/>
          <w:szCs w:val="24"/>
          <w:lang w:val="en-GB"/>
        </w:rPr>
      </w:pPr>
    </w:p>
    <w:p w14:paraId="73B1DC09" w14:textId="446E645B" w:rsidR="00A04411" w:rsidRDefault="00A04411" w:rsidP="000A5DFD">
      <w:pPr>
        <w:jc w:val="both"/>
        <w:rPr>
          <w:rFonts w:ascii="Times New Roman" w:hAnsi="Times New Roman" w:cs="Times New Roman"/>
          <w:sz w:val="24"/>
          <w:szCs w:val="24"/>
        </w:rPr>
      </w:pPr>
      <w:r>
        <w:rPr>
          <w:rFonts w:ascii="Times New Roman" w:hAnsi="Times New Roman"/>
          <w:sz w:val="24"/>
        </w:rPr>
        <w:t>Każdy materiał został sformatowany w ten sam sposób. Dany materiał składa się z następujących części:</w:t>
      </w:r>
    </w:p>
    <w:p w14:paraId="5A0CDEE9" w14:textId="7BD69A65" w:rsidR="00A04411" w:rsidRDefault="00ED43C0" w:rsidP="00A04411">
      <w:pPr>
        <w:pStyle w:val="Akapitzlist"/>
        <w:numPr>
          <w:ilvl w:val="0"/>
          <w:numId w:val="16"/>
        </w:numPr>
        <w:jc w:val="both"/>
        <w:rPr>
          <w:rFonts w:ascii="Times New Roman" w:hAnsi="Times New Roman" w:cs="Times New Roman"/>
          <w:sz w:val="24"/>
          <w:szCs w:val="24"/>
        </w:rPr>
      </w:pPr>
      <w:r>
        <w:rPr>
          <w:rFonts w:ascii="Times New Roman" w:hAnsi="Times New Roman"/>
          <w:sz w:val="24"/>
        </w:rPr>
        <w:t>Strona tytułowa</w:t>
      </w:r>
    </w:p>
    <w:p w14:paraId="069E9AE1" w14:textId="617C5638" w:rsidR="00A04411" w:rsidRDefault="00ED43C0" w:rsidP="00A04411">
      <w:pPr>
        <w:pStyle w:val="Akapitzlist"/>
        <w:numPr>
          <w:ilvl w:val="0"/>
          <w:numId w:val="16"/>
        </w:numPr>
        <w:jc w:val="both"/>
        <w:rPr>
          <w:rFonts w:ascii="Times New Roman" w:hAnsi="Times New Roman" w:cs="Times New Roman"/>
          <w:sz w:val="24"/>
          <w:szCs w:val="24"/>
        </w:rPr>
      </w:pPr>
      <w:r>
        <w:rPr>
          <w:rFonts w:ascii="Times New Roman" w:hAnsi="Times New Roman"/>
          <w:sz w:val="24"/>
        </w:rPr>
        <w:t xml:space="preserve">Materiały </w:t>
      </w:r>
      <w:r>
        <w:rPr>
          <w:rFonts w:ascii="Times New Roman" w:hAnsi="Times New Roman"/>
          <w:b/>
          <w:sz w:val="24"/>
        </w:rPr>
        <w:t>(Część A.</w:t>
      </w:r>
      <w:r>
        <w:rPr>
          <w:rFonts w:ascii="Times New Roman" w:hAnsi="Times New Roman"/>
          <w:sz w:val="24"/>
        </w:rPr>
        <w:t>)</w:t>
      </w:r>
    </w:p>
    <w:p w14:paraId="1767120F" w14:textId="32C125A5" w:rsidR="004F6041" w:rsidRDefault="00ED43C0" w:rsidP="00A04411">
      <w:pPr>
        <w:pStyle w:val="Akapitzlist"/>
        <w:numPr>
          <w:ilvl w:val="0"/>
          <w:numId w:val="16"/>
        </w:numPr>
        <w:jc w:val="both"/>
        <w:rPr>
          <w:rFonts w:ascii="Times New Roman" w:hAnsi="Times New Roman" w:cs="Times New Roman"/>
          <w:sz w:val="24"/>
          <w:szCs w:val="24"/>
        </w:rPr>
      </w:pPr>
      <w:r>
        <w:rPr>
          <w:rFonts w:ascii="Times New Roman" w:hAnsi="Times New Roman"/>
          <w:sz w:val="24"/>
        </w:rPr>
        <w:t xml:space="preserve">Uwagi do materiałów </w:t>
      </w:r>
      <w:r>
        <w:rPr>
          <w:rFonts w:ascii="Times New Roman" w:hAnsi="Times New Roman"/>
          <w:b/>
          <w:sz w:val="24"/>
        </w:rPr>
        <w:t>(Część B.</w:t>
      </w:r>
      <w:r>
        <w:rPr>
          <w:rFonts w:ascii="Times New Roman" w:hAnsi="Times New Roman"/>
          <w:sz w:val="24"/>
        </w:rPr>
        <w:t>)</w:t>
      </w:r>
    </w:p>
    <w:p w14:paraId="591690E0" w14:textId="0F0E47AB" w:rsidR="004F6041" w:rsidRDefault="004F6041" w:rsidP="00A04411">
      <w:pPr>
        <w:pStyle w:val="Akapitzlist"/>
        <w:numPr>
          <w:ilvl w:val="0"/>
          <w:numId w:val="16"/>
        </w:numPr>
        <w:jc w:val="both"/>
        <w:rPr>
          <w:rFonts w:ascii="Times New Roman" w:hAnsi="Times New Roman" w:cs="Times New Roman"/>
          <w:sz w:val="24"/>
          <w:szCs w:val="24"/>
        </w:rPr>
      </w:pPr>
      <w:r>
        <w:rPr>
          <w:rFonts w:ascii="Times New Roman" w:hAnsi="Times New Roman"/>
          <w:sz w:val="24"/>
        </w:rPr>
        <w:t>Metodologia szkolenia</w:t>
      </w:r>
      <w:r>
        <w:rPr>
          <w:rFonts w:ascii="Times New Roman" w:hAnsi="Times New Roman"/>
          <w:b/>
          <w:sz w:val="24"/>
        </w:rPr>
        <w:t xml:space="preserve"> (Część C.</w:t>
      </w:r>
      <w:r>
        <w:rPr>
          <w:rFonts w:ascii="Times New Roman" w:hAnsi="Times New Roman"/>
          <w:sz w:val="24"/>
        </w:rPr>
        <w:t>)</w:t>
      </w:r>
    </w:p>
    <w:p w14:paraId="31E01B4D" w14:textId="0FAB5F35" w:rsidR="004F6041" w:rsidRDefault="004F6041" w:rsidP="00A04411">
      <w:pPr>
        <w:pStyle w:val="Akapitzlist"/>
        <w:numPr>
          <w:ilvl w:val="0"/>
          <w:numId w:val="16"/>
        </w:numPr>
        <w:jc w:val="both"/>
        <w:rPr>
          <w:rFonts w:ascii="Times New Roman" w:hAnsi="Times New Roman" w:cs="Times New Roman"/>
          <w:sz w:val="24"/>
          <w:szCs w:val="24"/>
        </w:rPr>
      </w:pPr>
      <w:r>
        <w:rPr>
          <w:rFonts w:ascii="Times New Roman" w:hAnsi="Times New Roman"/>
          <w:sz w:val="24"/>
        </w:rPr>
        <w:t xml:space="preserve">Rozwiązania przypadków i ćwiczeń </w:t>
      </w:r>
      <w:r>
        <w:rPr>
          <w:rFonts w:ascii="Times New Roman" w:hAnsi="Times New Roman"/>
          <w:b/>
          <w:sz w:val="24"/>
        </w:rPr>
        <w:t>(Część D.</w:t>
      </w:r>
      <w:r>
        <w:rPr>
          <w:rFonts w:ascii="Times New Roman" w:hAnsi="Times New Roman"/>
          <w:sz w:val="24"/>
        </w:rPr>
        <w:t>)</w:t>
      </w:r>
    </w:p>
    <w:p w14:paraId="445E6754" w14:textId="47AA72A8" w:rsidR="00ED43C0" w:rsidRPr="00573127" w:rsidRDefault="00872C56" w:rsidP="00573127">
      <w:pPr>
        <w:pStyle w:val="Akapitzlist"/>
        <w:numPr>
          <w:ilvl w:val="0"/>
          <w:numId w:val="16"/>
        </w:numPr>
        <w:jc w:val="both"/>
        <w:rPr>
          <w:rFonts w:ascii="Times New Roman" w:hAnsi="Times New Roman" w:cs="Times New Roman"/>
          <w:sz w:val="24"/>
          <w:szCs w:val="24"/>
        </w:rPr>
      </w:pPr>
      <w:r>
        <w:rPr>
          <w:rFonts w:ascii="Times New Roman" w:hAnsi="Times New Roman"/>
          <w:sz w:val="24"/>
        </w:rPr>
        <w:t xml:space="preserve">Szczegółowe rozwiązania krok po kroku </w:t>
      </w:r>
      <w:r>
        <w:rPr>
          <w:rFonts w:ascii="Times New Roman" w:hAnsi="Times New Roman"/>
          <w:b/>
          <w:sz w:val="24"/>
        </w:rPr>
        <w:t>(Załącznik</w:t>
      </w:r>
      <w:r>
        <w:rPr>
          <w:rFonts w:ascii="Times New Roman" w:hAnsi="Times New Roman"/>
          <w:sz w:val="24"/>
        </w:rPr>
        <w:t xml:space="preserve">) </w:t>
      </w:r>
      <w:r w:rsidR="00573127">
        <w:rPr>
          <w:rFonts w:ascii="Times New Roman" w:hAnsi="Times New Roman"/>
          <w:sz w:val="24"/>
        </w:rPr>
        <w:t>–</w:t>
      </w:r>
      <w:r w:rsidRPr="00573127">
        <w:rPr>
          <w:rFonts w:ascii="Times New Roman" w:hAnsi="Times New Roman"/>
          <w:sz w:val="24"/>
        </w:rPr>
        <w:t xml:space="preserve"> dla 3 materiałów</w:t>
      </w:r>
    </w:p>
    <w:p w14:paraId="5FE35552" w14:textId="0EA7F12A" w:rsidR="00872C56" w:rsidRDefault="00872C56" w:rsidP="00872C56">
      <w:pPr>
        <w:jc w:val="both"/>
        <w:rPr>
          <w:rFonts w:ascii="Times New Roman" w:hAnsi="Times New Roman" w:cs="Times New Roman"/>
          <w:sz w:val="24"/>
          <w:szCs w:val="24"/>
          <w:lang w:val="en-GB"/>
        </w:rPr>
      </w:pPr>
    </w:p>
    <w:p w14:paraId="5BDB95B3" w14:textId="4E6E5CF7" w:rsidR="00872C56" w:rsidRDefault="00872C56" w:rsidP="00872C56">
      <w:pPr>
        <w:jc w:val="both"/>
        <w:rPr>
          <w:rFonts w:ascii="Times New Roman" w:hAnsi="Times New Roman" w:cs="Times New Roman"/>
          <w:sz w:val="24"/>
          <w:szCs w:val="24"/>
        </w:rPr>
      </w:pPr>
      <w:r>
        <w:rPr>
          <w:rFonts w:ascii="Times New Roman" w:hAnsi="Times New Roman"/>
          <w:b/>
          <w:sz w:val="24"/>
        </w:rPr>
        <w:t>Część A.</w:t>
      </w:r>
      <w:r>
        <w:rPr>
          <w:rFonts w:ascii="Times New Roman" w:hAnsi="Times New Roman"/>
          <w:sz w:val="24"/>
        </w:rPr>
        <w:t xml:space="preserve"> została przygotowana w taki sposób, że zawiera tylko przypadki i ćwiczenia, bez żadnych rozwiązań i wyjaśnień - dzięki temu łatwo ją rozdystrybuować wśród uczestników przed seminarium i na jego początku.</w:t>
      </w:r>
    </w:p>
    <w:p w14:paraId="54DD3DB2" w14:textId="4694AD68" w:rsidR="00872C56" w:rsidRDefault="00872C56" w:rsidP="00872C56">
      <w:pPr>
        <w:jc w:val="both"/>
        <w:rPr>
          <w:rFonts w:ascii="Times New Roman" w:hAnsi="Times New Roman" w:cs="Times New Roman"/>
          <w:sz w:val="24"/>
          <w:szCs w:val="24"/>
          <w:lang w:val="en-GB"/>
        </w:rPr>
      </w:pPr>
    </w:p>
    <w:p w14:paraId="50CD3D28" w14:textId="5EB3C140" w:rsidR="00872C56" w:rsidRDefault="00872C56" w:rsidP="00872C56">
      <w:pPr>
        <w:jc w:val="both"/>
        <w:rPr>
          <w:rFonts w:ascii="Times New Roman" w:hAnsi="Times New Roman" w:cs="Times New Roman"/>
          <w:sz w:val="24"/>
          <w:szCs w:val="24"/>
        </w:rPr>
      </w:pPr>
      <w:r>
        <w:rPr>
          <w:rFonts w:ascii="Times New Roman" w:hAnsi="Times New Roman"/>
          <w:b/>
          <w:sz w:val="24"/>
        </w:rPr>
        <w:t>Część B.</w:t>
      </w:r>
      <w:r>
        <w:rPr>
          <w:rFonts w:ascii="Times New Roman" w:hAnsi="Times New Roman"/>
          <w:sz w:val="24"/>
        </w:rPr>
        <w:t xml:space="preserve"> zawiera informacje dotyczące przypadków i ćwiczeń z części A., głównie o dostosowaniu przypadków do systemu prawnego kraju, w którym odbywa się seminarium.</w:t>
      </w:r>
    </w:p>
    <w:p w14:paraId="3109A35F" w14:textId="59CD354C" w:rsidR="00872C56" w:rsidRDefault="00872C56" w:rsidP="00872C56">
      <w:pPr>
        <w:jc w:val="both"/>
        <w:rPr>
          <w:rFonts w:ascii="Times New Roman" w:hAnsi="Times New Roman" w:cs="Times New Roman"/>
          <w:sz w:val="24"/>
          <w:szCs w:val="24"/>
          <w:lang w:val="en-GB"/>
        </w:rPr>
      </w:pPr>
    </w:p>
    <w:p w14:paraId="308290E2" w14:textId="3C703957" w:rsidR="00872C56" w:rsidRDefault="00872C56" w:rsidP="00872C56">
      <w:pPr>
        <w:jc w:val="both"/>
        <w:rPr>
          <w:rFonts w:ascii="Times New Roman" w:hAnsi="Times New Roman" w:cs="Times New Roman"/>
          <w:sz w:val="24"/>
          <w:szCs w:val="24"/>
        </w:rPr>
      </w:pPr>
      <w:r>
        <w:rPr>
          <w:rFonts w:ascii="Times New Roman" w:hAnsi="Times New Roman"/>
          <w:b/>
          <w:sz w:val="24"/>
        </w:rPr>
        <w:t>Część C.</w:t>
      </w:r>
      <w:r>
        <w:rPr>
          <w:rFonts w:ascii="Times New Roman" w:hAnsi="Times New Roman"/>
          <w:sz w:val="24"/>
        </w:rPr>
        <w:t xml:space="preserve"> zawiera szczegółową metodologię danego modułu; zawiera główne cele oraz szczegółowy, sugerowany harmonogram szkoleń (zestawiony poniżej dla większej przejrzystości).</w:t>
      </w:r>
    </w:p>
    <w:p w14:paraId="38548437" w14:textId="1D610202" w:rsidR="00872C56" w:rsidRDefault="00872C56" w:rsidP="00872C56">
      <w:pPr>
        <w:jc w:val="both"/>
        <w:rPr>
          <w:rFonts w:ascii="Times New Roman" w:hAnsi="Times New Roman" w:cs="Times New Roman"/>
          <w:sz w:val="24"/>
          <w:szCs w:val="24"/>
          <w:lang w:val="en-GB"/>
        </w:rPr>
      </w:pPr>
    </w:p>
    <w:p w14:paraId="2D96B9E7" w14:textId="1812FC74" w:rsidR="00872C56" w:rsidRDefault="00872C56" w:rsidP="00872C56">
      <w:pPr>
        <w:jc w:val="both"/>
        <w:rPr>
          <w:rFonts w:ascii="Times New Roman" w:hAnsi="Times New Roman" w:cs="Times New Roman"/>
          <w:sz w:val="24"/>
          <w:szCs w:val="24"/>
        </w:rPr>
      </w:pPr>
      <w:r>
        <w:rPr>
          <w:rFonts w:ascii="Times New Roman" w:hAnsi="Times New Roman"/>
          <w:b/>
          <w:sz w:val="24"/>
        </w:rPr>
        <w:t>Część D.</w:t>
      </w:r>
      <w:r>
        <w:rPr>
          <w:rFonts w:ascii="Times New Roman" w:hAnsi="Times New Roman"/>
          <w:sz w:val="24"/>
        </w:rPr>
        <w:t xml:space="preserve"> zawiera szczegółowe rozwiązania przypadków i ćwiczeń z części A.</w:t>
      </w:r>
    </w:p>
    <w:p w14:paraId="2B6BAE81" w14:textId="4A6959F5" w:rsidR="00872C56" w:rsidRDefault="00872C56" w:rsidP="00872C56">
      <w:pPr>
        <w:jc w:val="both"/>
        <w:rPr>
          <w:rFonts w:ascii="Times New Roman" w:hAnsi="Times New Roman" w:cs="Times New Roman"/>
          <w:sz w:val="24"/>
          <w:szCs w:val="24"/>
        </w:rPr>
      </w:pPr>
      <w:r>
        <w:rPr>
          <w:rFonts w:ascii="Times New Roman" w:hAnsi="Times New Roman"/>
          <w:b/>
          <w:sz w:val="24"/>
        </w:rPr>
        <w:lastRenderedPageBreak/>
        <w:t>Ważna uwaga!</w:t>
      </w:r>
      <w:r>
        <w:rPr>
          <w:rFonts w:ascii="Times New Roman" w:hAnsi="Times New Roman"/>
          <w:sz w:val="24"/>
        </w:rPr>
        <w:t xml:space="preserve"> - Jeśli prowadzący szkolenie zdecyduje się na zmianę przypadków, zmieni również rozwiązania, ale metodologia powinna pozostać taka sama.</w:t>
      </w:r>
    </w:p>
    <w:p w14:paraId="46ACE2FF" w14:textId="718D260D" w:rsidR="00872C56" w:rsidRDefault="00872C56" w:rsidP="00872C56">
      <w:pPr>
        <w:jc w:val="both"/>
        <w:rPr>
          <w:rFonts w:ascii="Times New Roman" w:hAnsi="Times New Roman" w:cs="Times New Roman"/>
          <w:sz w:val="24"/>
          <w:szCs w:val="24"/>
          <w:lang w:val="en-GB"/>
        </w:rPr>
      </w:pPr>
    </w:p>
    <w:p w14:paraId="4EF9C39F" w14:textId="5ED29130" w:rsidR="00872C56" w:rsidRDefault="00872C56" w:rsidP="00872C56">
      <w:pPr>
        <w:jc w:val="both"/>
        <w:rPr>
          <w:rFonts w:ascii="Times New Roman" w:hAnsi="Times New Roman" w:cs="Times New Roman"/>
          <w:sz w:val="24"/>
          <w:szCs w:val="24"/>
          <w:lang w:val="en-GB"/>
        </w:rPr>
      </w:pPr>
    </w:p>
    <w:p w14:paraId="4F18C3E4" w14:textId="299A2616" w:rsidR="00872C56" w:rsidRPr="00872C56" w:rsidRDefault="00872C56" w:rsidP="00872C56">
      <w:pPr>
        <w:jc w:val="both"/>
        <w:rPr>
          <w:rFonts w:ascii="Times New Roman" w:hAnsi="Times New Roman" w:cs="Times New Roman"/>
          <w:sz w:val="24"/>
          <w:szCs w:val="24"/>
        </w:rPr>
      </w:pPr>
      <w:r>
        <w:rPr>
          <w:rFonts w:ascii="Times New Roman" w:hAnsi="Times New Roman"/>
          <w:sz w:val="24"/>
        </w:rPr>
        <w:t xml:space="preserve">Dodatkowo, trzy z materiałów posiadają </w:t>
      </w:r>
      <w:r>
        <w:rPr>
          <w:rFonts w:ascii="Times New Roman" w:hAnsi="Times New Roman"/>
          <w:b/>
          <w:sz w:val="24"/>
        </w:rPr>
        <w:t>Załącznik</w:t>
      </w:r>
      <w:r>
        <w:rPr>
          <w:rFonts w:ascii="Times New Roman" w:hAnsi="Times New Roman"/>
          <w:sz w:val="24"/>
        </w:rPr>
        <w:t>, który zawiera szczegółowe, krok po kroku, zrzuty ekranu z rozwiązaniami problemów, które można pokazać uczestnikom, jeśli zajdzie taka potrzeba.</w:t>
      </w:r>
      <w:r>
        <w:rPr>
          <w:rFonts w:ascii="Times New Roman" w:hAnsi="Times New Roman"/>
          <w:b/>
          <w:sz w:val="24"/>
        </w:rPr>
        <w:t xml:space="preserve"> </w:t>
      </w:r>
    </w:p>
    <w:p w14:paraId="79539DD7" w14:textId="77777777" w:rsidR="000A5DFD" w:rsidRDefault="000A5DFD" w:rsidP="006120A8">
      <w:pPr>
        <w:jc w:val="both"/>
        <w:rPr>
          <w:rFonts w:ascii="Times New Roman" w:hAnsi="Times New Roman" w:cs="Times New Roman"/>
          <w:sz w:val="24"/>
          <w:szCs w:val="24"/>
          <w:lang w:val="en-GB"/>
        </w:rPr>
      </w:pPr>
    </w:p>
    <w:p w14:paraId="4DB39012" w14:textId="3DF1246F" w:rsidR="000A5DFD" w:rsidRPr="00192D81" w:rsidRDefault="00192D81" w:rsidP="00192D81">
      <w:pPr>
        <w:pStyle w:val="Akapitzlist"/>
        <w:numPr>
          <w:ilvl w:val="0"/>
          <w:numId w:val="13"/>
        </w:numPr>
        <w:jc w:val="both"/>
        <w:rPr>
          <w:rFonts w:ascii="Times New Roman" w:hAnsi="Times New Roman" w:cs="Times New Roman"/>
          <w:b/>
          <w:bCs/>
          <w:sz w:val="32"/>
          <w:szCs w:val="32"/>
        </w:rPr>
      </w:pPr>
      <w:r>
        <w:rPr>
          <w:rFonts w:ascii="Times New Roman" w:hAnsi="Times New Roman"/>
          <w:b/>
          <w:sz w:val="32"/>
        </w:rPr>
        <w:t>Jak korzystać ze slajdów?</w:t>
      </w:r>
    </w:p>
    <w:p w14:paraId="78764E2D" w14:textId="6DA219F1" w:rsidR="00192D81" w:rsidRDefault="00192D81" w:rsidP="006120A8">
      <w:pPr>
        <w:jc w:val="both"/>
        <w:rPr>
          <w:rFonts w:ascii="Times New Roman" w:hAnsi="Times New Roman" w:cs="Times New Roman"/>
          <w:sz w:val="24"/>
          <w:szCs w:val="24"/>
          <w:lang w:val="en-GB"/>
        </w:rPr>
      </w:pPr>
    </w:p>
    <w:p w14:paraId="3F189A5F" w14:textId="7ABBD528" w:rsidR="003A308E" w:rsidRDefault="00192D81" w:rsidP="006120A8">
      <w:pPr>
        <w:jc w:val="both"/>
        <w:rPr>
          <w:rFonts w:ascii="Times New Roman" w:hAnsi="Times New Roman" w:cs="Times New Roman"/>
          <w:sz w:val="24"/>
          <w:szCs w:val="24"/>
        </w:rPr>
      </w:pPr>
      <w:r>
        <w:rPr>
          <w:rFonts w:ascii="Times New Roman" w:hAnsi="Times New Roman"/>
          <w:sz w:val="24"/>
        </w:rPr>
        <w:t>Dodatkowo do materiałów, obaj eksperci przygotowali slajdy, które mogą być wykorzystane do wyjaśnienia danego tematu. Slajdy zostały przygotowane tak, aby pasowały do jednolitego szablonu, dlatego jeśli prowadzący czuje, że chciałby rozwinąć dostarczone slajdy, zalecamy zachowanie tego samego szablonu. W tym celu w pakiecie znajduje się obraz tła zarówno dla slajdu otwierającego, jak i dla kolejnych slajdów. Dodatkowo, zalecamy duplikowanie istniejących slajdów i nadpisywanie tekstu na duplikacie, aby zachować formatowanie tekstu.</w:t>
      </w:r>
    </w:p>
    <w:p w14:paraId="15491E93" w14:textId="77777777" w:rsidR="003A308E" w:rsidRPr="003A308E" w:rsidRDefault="003A308E" w:rsidP="006120A8">
      <w:pPr>
        <w:jc w:val="both"/>
        <w:rPr>
          <w:rFonts w:ascii="Times New Roman" w:hAnsi="Times New Roman" w:cs="Times New Roman"/>
          <w:b/>
          <w:bCs/>
          <w:sz w:val="28"/>
          <w:szCs w:val="28"/>
          <w:lang w:val="en-GB"/>
        </w:rPr>
      </w:pPr>
    </w:p>
    <w:p w14:paraId="7ECA2DA8" w14:textId="2685CB12" w:rsidR="00192D81" w:rsidRDefault="003A308E" w:rsidP="003A308E">
      <w:pPr>
        <w:pStyle w:val="Akapitzlist"/>
        <w:numPr>
          <w:ilvl w:val="0"/>
          <w:numId w:val="13"/>
        </w:numPr>
        <w:jc w:val="both"/>
        <w:rPr>
          <w:rFonts w:ascii="Times New Roman" w:hAnsi="Times New Roman" w:cs="Times New Roman"/>
          <w:sz w:val="28"/>
          <w:szCs w:val="28"/>
        </w:rPr>
      </w:pPr>
      <w:r>
        <w:rPr>
          <w:rFonts w:ascii="Times New Roman" w:hAnsi="Times New Roman"/>
          <w:b/>
          <w:sz w:val="32"/>
        </w:rPr>
        <w:t>Jak stworzyć program dla seminarium krajowego?</w:t>
      </w:r>
    </w:p>
    <w:p w14:paraId="37AC2293" w14:textId="77777777" w:rsidR="003A308E" w:rsidRPr="003A308E" w:rsidRDefault="003A308E" w:rsidP="003A308E">
      <w:pPr>
        <w:jc w:val="both"/>
        <w:rPr>
          <w:rFonts w:ascii="Times New Roman" w:hAnsi="Times New Roman" w:cs="Times New Roman"/>
          <w:sz w:val="24"/>
          <w:szCs w:val="24"/>
          <w:lang w:val="en-GB"/>
        </w:rPr>
      </w:pPr>
    </w:p>
    <w:p w14:paraId="21547259" w14:textId="1BF5E130" w:rsidR="009F3889" w:rsidRDefault="009F3889" w:rsidP="006120A8">
      <w:pPr>
        <w:jc w:val="both"/>
        <w:rPr>
          <w:rFonts w:ascii="Times New Roman" w:hAnsi="Times New Roman" w:cs="Times New Roman"/>
          <w:sz w:val="24"/>
          <w:szCs w:val="24"/>
        </w:rPr>
      </w:pPr>
      <w:r>
        <w:rPr>
          <w:rFonts w:ascii="Times New Roman" w:hAnsi="Times New Roman"/>
          <w:sz w:val="24"/>
        </w:rPr>
        <w:t>Czas trwania seminarium wynosi 1,5 dnia. Długość każdego modułu to ok. pół dnia (ok. 3,5-4 godziny).</w:t>
      </w:r>
    </w:p>
    <w:p w14:paraId="620FC223" w14:textId="77777777" w:rsidR="009F3889" w:rsidRDefault="009F3889" w:rsidP="006120A8">
      <w:pPr>
        <w:jc w:val="both"/>
        <w:rPr>
          <w:rFonts w:ascii="Times New Roman" w:hAnsi="Times New Roman" w:cs="Times New Roman"/>
          <w:sz w:val="24"/>
          <w:szCs w:val="24"/>
          <w:lang w:val="en-GB"/>
        </w:rPr>
      </w:pPr>
    </w:p>
    <w:p w14:paraId="5427645E" w14:textId="3FB37156" w:rsidR="00643C09" w:rsidRDefault="00643C09" w:rsidP="006120A8">
      <w:pPr>
        <w:jc w:val="both"/>
        <w:rPr>
          <w:rFonts w:ascii="Times New Roman" w:hAnsi="Times New Roman" w:cs="Times New Roman"/>
          <w:sz w:val="24"/>
          <w:szCs w:val="24"/>
        </w:rPr>
      </w:pPr>
      <w:r>
        <w:rPr>
          <w:rFonts w:ascii="Times New Roman" w:hAnsi="Times New Roman"/>
          <w:sz w:val="24"/>
        </w:rPr>
        <w:t>Materiały zawierają szablon programu, który ma już wstawione tła i dopasowane do nich pola tekstowe. Szablon zawiera również wypełniony przykładowy harmonogram szkoleń.</w:t>
      </w:r>
    </w:p>
    <w:p w14:paraId="2EC25FF5" w14:textId="5D493B06" w:rsidR="007B6B51" w:rsidRDefault="007B6B51" w:rsidP="006120A8">
      <w:pPr>
        <w:jc w:val="both"/>
        <w:rPr>
          <w:rFonts w:ascii="Times New Roman" w:hAnsi="Times New Roman" w:cs="Times New Roman"/>
          <w:sz w:val="24"/>
          <w:szCs w:val="24"/>
          <w:lang w:val="en-GB"/>
        </w:rPr>
      </w:pPr>
    </w:p>
    <w:p w14:paraId="5D6A4ABE" w14:textId="1E00F72A" w:rsidR="007B6B51" w:rsidRPr="007B6B51" w:rsidRDefault="007B6B51" w:rsidP="006120A8">
      <w:pPr>
        <w:jc w:val="both"/>
        <w:rPr>
          <w:rFonts w:ascii="Times New Roman" w:hAnsi="Times New Roman" w:cs="Times New Roman"/>
          <w:b/>
          <w:bCs/>
          <w:sz w:val="24"/>
          <w:szCs w:val="24"/>
        </w:rPr>
      </w:pPr>
      <w:r>
        <w:rPr>
          <w:rFonts w:ascii="Times New Roman" w:hAnsi="Times New Roman"/>
          <w:b/>
          <w:sz w:val="24"/>
        </w:rPr>
        <w:t>WAŻNE:</w:t>
      </w:r>
    </w:p>
    <w:p w14:paraId="6F4B42C5" w14:textId="5EECAE48" w:rsidR="007B6B51" w:rsidRPr="007B6B51" w:rsidRDefault="007B6B51" w:rsidP="006120A8">
      <w:pPr>
        <w:jc w:val="both"/>
        <w:rPr>
          <w:rFonts w:ascii="Times New Roman" w:hAnsi="Times New Roman" w:cs="Times New Roman"/>
          <w:b/>
          <w:bCs/>
          <w:sz w:val="24"/>
          <w:szCs w:val="24"/>
        </w:rPr>
      </w:pPr>
      <w:r>
        <w:rPr>
          <w:rFonts w:ascii="Times New Roman" w:hAnsi="Times New Roman"/>
          <w:b/>
          <w:sz w:val="24"/>
        </w:rPr>
        <w:t xml:space="preserve">Wypełniony harmonogram jest tylko przykładem tego, jak powinien wyglądać ostateczny program! Rzeczywisty program musi być ustalony przez prowadzącego! </w:t>
      </w:r>
    </w:p>
    <w:p w14:paraId="38BE00FF" w14:textId="77777777" w:rsidR="00643C09" w:rsidRDefault="00643C09" w:rsidP="006120A8">
      <w:pPr>
        <w:jc w:val="both"/>
        <w:rPr>
          <w:rFonts w:ascii="Times New Roman" w:hAnsi="Times New Roman" w:cs="Times New Roman"/>
          <w:sz w:val="24"/>
          <w:szCs w:val="24"/>
          <w:lang w:val="en-GB"/>
        </w:rPr>
      </w:pPr>
    </w:p>
    <w:p w14:paraId="025CA2CB" w14:textId="23967863" w:rsidR="00192D81" w:rsidRPr="00C662AA" w:rsidRDefault="00C662AA" w:rsidP="006120A8">
      <w:pPr>
        <w:jc w:val="both"/>
        <w:rPr>
          <w:rFonts w:ascii="Times New Roman" w:hAnsi="Times New Roman" w:cs="Times New Roman"/>
          <w:b/>
          <w:bCs/>
          <w:sz w:val="24"/>
          <w:szCs w:val="24"/>
        </w:rPr>
      </w:pPr>
      <w:r>
        <w:rPr>
          <w:rFonts w:ascii="Times New Roman" w:hAnsi="Times New Roman"/>
          <w:b/>
          <w:sz w:val="24"/>
        </w:rPr>
        <w:t>Prowadzący może dowolnie zmieniać moduł, który chce umieścić w szkoleniu, zmieniać kolejność modułów, wydłużać lub skracać przerwy, a nawet zmieniać kolejność poszczególnych segmentów w ramach danego modułu.</w:t>
      </w:r>
    </w:p>
    <w:p w14:paraId="18346521" w14:textId="2D1854BE" w:rsidR="00643C09" w:rsidRDefault="00643C09" w:rsidP="006120A8">
      <w:pPr>
        <w:jc w:val="both"/>
        <w:rPr>
          <w:rFonts w:ascii="Times New Roman" w:hAnsi="Times New Roman" w:cs="Times New Roman"/>
          <w:sz w:val="24"/>
          <w:szCs w:val="24"/>
          <w:lang w:val="en-GB"/>
        </w:rPr>
      </w:pPr>
    </w:p>
    <w:p w14:paraId="220A553D" w14:textId="5E954195" w:rsidR="00192D81" w:rsidRDefault="00643C09" w:rsidP="006120A8">
      <w:pPr>
        <w:jc w:val="both"/>
        <w:rPr>
          <w:rFonts w:ascii="Times New Roman" w:hAnsi="Times New Roman" w:cs="Times New Roman"/>
          <w:sz w:val="24"/>
          <w:szCs w:val="24"/>
        </w:rPr>
      </w:pPr>
      <w:r>
        <w:rPr>
          <w:rFonts w:ascii="Times New Roman" w:hAnsi="Times New Roman"/>
          <w:sz w:val="24"/>
        </w:rPr>
        <w:t>Kolejność modułów poniżej jest zgodna z kolejnością, w jakiej materiały szkoleniowe zostały przedstawione ekspertom krajowym przez p. Motoi i p. Klipa.</w:t>
      </w:r>
      <w:bookmarkStart w:id="0" w:name="_GoBack"/>
      <w:bookmarkEnd w:id="0"/>
    </w:p>
    <w:p w14:paraId="476DAF43" w14:textId="55E96D5D" w:rsidR="00643C09" w:rsidRDefault="00643C09" w:rsidP="006120A8">
      <w:pPr>
        <w:jc w:val="both"/>
        <w:rPr>
          <w:rFonts w:ascii="Times New Roman" w:hAnsi="Times New Roman" w:cs="Times New Roman"/>
          <w:sz w:val="24"/>
          <w:szCs w:val="24"/>
          <w:lang w:val="en-GB"/>
        </w:rPr>
      </w:pPr>
    </w:p>
    <w:p w14:paraId="77156252" w14:textId="0A69E651" w:rsidR="00643C09" w:rsidRDefault="00643C09" w:rsidP="006120A8">
      <w:pPr>
        <w:jc w:val="both"/>
        <w:rPr>
          <w:rFonts w:ascii="Times New Roman" w:hAnsi="Times New Roman" w:cs="Times New Roman"/>
          <w:sz w:val="24"/>
          <w:szCs w:val="24"/>
          <w:lang w:val="en-GB"/>
        </w:rPr>
      </w:pPr>
    </w:p>
    <w:p w14:paraId="1BB57517" w14:textId="1B59A7A8" w:rsidR="00643C09" w:rsidRDefault="00643C09" w:rsidP="006120A8">
      <w:pPr>
        <w:jc w:val="both"/>
        <w:rPr>
          <w:rFonts w:ascii="Times New Roman" w:hAnsi="Times New Roman" w:cs="Times New Roman"/>
          <w:sz w:val="24"/>
          <w:szCs w:val="24"/>
          <w:lang w:val="en-GB"/>
        </w:rPr>
      </w:pPr>
    </w:p>
    <w:p w14:paraId="5981A9A0" w14:textId="5E5557E8" w:rsidR="00643C09" w:rsidRDefault="00643C09">
      <w:pPr>
        <w:spacing w:line="240" w:lineRule="auto"/>
        <w:contextualSpacing w:val="0"/>
        <w:rPr>
          <w:rFonts w:ascii="Times New Roman" w:hAnsi="Times New Roman" w:cs="Times New Roman"/>
          <w:sz w:val="24"/>
          <w:szCs w:val="24"/>
        </w:rPr>
      </w:pPr>
      <w:r>
        <w:br w:type="page"/>
      </w:r>
    </w:p>
    <w:p w14:paraId="0B1A57FF" w14:textId="60378C6E" w:rsidR="00643C09" w:rsidRPr="00643C09" w:rsidRDefault="00643C09" w:rsidP="00643C09">
      <w:pPr>
        <w:jc w:val="center"/>
        <w:rPr>
          <w:rFonts w:ascii="Times New Roman" w:hAnsi="Times New Roman" w:cs="Times New Roman"/>
          <w:b/>
          <w:bCs/>
          <w:sz w:val="32"/>
          <w:szCs w:val="32"/>
        </w:rPr>
      </w:pPr>
      <w:r>
        <w:rPr>
          <w:rFonts w:ascii="Times New Roman" w:hAnsi="Times New Roman"/>
          <w:b/>
          <w:sz w:val="32"/>
        </w:rPr>
        <w:lastRenderedPageBreak/>
        <w:t>Moduły</w:t>
      </w:r>
    </w:p>
    <w:p w14:paraId="1F239E5E" w14:textId="77777777" w:rsidR="00192D81" w:rsidRDefault="00192D81" w:rsidP="006120A8">
      <w:pPr>
        <w:jc w:val="both"/>
        <w:rPr>
          <w:rFonts w:ascii="Times New Roman" w:hAnsi="Times New Roman" w:cs="Times New Roman"/>
          <w:sz w:val="24"/>
          <w:szCs w:val="24"/>
          <w:lang w:val="en-GB"/>
        </w:rPr>
      </w:pPr>
    </w:p>
    <w:p w14:paraId="5000A537" w14:textId="3A173F23" w:rsidR="00B242BF" w:rsidRPr="00DF3F36" w:rsidRDefault="00643C09" w:rsidP="006120A8">
      <w:pPr>
        <w:jc w:val="both"/>
        <w:rPr>
          <w:rFonts w:ascii="Times New Roman" w:hAnsi="Times New Roman" w:cs="Times New Roman"/>
          <w:sz w:val="24"/>
          <w:szCs w:val="24"/>
        </w:rPr>
      </w:pPr>
      <w:r>
        <w:rPr>
          <w:rFonts w:ascii="Times New Roman" w:hAnsi="Times New Roman"/>
          <w:sz w:val="24"/>
        </w:rPr>
        <w:t>Poniżej znajdują się wszystkie moduły podzielone na etapy i podane są zalecane ramy czasowe.</w:t>
      </w:r>
    </w:p>
    <w:p w14:paraId="497AD936" w14:textId="77777777" w:rsidR="006120A8" w:rsidRPr="00DF3F36" w:rsidRDefault="006120A8" w:rsidP="006120A8">
      <w:pPr>
        <w:jc w:val="both"/>
        <w:rPr>
          <w:rFonts w:ascii="Times New Roman" w:hAnsi="Times New Roman" w:cs="Times New Roman"/>
          <w:b/>
          <w:sz w:val="24"/>
          <w:szCs w:val="24"/>
          <w:lang w:val="en-GB"/>
        </w:rPr>
      </w:pPr>
    </w:p>
    <w:p w14:paraId="0E7FC961" w14:textId="55843EA5" w:rsidR="005441D9" w:rsidRPr="00DF3F36" w:rsidRDefault="005441D9" w:rsidP="00980880">
      <w:pPr>
        <w:pBdr>
          <w:top w:val="single" w:sz="4" w:space="1" w:color="auto"/>
          <w:bottom w:val="single" w:sz="4" w:space="1" w:color="auto"/>
        </w:pBdr>
        <w:jc w:val="both"/>
        <w:rPr>
          <w:rFonts w:ascii="Times New Roman" w:hAnsi="Times New Roman" w:cs="Times New Roman"/>
          <w:b/>
          <w:sz w:val="28"/>
          <w:szCs w:val="24"/>
        </w:rPr>
      </w:pPr>
      <w:r>
        <w:rPr>
          <w:rFonts w:ascii="Times New Roman" w:hAnsi="Times New Roman"/>
          <w:b/>
          <w:sz w:val="28"/>
        </w:rPr>
        <w:t>Moduł I.: Wzajemna pomoc prawna (MLA)</w:t>
      </w:r>
    </w:p>
    <w:p w14:paraId="575D3A25" w14:textId="41C8E337" w:rsidR="005441D9" w:rsidRPr="00DF3F36" w:rsidRDefault="005441D9" w:rsidP="006120A8">
      <w:pPr>
        <w:pStyle w:val="TextProgramm"/>
        <w:framePr w:hSpace="0" w:wrap="auto" w:vAnchor="margin" w:yAlign="inline"/>
        <w:tabs>
          <w:tab w:val="clear" w:pos="743"/>
          <w:tab w:val="left" w:pos="0"/>
        </w:tabs>
        <w:suppressOverlap w:val="0"/>
        <w:jc w:val="both"/>
        <w:rPr>
          <w:rFonts w:ascii="Times New Roman" w:hAnsi="Times New Roman" w:cs="Times New Roman"/>
          <w:sz w:val="24"/>
          <w:szCs w:val="24"/>
          <w:lang w:val="en-GB"/>
        </w:rPr>
      </w:pPr>
    </w:p>
    <w:p w14:paraId="538B7AB6" w14:textId="77777777" w:rsidR="00B463E8" w:rsidRPr="00DF3F36" w:rsidRDefault="00B463E8" w:rsidP="00B463E8">
      <w:pPr>
        <w:pStyle w:val="Akapitzlist"/>
        <w:numPr>
          <w:ilvl w:val="0"/>
          <w:numId w:val="5"/>
        </w:numPr>
        <w:spacing w:after="160"/>
        <w:ind w:left="426" w:hanging="357"/>
        <w:contextualSpacing w:val="0"/>
        <w:jc w:val="both"/>
        <w:rPr>
          <w:rFonts w:ascii="Times New Roman" w:hAnsi="Times New Roman" w:cs="Times New Roman"/>
          <w:b/>
          <w:sz w:val="24"/>
          <w:szCs w:val="24"/>
        </w:rPr>
      </w:pPr>
      <w:r>
        <w:rPr>
          <w:rFonts w:ascii="Times New Roman" w:hAnsi="Times New Roman"/>
          <w:sz w:val="24"/>
        </w:rPr>
        <w:t>Prezentacja przez prelegenta</w:t>
      </w:r>
      <w:r>
        <w:rPr>
          <w:rFonts w:ascii="Times New Roman" w:hAnsi="Times New Roman"/>
          <w:b/>
          <w:sz w:val="24"/>
        </w:rPr>
        <w:t xml:space="preserve"> (ok. 15-20 minut</w:t>
      </w:r>
      <w:r>
        <w:rPr>
          <w:rFonts w:ascii="Times New Roman" w:hAnsi="Times New Roman"/>
          <w:sz w:val="24"/>
        </w:rPr>
        <w:t>)</w:t>
      </w:r>
    </w:p>
    <w:p w14:paraId="28EF76E7" w14:textId="77777777" w:rsidR="00B463E8" w:rsidRPr="00DF3F36" w:rsidRDefault="00B463E8" w:rsidP="00B463E8">
      <w:pPr>
        <w:pStyle w:val="Akapitzlist"/>
        <w:numPr>
          <w:ilvl w:val="1"/>
          <w:numId w:val="5"/>
        </w:numPr>
        <w:spacing w:after="160"/>
        <w:ind w:left="993" w:hanging="284"/>
        <w:contextualSpacing w:val="0"/>
        <w:jc w:val="both"/>
        <w:rPr>
          <w:rFonts w:ascii="Times New Roman" w:hAnsi="Times New Roman" w:cs="Times New Roman"/>
          <w:sz w:val="24"/>
          <w:szCs w:val="24"/>
        </w:rPr>
      </w:pPr>
      <w:r>
        <w:rPr>
          <w:rFonts w:ascii="Times New Roman" w:hAnsi="Times New Roman"/>
          <w:sz w:val="24"/>
        </w:rPr>
        <w:t>Prezentacja jest częścią materiałów szkoleniowych, ale może być dostosowana do potrzeb prowadzącego</w:t>
      </w:r>
    </w:p>
    <w:p w14:paraId="701C5920" w14:textId="2B3E6B2E" w:rsidR="005441D9" w:rsidRPr="00DF3F36" w:rsidRDefault="005441D9" w:rsidP="00B242BF">
      <w:pPr>
        <w:pStyle w:val="Akapitzlist"/>
        <w:numPr>
          <w:ilvl w:val="0"/>
          <w:numId w:val="5"/>
        </w:numPr>
        <w:spacing w:after="160"/>
        <w:ind w:left="425" w:hanging="357"/>
        <w:contextualSpacing w:val="0"/>
        <w:jc w:val="both"/>
        <w:rPr>
          <w:rFonts w:ascii="Times New Roman" w:hAnsi="Times New Roman" w:cs="Times New Roman"/>
          <w:sz w:val="24"/>
          <w:szCs w:val="24"/>
        </w:rPr>
      </w:pPr>
      <w:r>
        <w:rPr>
          <w:rFonts w:ascii="Times New Roman" w:hAnsi="Times New Roman"/>
          <w:sz w:val="24"/>
        </w:rPr>
        <w:t>Rozwiązywanie scenariuszy wprowadzających</w:t>
      </w:r>
      <w:r w:rsidR="002C2E2D">
        <w:rPr>
          <w:rFonts w:ascii="Times New Roman" w:hAnsi="Times New Roman"/>
          <w:sz w:val="24"/>
        </w:rPr>
        <w:t xml:space="preserve"> </w:t>
      </w:r>
      <w:r>
        <w:rPr>
          <w:rFonts w:ascii="Times New Roman" w:hAnsi="Times New Roman"/>
          <w:b/>
          <w:sz w:val="24"/>
        </w:rPr>
        <w:t>(ok. 30 minut</w:t>
      </w:r>
      <w:r>
        <w:rPr>
          <w:rFonts w:ascii="Times New Roman" w:hAnsi="Times New Roman"/>
          <w:sz w:val="24"/>
        </w:rPr>
        <w:t>):</w:t>
      </w:r>
    </w:p>
    <w:p w14:paraId="7188C3AD" w14:textId="5965E56D" w:rsidR="005441D9" w:rsidRPr="00DF3F36" w:rsidRDefault="005441D9" w:rsidP="006120A8">
      <w:pPr>
        <w:pStyle w:val="Akapitzlist"/>
        <w:numPr>
          <w:ilvl w:val="0"/>
          <w:numId w:val="4"/>
        </w:numPr>
        <w:jc w:val="both"/>
        <w:rPr>
          <w:rFonts w:ascii="Times New Roman" w:hAnsi="Times New Roman" w:cs="Times New Roman"/>
          <w:b/>
          <w:sz w:val="24"/>
          <w:szCs w:val="24"/>
        </w:rPr>
      </w:pPr>
      <w:r>
        <w:rPr>
          <w:rFonts w:ascii="Times New Roman" w:hAnsi="Times New Roman"/>
          <w:b/>
          <w:sz w:val="24"/>
        </w:rPr>
        <w:t xml:space="preserve">Cel główny: </w:t>
      </w:r>
      <w:r>
        <w:rPr>
          <w:rFonts w:ascii="Times New Roman" w:hAnsi="Times New Roman"/>
          <w:sz w:val="24"/>
        </w:rPr>
        <w:t>prowadzący powinien pomóc uczestników, aby dostrzegli związek między następującymi instrumentami prawnymi:</w:t>
      </w:r>
    </w:p>
    <w:p w14:paraId="351F684E" w14:textId="12C99C01" w:rsidR="005441D9" w:rsidRPr="00DF3F36" w:rsidRDefault="005441D9" w:rsidP="006120A8">
      <w:pPr>
        <w:pStyle w:val="Akapitzlist"/>
        <w:numPr>
          <w:ilvl w:val="1"/>
          <w:numId w:val="4"/>
        </w:numPr>
        <w:jc w:val="both"/>
        <w:rPr>
          <w:rFonts w:ascii="Times New Roman" w:hAnsi="Times New Roman" w:cs="Times New Roman"/>
          <w:sz w:val="24"/>
          <w:szCs w:val="24"/>
        </w:rPr>
      </w:pPr>
      <w:r>
        <w:rPr>
          <w:rFonts w:ascii="Times New Roman" w:hAnsi="Times New Roman"/>
          <w:sz w:val="24"/>
        </w:rPr>
        <w:t>Dyrektywa 2014/41/UE (europejski nakaz dochodzeniowy)</w:t>
      </w:r>
    </w:p>
    <w:p w14:paraId="6641C30C" w14:textId="3CD1654D" w:rsidR="005441D9" w:rsidRPr="00DF3F36" w:rsidRDefault="005441D9" w:rsidP="006120A8">
      <w:pPr>
        <w:pStyle w:val="Akapitzlist"/>
        <w:numPr>
          <w:ilvl w:val="1"/>
          <w:numId w:val="4"/>
        </w:numPr>
        <w:jc w:val="both"/>
        <w:rPr>
          <w:rFonts w:ascii="Times New Roman" w:hAnsi="Times New Roman" w:cs="Times New Roman"/>
          <w:b/>
          <w:sz w:val="24"/>
          <w:szCs w:val="24"/>
        </w:rPr>
      </w:pPr>
      <w:r>
        <w:rPr>
          <w:rFonts w:ascii="Times New Roman" w:hAnsi="Times New Roman"/>
          <w:sz w:val="24"/>
        </w:rPr>
        <w:t>Konwencja z dnia 29 maja 2000 r. o wzajemnej pomocy w sprawach karnych pomiędzy Państwami Członkowskimi Unii Europejskiej Uczestnicy powinni być podzieleni na 4-6 grup po 5-8 osób</w:t>
      </w:r>
    </w:p>
    <w:p w14:paraId="48280108" w14:textId="08D17D66" w:rsidR="003D6922" w:rsidRPr="00DF3F36" w:rsidRDefault="003D6922" w:rsidP="006120A8">
      <w:pPr>
        <w:pStyle w:val="Akapitzlist"/>
        <w:numPr>
          <w:ilvl w:val="1"/>
          <w:numId w:val="4"/>
        </w:numPr>
        <w:jc w:val="both"/>
        <w:rPr>
          <w:rFonts w:ascii="Times New Roman" w:hAnsi="Times New Roman" w:cs="Times New Roman"/>
          <w:sz w:val="24"/>
          <w:szCs w:val="24"/>
        </w:rPr>
      </w:pPr>
      <w:r>
        <w:rPr>
          <w:rFonts w:ascii="Times New Roman" w:hAnsi="Times New Roman"/>
          <w:sz w:val="24"/>
        </w:rPr>
        <w:t>1959 Europejska konwencja o pomocy prawnej w sprawach karnych + jej protokoły</w:t>
      </w:r>
    </w:p>
    <w:p w14:paraId="73EF5127" w14:textId="3F2CC38F" w:rsidR="003D6922" w:rsidRPr="00DF3F36" w:rsidRDefault="003D6922" w:rsidP="006120A8">
      <w:pPr>
        <w:pStyle w:val="Akapitzlist"/>
        <w:numPr>
          <w:ilvl w:val="0"/>
          <w:numId w:val="4"/>
        </w:numPr>
        <w:jc w:val="both"/>
        <w:rPr>
          <w:rFonts w:ascii="Times New Roman" w:hAnsi="Times New Roman" w:cs="Times New Roman"/>
          <w:sz w:val="24"/>
          <w:szCs w:val="24"/>
        </w:rPr>
      </w:pPr>
      <w:r>
        <w:rPr>
          <w:rFonts w:ascii="Times New Roman" w:hAnsi="Times New Roman"/>
          <w:sz w:val="24"/>
        </w:rPr>
        <w:t>Uczestnicy powinni być podzieleni na 4-6 grup po 5-8 osób</w:t>
      </w:r>
    </w:p>
    <w:p w14:paraId="0273A9E7" w14:textId="427A9693" w:rsidR="005441D9" w:rsidRPr="00DF3F36" w:rsidRDefault="005441D9" w:rsidP="00B242BF">
      <w:pPr>
        <w:pStyle w:val="Akapitzlist"/>
        <w:numPr>
          <w:ilvl w:val="0"/>
          <w:numId w:val="4"/>
        </w:numPr>
        <w:spacing w:after="160"/>
        <w:ind w:left="1066" w:hanging="357"/>
        <w:contextualSpacing w:val="0"/>
        <w:jc w:val="both"/>
        <w:rPr>
          <w:rFonts w:ascii="Times New Roman" w:hAnsi="Times New Roman" w:cs="Times New Roman"/>
          <w:b/>
          <w:sz w:val="24"/>
          <w:szCs w:val="24"/>
        </w:rPr>
      </w:pPr>
      <w:r>
        <w:rPr>
          <w:rFonts w:ascii="Times New Roman" w:hAnsi="Times New Roman"/>
          <w:sz w:val="24"/>
        </w:rPr>
        <w:t>Każda grupa powinna posiadać przynajmniej jeden komputer/laptop z dostępem do Internetu</w:t>
      </w:r>
    </w:p>
    <w:p w14:paraId="7D944139" w14:textId="43CF00CD" w:rsidR="00980880" w:rsidRPr="00DF3F36" w:rsidRDefault="00980880" w:rsidP="00B242BF">
      <w:pPr>
        <w:pStyle w:val="Akapitzlist"/>
        <w:numPr>
          <w:ilvl w:val="0"/>
          <w:numId w:val="5"/>
        </w:numPr>
        <w:spacing w:after="160"/>
        <w:ind w:left="425" w:hanging="357"/>
        <w:contextualSpacing w:val="0"/>
        <w:jc w:val="both"/>
        <w:rPr>
          <w:rFonts w:ascii="Times New Roman" w:hAnsi="Times New Roman" w:cs="Times New Roman"/>
          <w:b/>
          <w:sz w:val="24"/>
          <w:szCs w:val="24"/>
        </w:rPr>
      </w:pPr>
      <w:r>
        <w:rPr>
          <w:rFonts w:ascii="Times New Roman" w:hAnsi="Times New Roman"/>
          <w:sz w:val="24"/>
        </w:rPr>
        <w:t>Rozwiązywanie scenariusza przypadku</w:t>
      </w:r>
      <w:r>
        <w:rPr>
          <w:rFonts w:ascii="Times New Roman" w:hAnsi="Times New Roman"/>
          <w:b/>
          <w:sz w:val="24"/>
        </w:rPr>
        <w:t xml:space="preserve"> (ok. 2 godziny i 20 minut</w:t>
      </w:r>
      <w:r>
        <w:rPr>
          <w:rFonts w:ascii="Times New Roman" w:hAnsi="Times New Roman"/>
          <w:sz w:val="24"/>
        </w:rPr>
        <w:t>)</w:t>
      </w:r>
    </w:p>
    <w:p w14:paraId="775E9FCC" w14:textId="109CC1CC" w:rsidR="00B242BF" w:rsidRPr="00DF3F36" w:rsidRDefault="00FB28CF" w:rsidP="00B242BF">
      <w:pPr>
        <w:pStyle w:val="Akapitzlist"/>
        <w:numPr>
          <w:ilvl w:val="1"/>
          <w:numId w:val="5"/>
        </w:numPr>
        <w:spacing w:after="160"/>
        <w:ind w:left="1066" w:hanging="357"/>
        <w:contextualSpacing w:val="0"/>
        <w:jc w:val="both"/>
        <w:rPr>
          <w:rFonts w:ascii="Times New Roman" w:hAnsi="Times New Roman" w:cs="Times New Roman"/>
          <w:b/>
          <w:sz w:val="24"/>
          <w:szCs w:val="24"/>
        </w:rPr>
      </w:pPr>
      <w:r>
        <w:rPr>
          <w:rFonts w:ascii="Times New Roman" w:hAnsi="Times New Roman"/>
          <w:b/>
          <w:sz w:val="24"/>
        </w:rPr>
        <w:t xml:space="preserve">Cel główny: </w:t>
      </w:r>
      <w:r>
        <w:rPr>
          <w:rFonts w:ascii="Times New Roman" w:hAnsi="Times New Roman"/>
          <w:sz w:val="24"/>
        </w:rPr>
        <w:t>głębsza analiza wzajemnej pomocy prawnej i Konwencji z 1959 r. oraz ćwiczenie wypełniania wniosków (LoR)</w:t>
      </w:r>
    </w:p>
    <w:p w14:paraId="68C36309" w14:textId="0C7528E3" w:rsidR="007E1073" w:rsidRPr="00DF3F36" w:rsidRDefault="001E34C2" w:rsidP="007E1073">
      <w:pPr>
        <w:pStyle w:val="Akapitzlist"/>
        <w:numPr>
          <w:ilvl w:val="0"/>
          <w:numId w:val="5"/>
        </w:numPr>
        <w:spacing w:after="160"/>
        <w:ind w:left="426"/>
        <w:contextualSpacing w:val="0"/>
        <w:jc w:val="both"/>
        <w:rPr>
          <w:rFonts w:ascii="Times New Roman" w:hAnsi="Times New Roman" w:cs="Times New Roman"/>
          <w:sz w:val="24"/>
          <w:szCs w:val="24"/>
        </w:rPr>
      </w:pPr>
      <w:r>
        <w:rPr>
          <w:rFonts w:ascii="Times New Roman" w:hAnsi="Times New Roman"/>
          <w:sz w:val="24"/>
        </w:rPr>
        <w:t>Dyskusja, odpowiadanie na pytania uczestników</w:t>
      </w:r>
      <w:r>
        <w:rPr>
          <w:rFonts w:ascii="Times New Roman" w:hAnsi="Times New Roman"/>
          <w:b/>
          <w:sz w:val="24"/>
        </w:rPr>
        <w:t xml:space="preserve"> (ok. 5-20 minut</w:t>
      </w:r>
      <w:r>
        <w:rPr>
          <w:rFonts w:ascii="Times New Roman" w:hAnsi="Times New Roman"/>
          <w:sz w:val="24"/>
        </w:rPr>
        <w:t>)</w:t>
      </w:r>
    </w:p>
    <w:p w14:paraId="5BCAB247" w14:textId="64AFBA4C" w:rsidR="005441D9" w:rsidRPr="00DF3F36" w:rsidRDefault="005441D9" w:rsidP="00FD750A">
      <w:pPr>
        <w:spacing w:line="240" w:lineRule="auto"/>
        <w:contextualSpacing w:val="0"/>
        <w:rPr>
          <w:rFonts w:ascii="Times New Roman" w:hAnsi="Times New Roman" w:cs="Times New Roman"/>
          <w:sz w:val="24"/>
          <w:szCs w:val="24"/>
          <w:lang w:val="en-GB"/>
        </w:rPr>
      </w:pPr>
    </w:p>
    <w:p w14:paraId="2D65A21A" w14:textId="2977EEDE" w:rsidR="005441D9" w:rsidRPr="00DF3F36" w:rsidRDefault="005441D9" w:rsidP="00FE678A">
      <w:pPr>
        <w:pBdr>
          <w:top w:val="single" w:sz="4" w:space="1" w:color="auto"/>
          <w:bottom w:val="single" w:sz="4" w:space="1" w:color="auto"/>
        </w:pBdr>
        <w:jc w:val="both"/>
        <w:rPr>
          <w:rFonts w:ascii="Times New Roman" w:hAnsi="Times New Roman" w:cs="Times New Roman"/>
          <w:b/>
          <w:sz w:val="28"/>
          <w:szCs w:val="24"/>
        </w:rPr>
      </w:pPr>
      <w:r>
        <w:rPr>
          <w:rFonts w:ascii="Times New Roman" w:hAnsi="Times New Roman"/>
          <w:b/>
          <w:sz w:val="28"/>
        </w:rPr>
        <w:t>Moduł II.: Europejski nakaz aresztowania (ENA)</w:t>
      </w:r>
    </w:p>
    <w:p w14:paraId="79138A38" w14:textId="7DAA82CC" w:rsidR="00FE678A" w:rsidRPr="00DF3F36" w:rsidRDefault="00FE678A" w:rsidP="006120A8">
      <w:pPr>
        <w:jc w:val="both"/>
        <w:rPr>
          <w:rFonts w:ascii="Times New Roman" w:hAnsi="Times New Roman" w:cs="Times New Roman"/>
          <w:b/>
          <w:sz w:val="24"/>
          <w:szCs w:val="24"/>
          <w:lang w:val="en-GB"/>
        </w:rPr>
      </w:pPr>
    </w:p>
    <w:p w14:paraId="1168C113" w14:textId="0F889685" w:rsidR="00FE678A" w:rsidRDefault="00DF3F36" w:rsidP="00FD750A">
      <w:pPr>
        <w:pStyle w:val="Akapitzlist"/>
        <w:numPr>
          <w:ilvl w:val="0"/>
          <w:numId w:val="6"/>
        </w:numPr>
        <w:spacing w:after="160"/>
        <w:ind w:left="425" w:hanging="357"/>
        <w:contextualSpacing w:val="0"/>
        <w:jc w:val="both"/>
        <w:rPr>
          <w:rFonts w:ascii="Times New Roman" w:hAnsi="Times New Roman" w:cs="Times New Roman"/>
          <w:sz w:val="24"/>
          <w:szCs w:val="24"/>
        </w:rPr>
      </w:pPr>
      <w:r>
        <w:rPr>
          <w:rFonts w:ascii="Times New Roman" w:hAnsi="Times New Roman"/>
          <w:sz w:val="24"/>
        </w:rPr>
        <w:t>Prezentacja przez prelegenta</w:t>
      </w:r>
      <w:r>
        <w:rPr>
          <w:rFonts w:ascii="Times New Roman" w:hAnsi="Times New Roman"/>
          <w:b/>
          <w:sz w:val="24"/>
        </w:rPr>
        <w:t xml:space="preserve"> (ok. 15-20 minut</w:t>
      </w:r>
      <w:r>
        <w:rPr>
          <w:rFonts w:ascii="Times New Roman" w:hAnsi="Times New Roman"/>
          <w:sz w:val="24"/>
        </w:rPr>
        <w:t>)</w:t>
      </w:r>
    </w:p>
    <w:p w14:paraId="06032484" w14:textId="3BBF29A2" w:rsidR="00DF3F36" w:rsidRDefault="00DF3F36" w:rsidP="00FD750A">
      <w:pPr>
        <w:pStyle w:val="Akapitzlist"/>
        <w:numPr>
          <w:ilvl w:val="1"/>
          <w:numId w:val="6"/>
        </w:numPr>
        <w:spacing w:after="160"/>
        <w:ind w:left="993" w:hanging="357"/>
        <w:contextualSpacing w:val="0"/>
        <w:jc w:val="both"/>
        <w:rPr>
          <w:rFonts w:ascii="Times New Roman" w:hAnsi="Times New Roman" w:cs="Times New Roman"/>
          <w:sz w:val="24"/>
          <w:szCs w:val="24"/>
        </w:rPr>
      </w:pPr>
      <w:r>
        <w:rPr>
          <w:rFonts w:ascii="Times New Roman" w:hAnsi="Times New Roman"/>
          <w:sz w:val="24"/>
        </w:rPr>
        <w:t>Prezentacja jest częścią materiałów - zaleca się, aby przed szkoleniem prowadzący przekazał uczestnikom kwestionariusz dotyczący ich wiedzy na temat decyzji ramowej Rady 2002/584/WSiSW; wyniki kwestionariusza powinny zostać uwzględnione w prezentacji.</w:t>
      </w:r>
    </w:p>
    <w:p w14:paraId="1B113546" w14:textId="25255E8C" w:rsidR="00C3383F" w:rsidRDefault="00C3383F" w:rsidP="00FD750A">
      <w:pPr>
        <w:pStyle w:val="Akapitzlist"/>
        <w:numPr>
          <w:ilvl w:val="0"/>
          <w:numId w:val="6"/>
        </w:numPr>
        <w:spacing w:after="160"/>
        <w:ind w:left="425" w:hanging="357"/>
        <w:contextualSpacing w:val="0"/>
        <w:jc w:val="both"/>
        <w:rPr>
          <w:rFonts w:ascii="Times New Roman" w:hAnsi="Times New Roman" w:cs="Times New Roman"/>
          <w:sz w:val="24"/>
          <w:szCs w:val="24"/>
        </w:rPr>
      </w:pPr>
      <w:r>
        <w:rPr>
          <w:rFonts w:ascii="Times New Roman" w:hAnsi="Times New Roman"/>
          <w:sz w:val="24"/>
        </w:rPr>
        <w:t>Rozwiązywanie scenariusza przypadku 1</w:t>
      </w:r>
      <w:r>
        <w:rPr>
          <w:rFonts w:ascii="Times New Roman" w:hAnsi="Times New Roman"/>
          <w:b/>
          <w:sz w:val="24"/>
        </w:rPr>
        <w:t xml:space="preserve"> (ok. 1 godziny i 40 minut</w:t>
      </w:r>
      <w:r>
        <w:rPr>
          <w:rFonts w:ascii="Times New Roman" w:hAnsi="Times New Roman"/>
          <w:sz w:val="24"/>
        </w:rPr>
        <w:t>)</w:t>
      </w:r>
    </w:p>
    <w:p w14:paraId="35BC1A3C" w14:textId="586D33B4" w:rsidR="00C3383F" w:rsidRPr="00C3383F" w:rsidRDefault="00C3383F" w:rsidP="00C3383F">
      <w:pPr>
        <w:pStyle w:val="Akapitzlist"/>
        <w:numPr>
          <w:ilvl w:val="1"/>
          <w:numId w:val="6"/>
        </w:numPr>
        <w:ind w:left="993"/>
        <w:jc w:val="both"/>
        <w:rPr>
          <w:rFonts w:ascii="Times New Roman" w:hAnsi="Times New Roman" w:cs="Times New Roman"/>
          <w:b/>
          <w:sz w:val="24"/>
          <w:szCs w:val="24"/>
        </w:rPr>
      </w:pPr>
      <w:r>
        <w:rPr>
          <w:rFonts w:ascii="Times New Roman" w:hAnsi="Times New Roman"/>
          <w:b/>
          <w:sz w:val="24"/>
        </w:rPr>
        <w:t xml:space="preserve">Cel główny: </w:t>
      </w:r>
      <w:r>
        <w:rPr>
          <w:rFonts w:ascii="Times New Roman" w:hAnsi="Times New Roman"/>
          <w:sz w:val="24"/>
        </w:rPr>
        <w:t>uczestnicy powinni nauczyć się korzystać ze stron internetowych EJN, Eurlex i Trybunału Sprawiedliwości UE</w:t>
      </w:r>
    </w:p>
    <w:p w14:paraId="27433789" w14:textId="77D4B1F6" w:rsidR="00C3383F" w:rsidRPr="00C3383F" w:rsidRDefault="00C3383F" w:rsidP="00C3383F">
      <w:pPr>
        <w:pStyle w:val="Akapitzlist"/>
        <w:numPr>
          <w:ilvl w:val="1"/>
          <w:numId w:val="6"/>
        </w:numPr>
        <w:ind w:left="993"/>
        <w:jc w:val="both"/>
        <w:rPr>
          <w:rFonts w:ascii="Times New Roman" w:hAnsi="Times New Roman" w:cs="Times New Roman"/>
          <w:sz w:val="24"/>
          <w:szCs w:val="24"/>
        </w:rPr>
      </w:pPr>
      <w:r>
        <w:rPr>
          <w:rFonts w:ascii="Times New Roman" w:hAnsi="Times New Roman"/>
          <w:sz w:val="24"/>
        </w:rPr>
        <w:lastRenderedPageBreak/>
        <w:t>Uczestnicy powinni być podzieleni na grupy 4-5 osobowe</w:t>
      </w:r>
    </w:p>
    <w:p w14:paraId="58B6405C" w14:textId="706573A1" w:rsidR="00C3383F" w:rsidRDefault="00C3383F" w:rsidP="00FD750A">
      <w:pPr>
        <w:pStyle w:val="Akapitzlist"/>
        <w:numPr>
          <w:ilvl w:val="1"/>
          <w:numId w:val="6"/>
        </w:numPr>
        <w:spacing w:after="160"/>
        <w:ind w:left="993" w:hanging="357"/>
        <w:contextualSpacing w:val="0"/>
        <w:jc w:val="both"/>
        <w:rPr>
          <w:rFonts w:ascii="Times New Roman" w:hAnsi="Times New Roman" w:cs="Times New Roman"/>
          <w:sz w:val="24"/>
          <w:szCs w:val="24"/>
        </w:rPr>
      </w:pPr>
      <w:r>
        <w:rPr>
          <w:rFonts w:ascii="Times New Roman" w:hAnsi="Times New Roman"/>
          <w:sz w:val="24"/>
        </w:rPr>
        <w:t>Każda grupa powinna posiadać przynajmniej jeden komputer/laptop z dostępem do Internetu</w:t>
      </w:r>
    </w:p>
    <w:p w14:paraId="7F11CF43" w14:textId="253E5176" w:rsidR="00C3383F" w:rsidRDefault="00E67016" w:rsidP="00FD750A">
      <w:pPr>
        <w:pStyle w:val="Akapitzlist"/>
        <w:numPr>
          <w:ilvl w:val="0"/>
          <w:numId w:val="6"/>
        </w:numPr>
        <w:spacing w:after="160"/>
        <w:ind w:left="425" w:hanging="357"/>
        <w:contextualSpacing w:val="0"/>
        <w:jc w:val="both"/>
        <w:rPr>
          <w:rFonts w:ascii="Times New Roman" w:hAnsi="Times New Roman" w:cs="Times New Roman"/>
          <w:sz w:val="24"/>
          <w:szCs w:val="24"/>
        </w:rPr>
      </w:pPr>
      <w:r>
        <w:rPr>
          <w:rFonts w:ascii="Times New Roman" w:hAnsi="Times New Roman"/>
          <w:sz w:val="24"/>
        </w:rPr>
        <w:t xml:space="preserve">Rozwiązywanie ćwiczeń </w:t>
      </w:r>
      <w:r>
        <w:rPr>
          <w:rFonts w:ascii="Times New Roman" w:hAnsi="Times New Roman"/>
          <w:b/>
          <w:sz w:val="24"/>
        </w:rPr>
        <w:t>(ok. 10 minut</w:t>
      </w:r>
      <w:r>
        <w:rPr>
          <w:rFonts w:ascii="Times New Roman" w:hAnsi="Times New Roman"/>
          <w:sz w:val="24"/>
        </w:rPr>
        <w:t>)</w:t>
      </w:r>
    </w:p>
    <w:p w14:paraId="62C7ED77" w14:textId="3C46F5DE" w:rsidR="004A3419" w:rsidRDefault="004A3419" w:rsidP="00FD750A">
      <w:pPr>
        <w:pStyle w:val="Akapitzlist"/>
        <w:numPr>
          <w:ilvl w:val="1"/>
          <w:numId w:val="6"/>
        </w:numPr>
        <w:spacing w:after="160"/>
        <w:ind w:left="993" w:hanging="357"/>
        <w:contextualSpacing w:val="0"/>
        <w:jc w:val="both"/>
        <w:rPr>
          <w:rFonts w:ascii="Times New Roman" w:hAnsi="Times New Roman" w:cs="Times New Roman"/>
          <w:sz w:val="24"/>
          <w:szCs w:val="24"/>
        </w:rPr>
      </w:pPr>
      <w:r>
        <w:rPr>
          <w:rFonts w:ascii="Times New Roman" w:hAnsi="Times New Roman"/>
          <w:sz w:val="24"/>
        </w:rPr>
        <w:t>Ćwiczenie to może być pominięte lub zadane jako praca domowa, aby bardziej skupić się na studiach przypadków</w:t>
      </w:r>
    </w:p>
    <w:p w14:paraId="0953287C" w14:textId="5A70ADE7" w:rsidR="004A3419" w:rsidRPr="00C3383F" w:rsidRDefault="004A3419" w:rsidP="00FD750A">
      <w:pPr>
        <w:pStyle w:val="Akapitzlist"/>
        <w:numPr>
          <w:ilvl w:val="0"/>
          <w:numId w:val="6"/>
        </w:numPr>
        <w:spacing w:after="160"/>
        <w:ind w:left="425" w:hanging="357"/>
        <w:contextualSpacing w:val="0"/>
        <w:jc w:val="both"/>
        <w:rPr>
          <w:rFonts w:ascii="Times New Roman" w:hAnsi="Times New Roman" w:cs="Times New Roman"/>
          <w:sz w:val="24"/>
          <w:szCs w:val="24"/>
        </w:rPr>
      </w:pPr>
      <w:r>
        <w:rPr>
          <w:rFonts w:ascii="Times New Roman" w:hAnsi="Times New Roman"/>
          <w:sz w:val="24"/>
        </w:rPr>
        <w:t xml:space="preserve">Rozwiązywanie scenariusza przypadku 2 </w:t>
      </w:r>
      <w:r>
        <w:rPr>
          <w:rFonts w:ascii="Times New Roman" w:hAnsi="Times New Roman"/>
          <w:b/>
          <w:sz w:val="24"/>
        </w:rPr>
        <w:t>(ok. 40-45 minut</w:t>
      </w:r>
      <w:r>
        <w:rPr>
          <w:rFonts w:ascii="Times New Roman" w:hAnsi="Times New Roman"/>
          <w:sz w:val="24"/>
        </w:rPr>
        <w:t>)</w:t>
      </w:r>
    </w:p>
    <w:p w14:paraId="0FC25E99" w14:textId="77777777" w:rsidR="00142107" w:rsidRPr="00C3383F" w:rsidRDefault="00142107" w:rsidP="00142107">
      <w:pPr>
        <w:pStyle w:val="Akapitzlist"/>
        <w:numPr>
          <w:ilvl w:val="1"/>
          <w:numId w:val="6"/>
        </w:numPr>
        <w:ind w:left="993"/>
        <w:jc w:val="both"/>
        <w:rPr>
          <w:rFonts w:ascii="Times New Roman" w:hAnsi="Times New Roman" w:cs="Times New Roman"/>
          <w:sz w:val="24"/>
          <w:szCs w:val="24"/>
        </w:rPr>
      </w:pPr>
      <w:r>
        <w:rPr>
          <w:rFonts w:ascii="Times New Roman" w:hAnsi="Times New Roman"/>
          <w:sz w:val="24"/>
        </w:rPr>
        <w:t>Uczestnicy powinni być podzieleni na grupy 4-5 osobowe</w:t>
      </w:r>
    </w:p>
    <w:p w14:paraId="2EB3BC1F" w14:textId="77777777" w:rsidR="00142107" w:rsidRDefault="00142107" w:rsidP="00FD750A">
      <w:pPr>
        <w:pStyle w:val="Akapitzlist"/>
        <w:numPr>
          <w:ilvl w:val="1"/>
          <w:numId w:val="6"/>
        </w:numPr>
        <w:spacing w:after="160"/>
        <w:ind w:left="993" w:hanging="357"/>
        <w:contextualSpacing w:val="0"/>
        <w:jc w:val="both"/>
        <w:rPr>
          <w:rFonts w:ascii="Times New Roman" w:hAnsi="Times New Roman" w:cs="Times New Roman"/>
          <w:sz w:val="24"/>
          <w:szCs w:val="24"/>
        </w:rPr>
      </w:pPr>
      <w:r>
        <w:rPr>
          <w:rFonts w:ascii="Times New Roman" w:hAnsi="Times New Roman"/>
          <w:sz w:val="24"/>
        </w:rPr>
        <w:t>Każda grupa powinna posiadać przynajmniej jeden komputer/laptop z dostępem do Internetu</w:t>
      </w:r>
    </w:p>
    <w:p w14:paraId="48AC83F0" w14:textId="1602888F" w:rsidR="00142107" w:rsidRDefault="00142107" w:rsidP="00142107">
      <w:pPr>
        <w:pStyle w:val="Akapitzlist"/>
        <w:numPr>
          <w:ilvl w:val="0"/>
          <w:numId w:val="6"/>
        </w:numPr>
        <w:spacing w:after="160"/>
        <w:ind w:left="426"/>
        <w:contextualSpacing w:val="0"/>
        <w:jc w:val="both"/>
        <w:rPr>
          <w:rFonts w:ascii="Times New Roman" w:hAnsi="Times New Roman" w:cs="Times New Roman"/>
          <w:sz w:val="24"/>
          <w:szCs w:val="24"/>
        </w:rPr>
      </w:pPr>
      <w:r>
        <w:rPr>
          <w:rFonts w:ascii="Times New Roman" w:hAnsi="Times New Roman"/>
          <w:sz w:val="24"/>
        </w:rPr>
        <w:t>Dyskusja, odpowiadanie na pytania uczestników</w:t>
      </w:r>
      <w:r>
        <w:rPr>
          <w:rFonts w:ascii="Times New Roman" w:hAnsi="Times New Roman"/>
          <w:b/>
          <w:sz w:val="24"/>
        </w:rPr>
        <w:t xml:space="preserve"> (ok. 5-20 minut</w:t>
      </w:r>
      <w:r>
        <w:rPr>
          <w:rFonts w:ascii="Times New Roman" w:hAnsi="Times New Roman"/>
          <w:sz w:val="24"/>
        </w:rPr>
        <w:t>)</w:t>
      </w:r>
    </w:p>
    <w:p w14:paraId="7A3D8A8C" w14:textId="19F71D94" w:rsidR="0033311B" w:rsidRDefault="0033311B" w:rsidP="0033311B">
      <w:pPr>
        <w:spacing w:after="160"/>
        <w:contextualSpacing w:val="0"/>
        <w:jc w:val="both"/>
        <w:rPr>
          <w:rFonts w:ascii="Times New Roman" w:hAnsi="Times New Roman" w:cs="Times New Roman"/>
          <w:sz w:val="24"/>
          <w:szCs w:val="24"/>
          <w:lang w:val="en-GB"/>
        </w:rPr>
      </w:pPr>
    </w:p>
    <w:p w14:paraId="0B22CEF5" w14:textId="769C32DA" w:rsidR="0033311B" w:rsidRPr="00DF3F36" w:rsidRDefault="0033311B" w:rsidP="0033311B">
      <w:pPr>
        <w:pBdr>
          <w:top w:val="single" w:sz="4" w:space="1" w:color="auto"/>
          <w:bottom w:val="single" w:sz="4" w:space="1" w:color="auto"/>
        </w:pBdr>
        <w:jc w:val="both"/>
        <w:rPr>
          <w:rFonts w:ascii="Times New Roman" w:hAnsi="Times New Roman" w:cs="Times New Roman"/>
          <w:b/>
          <w:sz w:val="28"/>
          <w:szCs w:val="24"/>
        </w:rPr>
      </w:pPr>
      <w:r>
        <w:rPr>
          <w:rFonts w:ascii="Times New Roman" w:hAnsi="Times New Roman"/>
          <w:b/>
          <w:sz w:val="28"/>
        </w:rPr>
        <w:t>Moduł III.: Europejski nakaz dochodzeniowy (END)</w:t>
      </w:r>
    </w:p>
    <w:p w14:paraId="38367B1A" w14:textId="77777777" w:rsidR="0033311B" w:rsidRPr="0033311B" w:rsidRDefault="0033311B" w:rsidP="0033311B">
      <w:pPr>
        <w:spacing w:after="160"/>
        <w:contextualSpacing w:val="0"/>
        <w:jc w:val="both"/>
        <w:rPr>
          <w:rFonts w:ascii="Times New Roman" w:hAnsi="Times New Roman" w:cs="Times New Roman"/>
          <w:sz w:val="24"/>
          <w:szCs w:val="24"/>
          <w:lang w:val="en-GB"/>
        </w:rPr>
      </w:pPr>
    </w:p>
    <w:p w14:paraId="5EFCC28D" w14:textId="28014124" w:rsidR="007476D6" w:rsidRPr="00DF3F36" w:rsidRDefault="007476D6" w:rsidP="007476D6">
      <w:pPr>
        <w:pStyle w:val="Akapitzlist"/>
        <w:numPr>
          <w:ilvl w:val="0"/>
          <w:numId w:val="7"/>
        </w:numPr>
        <w:spacing w:after="160"/>
        <w:ind w:left="426"/>
        <w:contextualSpacing w:val="0"/>
        <w:jc w:val="both"/>
        <w:rPr>
          <w:rFonts w:ascii="Times New Roman" w:hAnsi="Times New Roman" w:cs="Times New Roman"/>
          <w:b/>
          <w:sz w:val="24"/>
          <w:szCs w:val="24"/>
        </w:rPr>
      </w:pPr>
      <w:r>
        <w:rPr>
          <w:rFonts w:ascii="Times New Roman" w:hAnsi="Times New Roman"/>
          <w:sz w:val="24"/>
        </w:rPr>
        <w:t xml:space="preserve">Prezentacja prelegenta </w:t>
      </w:r>
      <w:r>
        <w:rPr>
          <w:rFonts w:ascii="Times New Roman" w:hAnsi="Times New Roman"/>
          <w:b/>
          <w:sz w:val="24"/>
        </w:rPr>
        <w:t>(ok. 20 minut</w:t>
      </w:r>
      <w:r>
        <w:rPr>
          <w:rFonts w:ascii="Times New Roman" w:hAnsi="Times New Roman"/>
          <w:sz w:val="24"/>
        </w:rPr>
        <w:t>)</w:t>
      </w:r>
    </w:p>
    <w:p w14:paraId="21C09163" w14:textId="77777777" w:rsidR="007476D6" w:rsidRDefault="007476D6" w:rsidP="007476D6">
      <w:pPr>
        <w:pStyle w:val="Akapitzlist"/>
        <w:numPr>
          <w:ilvl w:val="1"/>
          <w:numId w:val="7"/>
        </w:numPr>
        <w:ind w:left="993"/>
        <w:contextualSpacing w:val="0"/>
        <w:jc w:val="both"/>
        <w:rPr>
          <w:rFonts w:ascii="Times New Roman" w:hAnsi="Times New Roman" w:cs="Times New Roman"/>
          <w:sz w:val="24"/>
          <w:szCs w:val="24"/>
        </w:rPr>
      </w:pPr>
      <w:r>
        <w:rPr>
          <w:rFonts w:ascii="Times New Roman" w:hAnsi="Times New Roman"/>
          <w:sz w:val="24"/>
        </w:rPr>
        <w:t>Prezentacja jest częścią materiałów szkoleniowych, ale może być dostosowana do potrzeb prowadzącego</w:t>
      </w:r>
    </w:p>
    <w:p w14:paraId="73964799" w14:textId="77777777" w:rsidR="007476D6" w:rsidRDefault="007476D6" w:rsidP="007476D6">
      <w:pPr>
        <w:pStyle w:val="Akapitzlist"/>
        <w:numPr>
          <w:ilvl w:val="1"/>
          <w:numId w:val="7"/>
        </w:numPr>
        <w:ind w:left="993"/>
        <w:contextualSpacing w:val="0"/>
        <w:jc w:val="both"/>
        <w:rPr>
          <w:rFonts w:ascii="Times New Roman" w:hAnsi="Times New Roman" w:cs="Times New Roman"/>
          <w:sz w:val="24"/>
          <w:szCs w:val="24"/>
        </w:rPr>
      </w:pPr>
      <w:r>
        <w:rPr>
          <w:rFonts w:ascii="Times New Roman" w:hAnsi="Times New Roman"/>
          <w:sz w:val="24"/>
        </w:rPr>
        <w:t>Ważne jest, aby zapoznać uczestników z następującymi dokumentami:</w:t>
      </w:r>
    </w:p>
    <w:p w14:paraId="6745A11B" w14:textId="77777777" w:rsidR="007476D6" w:rsidRDefault="007476D6" w:rsidP="007476D6">
      <w:pPr>
        <w:pStyle w:val="Akapitzlist"/>
        <w:numPr>
          <w:ilvl w:val="2"/>
          <w:numId w:val="8"/>
        </w:numPr>
        <w:ind w:left="1610" w:hanging="181"/>
        <w:contextualSpacing w:val="0"/>
        <w:jc w:val="both"/>
        <w:rPr>
          <w:rFonts w:ascii="Times New Roman" w:hAnsi="Times New Roman" w:cs="Times New Roman"/>
          <w:sz w:val="24"/>
          <w:szCs w:val="24"/>
        </w:rPr>
      </w:pPr>
      <w:r>
        <w:rPr>
          <w:rFonts w:ascii="Times New Roman" w:hAnsi="Times New Roman"/>
          <w:sz w:val="24"/>
        </w:rPr>
        <w:t>Właściwe organy, akceptowane języki, sprawy pilne i zakres stosowania dyrektywy w sprawie END (aktualizacja 7 sierpnia 2019 r.)</w:t>
      </w:r>
    </w:p>
    <w:p w14:paraId="754271A1" w14:textId="77777777" w:rsidR="007476D6" w:rsidRPr="00DF3F36" w:rsidRDefault="007476D6" w:rsidP="007476D6">
      <w:pPr>
        <w:pStyle w:val="Akapitzlist"/>
        <w:numPr>
          <w:ilvl w:val="2"/>
          <w:numId w:val="8"/>
        </w:numPr>
        <w:spacing w:after="160"/>
        <w:ind w:left="1610" w:hanging="181"/>
        <w:contextualSpacing w:val="0"/>
        <w:jc w:val="both"/>
        <w:rPr>
          <w:rFonts w:ascii="Times New Roman" w:hAnsi="Times New Roman" w:cs="Times New Roman"/>
          <w:sz w:val="24"/>
          <w:szCs w:val="24"/>
        </w:rPr>
      </w:pPr>
      <w:r>
        <w:rPr>
          <w:rFonts w:ascii="Times New Roman" w:hAnsi="Times New Roman"/>
          <w:sz w:val="24"/>
        </w:rPr>
        <w:t>Wytyczne w sprawie formularzy END</w:t>
      </w:r>
    </w:p>
    <w:p w14:paraId="2710A5B4" w14:textId="75941660" w:rsidR="00A8172F" w:rsidRDefault="00A8172F" w:rsidP="00A8172F">
      <w:pPr>
        <w:pStyle w:val="Akapitzlist"/>
        <w:numPr>
          <w:ilvl w:val="0"/>
          <w:numId w:val="7"/>
        </w:numPr>
        <w:spacing w:after="160"/>
        <w:ind w:left="426"/>
        <w:contextualSpacing w:val="0"/>
        <w:jc w:val="both"/>
        <w:rPr>
          <w:rFonts w:ascii="Times New Roman" w:hAnsi="Times New Roman" w:cs="Times New Roman"/>
          <w:sz w:val="24"/>
          <w:szCs w:val="24"/>
        </w:rPr>
      </w:pPr>
      <w:r>
        <w:rPr>
          <w:rFonts w:ascii="Times New Roman" w:hAnsi="Times New Roman"/>
          <w:sz w:val="24"/>
        </w:rPr>
        <w:t xml:space="preserve">Rozwiązywanie scenariusza przypadku 1 </w:t>
      </w:r>
      <w:r>
        <w:rPr>
          <w:rFonts w:ascii="Times New Roman" w:hAnsi="Times New Roman"/>
          <w:b/>
          <w:sz w:val="24"/>
        </w:rPr>
        <w:t>(ok. 20 minut</w:t>
      </w:r>
      <w:r>
        <w:rPr>
          <w:rFonts w:ascii="Times New Roman" w:hAnsi="Times New Roman"/>
          <w:sz w:val="24"/>
        </w:rPr>
        <w:t>)</w:t>
      </w:r>
    </w:p>
    <w:p w14:paraId="020C7366" w14:textId="37B02EA5" w:rsidR="00A8172F" w:rsidRDefault="00A8172F" w:rsidP="00A8172F">
      <w:pPr>
        <w:pStyle w:val="Akapitzlist"/>
        <w:numPr>
          <w:ilvl w:val="1"/>
          <w:numId w:val="7"/>
        </w:numPr>
        <w:ind w:left="992" w:hanging="357"/>
        <w:contextualSpacing w:val="0"/>
        <w:jc w:val="both"/>
        <w:rPr>
          <w:rFonts w:ascii="Times New Roman" w:hAnsi="Times New Roman" w:cs="Times New Roman"/>
          <w:sz w:val="24"/>
          <w:szCs w:val="24"/>
        </w:rPr>
      </w:pPr>
      <w:r>
        <w:rPr>
          <w:rFonts w:ascii="Times New Roman" w:hAnsi="Times New Roman"/>
          <w:b/>
          <w:sz w:val="24"/>
        </w:rPr>
        <w:t>Cel główny:</w:t>
      </w:r>
      <w:r>
        <w:rPr>
          <w:rFonts w:ascii="Times New Roman" w:hAnsi="Times New Roman"/>
          <w:sz w:val="24"/>
        </w:rPr>
        <w:t xml:space="preserve"> zapoznanie uczestników z dyrektywą 2014/41/UE i ćwiczenie korzystania ze strony internetowej EJN</w:t>
      </w:r>
    </w:p>
    <w:p w14:paraId="54CB46CC" w14:textId="23CAF8E6" w:rsidR="00A8172F" w:rsidRPr="00A8172F" w:rsidRDefault="00A8172F" w:rsidP="00A8172F">
      <w:pPr>
        <w:pStyle w:val="Akapitzlist"/>
        <w:numPr>
          <w:ilvl w:val="1"/>
          <w:numId w:val="7"/>
        </w:numPr>
        <w:ind w:left="992" w:hanging="357"/>
        <w:contextualSpacing w:val="0"/>
        <w:jc w:val="both"/>
        <w:rPr>
          <w:rFonts w:ascii="Times New Roman" w:hAnsi="Times New Roman" w:cs="Times New Roman"/>
          <w:sz w:val="24"/>
          <w:szCs w:val="24"/>
        </w:rPr>
      </w:pPr>
      <w:r>
        <w:rPr>
          <w:rFonts w:ascii="Times New Roman" w:hAnsi="Times New Roman"/>
          <w:sz w:val="24"/>
        </w:rPr>
        <w:t>Uczestnicy powinni być podzieleni na grupy 5-8 osobowe</w:t>
      </w:r>
    </w:p>
    <w:p w14:paraId="1567E425" w14:textId="77777777" w:rsidR="00A8172F" w:rsidRPr="00A8172F" w:rsidRDefault="00A8172F" w:rsidP="00A8172F">
      <w:pPr>
        <w:pStyle w:val="Akapitzlist"/>
        <w:numPr>
          <w:ilvl w:val="1"/>
          <w:numId w:val="7"/>
        </w:numPr>
        <w:ind w:left="992" w:hanging="357"/>
        <w:contextualSpacing w:val="0"/>
        <w:jc w:val="both"/>
        <w:rPr>
          <w:rFonts w:ascii="Times New Roman" w:hAnsi="Times New Roman" w:cs="Times New Roman"/>
          <w:sz w:val="24"/>
          <w:szCs w:val="24"/>
        </w:rPr>
      </w:pPr>
      <w:r>
        <w:rPr>
          <w:rFonts w:ascii="Times New Roman" w:hAnsi="Times New Roman"/>
          <w:sz w:val="24"/>
        </w:rPr>
        <w:t>Każda grupa powinna posiadać przynajmniej jeden komputer/laptop z dostępem do Internetu</w:t>
      </w:r>
    </w:p>
    <w:p w14:paraId="7F123CE3" w14:textId="77777777" w:rsidR="00A8172F" w:rsidRDefault="00A8172F" w:rsidP="00A3048F">
      <w:pPr>
        <w:pStyle w:val="Akapitzlist"/>
        <w:ind w:left="992"/>
        <w:contextualSpacing w:val="0"/>
        <w:jc w:val="both"/>
        <w:rPr>
          <w:rFonts w:ascii="Times New Roman" w:hAnsi="Times New Roman" w:cs="Times New Roman"/>
          <w:sz w:val="24"/>
          <w:szCs w:val="24"/>
          <w:lang w:val="en-GB"/>
        </w:rPr>
      </w:pPr>
    </w:p>
    <w:p w14:paraId="25A8F90D" w14:textId="14D7AB59" w:rsidR="00C3383F" w:rsidRDefault="009C535A" w:rsidP="00A3048F">
      <w:pPr>
        <w:pStyle w:val="Akapitzlist"/>
        <w:numPr>
          <w:ilvl w:val="0"/>
          <w:numId w:val="7"/>
        </w:numPr>
        <w:spacing w:after="160"/>
        <w:ind w:left="425" w:hanging="357"/>
        <w:contextualSpacing w:val="0"/>
        <w:jc w:val="both"/>
        <w:rPr>
          <w:rFonts w:ascii="Times New Roman" w:hAnsi="Times New Roman" w:cs="Times New Roman"/>
          <w:sz w:val="24"/>
          <w:szCs w:val="24"/>
        </w:rPr>
      </w:pPr>
      <w:r>
        <w:rPr>
          <w:rFonts w:ascii="Times New Roman" w:hAnsi="Times New Roman"/>
          <w:sz w:val="24"/>
        </w:rPr>
        <w:t>Rozwiązywanie ćwiczeń</w:t>
      </w:r>
      <w:r>
        <w:rPr>
          <w:rFonts w:ascii="Times New Roman" w:hAnsi="Times New Roman"/>
          <w:b/>
          <w:sz w:val="24"/>
        </w:rPr>
        <w:t xml:space="preserve"> (ok. 15 minut</w:t>
      </w:r>
      <w:r>
        <w:rPr>
          <w:rFonts w:ascii="Times New Roman" w:hAnsi="Times New Roman"/>
          <w:sz w:val="24"/>
        </w:rPr>
        <w:t>)</w:t>
      </w:r>
    </w:p>
    <w:p w14:paraId="30D53552" w14:textId="062B04A0" w:rsidR="00A3048F" w:rsidRDefault="00A3048F" w:rsidP="00A3048F">
      <w:pPr>
        <w:pStyle w:val="Akapitzlist"/>
        <w:numPr>
          <w:ilvl w:val="0"/>
          <w:numId w:val="7"/>
        </w:numPr>
        <w:spacing w:after="160"/>
        <w:ind w:left="425" w:hanging="357"/>
        <w:contextualSpacing w:val="0"/>
        <w:jc w:val="both"/>
        <w:rPr>
          <w:rFonts w:ascii="Times New Roman" w:hAnsi="Times New Roman" w:cs="Times New Roman"/>
          <w:sz w:val="24"/>
          <w:szCs w:val="24"/>
        </w:rPr>
      </w:pPr>
      <w:r>
        <w:rPr>
          <w:rFonts w:ascii="Times New Roman" w:hAnsi="Times New Roman"/>
          <w:sz w:val="24"/>
        </w:rPr>
        <w:t xml:space="preserve">Rozwiązywanie scenariusza przypadku 2 </w:t>
      </w:r>
      <w:r>
        <w:rPr>
          <w:rFonts w:ascii="Times New Roman" w:hAnsi="Times New Roman"/>
          <w:b/>
          <w:sz w:val="24"/>
        </w:rPr>
        <w:t>(ok. 2 godzin</w:t>
      </w:r>
      <w:r>
        <w:rPr>
          <w:rFonts w:ascii="Times New Roman" w:hAnsi="Times New Roman"/>
          <w:sz w:val="24"/>
        </w:rPr>
        <w:t>)</w:t>
      </w:r>
    </w:p>
    <w:p w14:paraId="2C4FD4E9" w14:textId="11DA928D" w:rsidR="00A3048F" w:rsidRPr="00A8172F" w:rsidRDefault="00A3048F" w:rsidP="00A3048F">
      <w:pPr>
        <w:pStyle w:val="Akapitzlist"/>
        <w:numPr>
          <w:ilvl w:val="1"/>
          <w:numId w:val="7"/>
        </w:numPr>
        <w:ind w:left="992" w:hanging="357"/>
        <w:contextualSpacing w:val="0"/>
        <w:jc w:val="both"/>
        <w:rPr>
          <w:rFonts w:ascii="Times New Roman" w:hAnsi="Times New Roman" w:cs="Times New Roman"/>
          <w:sz w:val="24"/>
          <w:szCs w:val="24"/>
        </w:rPr>
      </w:pPr>
      <w:r>
        <w:rPr>
          <w:rFonts w:ascii="Times New Roman" w:hAnsi="Times New Roman"/>
          <w:sz w:val="24"/>
        </w:rPr>
        <w:t>Uczestnicy powinni być podzieleni na 4-6 grup po 5-8 osób</w:t>
      </w:r>
    </w:p>
    <w:p w14:paraId="0DA7BC80" w14:textId="76F72368" w:rsidR="00A3048F" w:rsidRDefault="00A3048F" w:rsidP="00A3048F">
      <w:pPr>
        <w:pStyle w:val="Akapitzlist"/>
        <w:numPr>
          <w:ilvl w:val="1"/>
          <w:numId w:val="7"/>
        </w:numPr>
        <w:ind w:left="992" w:hanging="357"/>
        <w:contextualSpacing w:val="0"/>
        <w:jc w:val="both"/>
        <w:rPr>
          <w:rFonts w:ascii="Times New Roman" w:hAnsi="Times New Roman" w:cs="Times New Roman"/>
          <w:sz w:val="24"/>
          <w:szCs w:val="24"/>
        </w:rPr>
      </w:pPr>
      <w:r>
        <w:rPr>
          <w:rFonts w:ascii="Times New Roman" w:hAnsi="Times New Roman"/>
          <w:sz w:val="24"/>
        </w:rPr>
        <w:t>Każda grupa powinna posiadać przynajmniej jeden komputer/laptop z dostępem do Internetu</w:t>
      </w:r>
    </w:p>
    <w:p w14:paraId="021653BB" w14:textId="4F27BCAB" w:rsidR="00A3048F" w:rsidRDefault="00A3048F" w:rsidP="00A3048F">
      <w:pPr>
        <w:pStyle w:val="Akapitzlist"/>
        <w:numPr>
          <w:ilvl w:val="1"/>
          <w:numId w:val="7"/>
        </w:numPr>
        <w:ind w:left="992" w:hanging="357"/>
        <w:contextualSpacing w:val="0"/>
        <w:jc w:val="both"/>
        <w:rPr>
          <w:rFonts w:ascii="Times New Roman" w:hAnsi="Times New Roman" w:cs="Times New Roman"/>
          <w:sz w:val="24"/>
          <w:szCs w:val="24"/>
        </w:rPr>
      </w:pPr>
      <w:r>
        <w:rPr>
          <w:rFonts w:ascii="Times New Roman" w:hAnsi="Times New Roman"/>
          <w:sz w:val="24"/>
        </w:rPr>
        <w:t>Grupy powinny wcześniej pobrać edytowalny formularz END ze strony internetowej EJN</w:t>
      </w:r>
    </w:p>
    <w:p w14:paraId="427DCD01" w14:textId="3CE0B95F" w:rsidR="00A3048F" w:rsidRDefault="00A3048F" w:rsidP="00A3048F">
      <w:pPr>
        <w:pStyle w:val="Akapitzlist"/>
        <w:numPr>
          <w:ilvl w:val="1"/>
          <w:numId w:val="7"/>
        </w:numPr>
        <w:ind w:left="992" w:hanging="357"/>
        <w:contextualSpacing w:val="0"/>
        <w:jc w:val="both"/>
        <w:rPr>
          <w:rFonts w:ascii="Times New Roman" w:hAnsi="Times New Roman" w:cs="Times New Roman"/>
          <w:sz w:val="24"/>
          <w:szCs w:val="24"/>
        </w:rPr>
      </w:pPr>
      <w:r>
        <w:rPr>
          <w:rFonts w:ascii="Times New Roman" w:hAnsi="Times New Roman"/>
          <w:sz w:val="24"/>
        </w:rPr>
        <w:lastRenderedPageBreak/>
        <w:t>Po pytaniach 1-3 połowa grup powinna wypełnić END dotyczący przeszukania domu, a druga połowa - dotyczący przesłuchania w formie wideokonferencji</w:t>
      </w:r>
    </w:p>
    <w:p w14:paraId="14343BEB" w14:textId="5018FF1E" w:rsidR="00A3048F" w:rsidRDefault="00A3048F" w:rsidP="00A3048F">
      <w:pPr>
        <w:pStyle w:val="Akapitzlist"/>
        <w:numPr>
          <w:ilvl w:val="1"/>
          <w:numId w:val="7"/>
        </w:numPr>
        <w:spacing w:after="160"/>
        <w:ind w:left="993" w:hanging="357"/>
        <w:contextualSpacing w:val="0"/>
        <w:jc w:val="both"/>
        <w:rPr>
          <w:rFonts w:ascii="Times New Roman" w:hAnsi="Times New Roman" w:cs="Times New Roman"/>
          <w:sz w:val="24"/>
          <w:szCs w:val="24"/>
        </w:rPr>
      </w:pPr>
      <w:r>
        <w:rPr>
          <w:rFonts w:ascii="Times New Roman" w:hAnsi="Times New Roman"/>
          <w:sz w:val="24"/>
        </w:rPr>
        <w:t xml:space="preserve">Następnie grupy powinny wymienić się formularzami, tak aby otrzymać inny rodzaj formularza niż ten, który wypełniały, a następnie powinny przedyskutować, czy formularz, który otrzymały spełnia wymagania </w:t>
      </w:r>
      <w:r>
        <w:rPr>
          <w:rFonts w:ascii="Times New Roman" w:hAnsi="Times New Roman"/>
          <w:b/>
          <w:sz w:val="24"/>
        </w:rPr>
        <w:t>(ok. 10 minut</w:t>
      </w:r>
      <w:r>
        <w:rPr>
          <w:rFonts w:ascii="Times New Roman" w:hAnsi="Times New Roman"/>
          <w:sz w:val="24"/>
        </w:rPr>
        <w:t>)</w:t>
      </w:r>
    </w:p>
    <w:p w14:paraId="10037641" w14:textId="77777777" w:rsidR="00A3048F" w:rsidRDefault="00A3048F" w:rsidP="00021110">
      <w:pPr>
        <w:pStyle w:val="Akapitzlist"/>
        <w:numPr>
          <w:ilvl w:val="0"/>
          <w:numId w:val="7"/>
        </w:numPr>
        <w:spacing w:after="160"/>
        <w:ind w:left="426"/>
        <w:contextualSpacing w:val="0"/>
        <w:jc w:val="both"/>
        <w:rPr>
          <w:rFonts w:ascii="Times New Roman" w:hAnsi="Times New Roman" w:cs="Times New Roman"/>
          <w:sz w:val="24"/>
          <w:szCs w:val="24"/>
        </w:rPr>
      </w:pPr>
      <w:r>
        <w:rPr>
          <w:rFonts w:ascii="Times New Roman" w:hAnsi="Times New Roman"/>
          <w:sz w:val="24"/>
        </w:rPr>
        <w:t>Dyskusja, odpowiadanie na pytania uczestników</w:t>
      </w:r>
      <w:r>
        <w:rPr>
          <w:rFonts w:ascii="Times New Roman" w:hAnsi="Times New Roman"/>
          <w:b/>
          <w:sz w:val="24"/>
        </w:rPr>
        <w:t xml:space="preserve"> (ok. 5-20 minut</w:t>
      </w:r>
      <w:r>
        <w:rPr>
          <w:rFonts w:ascii="Times New Roman" w:hAnsi="Times New Roman"/>
          <w:sz w:val="24"/>
        </w:rPr>
        <w:t>)</w:t>
      </w:r>
    </w:p>
    <w:p w14:paraId="470C4837" w14:textId="77777777" w:rsidR="00374621" w:rsidRDefault="00374621" w:rsidP="00374621">
      <w:pPr>
        <w:spacing w:after="160"/>
        <w:contextualSpacing w:val="0"/>
        <w:jc w:val="both"/>
        <w:rPr>
          <w:rFonts w:ascii="Times New Roman" w:hAnsi="Times New Roman" w:cs="Times New Roman"/>
          <w:sz w:val="24"/>
          <w:szCs w:val="24"/>
          <w:lang w:val="en-GB"/>
        </w:rPr>
      </w:pPr>
    </w:p>
    <w:p w14:paraId="03E3B147" w14:textId="468DEBFC" w:rsidR="007E3D67" w:rsidRPr="00D82654" w:rsidRDefault="007E3D67" w:rsidP="007E3D67">
      <w:pPr>
        <w:pBdr>
          <w:top w:val="single" w:sz="4" w:space="1" w:color="auto"/>
          <w:bottom w:val="single" w:sz="4" w:space="1" w:color="auto"/>
        </w:pBdr>
        <w:jc w:val="both"/>
        <w:rPr>
          <w:rFonts w:ascii="Times New Roman" w:hAnsi="Times New Roman" w:cs="Times New Roman"/>
          <w:b/>
          <w:sz w:val="28"/>
          <w:szCs w:val="24"/>
        </w:rPr>
      </w:pPr>
      <w:r>
        <w:rPr>
          <w:rFonts w:ascii="Times New Roman" w:hAnsi="Times New Roman"/>
          <w:b/>
          <w:sz w:val="28"/>
        </w:rPr>
        <w:t>Moduł IV.: Wzajemne uznawanie I.: Przekazanie wykonania wyroków</w:t>
      </w:r>
    </w:p>
    <w:p w14:paraId="5114985B" w14:textId="77777777" w:rsidR="007E3D67" w:rsidRPr="00DF3F36" w:rsidRDefault="007E3D67" w:rsidP="007E3D67">
      <w:pPr>
        <w:pStyle w:val="TextProgramm"/>
        <w:framePr w:hSpace="0" w:wrap="auto" w:vAnchor="margin" w:yAlign="inline"/>
        <w:tabs>
          <w:tab w:val="clear" w:pos="743"/>
          <w:tab w:val="left" w:pos="0"/>
        </w:tabs>
        <w:suppressOverlap w:val="0"/>
        <w:jc w:val="both"/>
        <w:rPr>
          <w:rFonts w:ascii="Times New Roman" w:hAnsi="Times New Roman" w:cs="Times New Roman"/>
          <w:sz w:val="24"/>
          <w:szCs w:val="24"/>
          <w:lang w:val="en-GB"/>
        </w:rPr>
      </w:pPr>
    </w:p>
    <w:p w14:paraId="1E25B14E" w14:textId="77777777" w:rsidR="007E3D67" w:rsidRPr="00C7474C" w:rsidRDefault="007E3D67" w:rsidP="007E3D67">
      <w:pPr>
        <w:pStyle w:val="Akapitzlist"/>
        <w:numPr>
          <w:ilvl w:val="0"/>
          <w:numId w:val="12"/>
        </w:numPr>
        <w:spacing w:after="160"/>
        <w:ind w:left="426"/>
        <w:contextualSpacing w:val="0"/>
        <w:jc w:val="both"/>
        <w:rPr>
          <w:rFonts w:ascii="Times New Roman" w:hAnsi="Times New Roman" w:cs="Times New Roman"/>
          <w:sz w:val="24"/>
          <w:szCs w:val="24"/>
        </w:rPr>
      </w:pPr>
      <w:r>
        <w:rPr>
          <w:rFonts w:ascii="Times New Roman" w:hAnsi="Times New Roman"/>
          <w:sz w:val="24"/>
        </w:rPr>
        <w:t xml:space="preserve">Udzielanie odpowiedzi na pytania wprowadzające </w:t>
      </w:r>
      <w:r>
        <w:rPr>
          <w:rFonts w:ascii="Times New Roman" w:hAnsi="Times New Roman"/>
          <w:b/>
          <w:sz w:val="24"/>
        </w:rPr>
        <w:t>(ok. 10-15 minut</w:t>
      </w:r>
      <w:r>
        <w:rPr>
          <w:rFonts w:ascii="Times New Roman" w:hAnsi="Times New Roman"/>
          <w:sz w:val="24"/>
        </w:rPr>
        <w:t>):</w:t>
      </w:r>
    </w:p>
    <w:p w14:paraId="270FB370" w14:textId="77777777" w:rsidR="007E3D67" w:rsidRPr="00DF3F36" w:rsidRDefault="007E3D67" w:rsidP="007E3D67">
      <w:pPr>
        <w:pStyle w:val="Akapitzlist"/>
        <w:numPr>
          <w:ilvl w:val="0"/>
          <w:numId w:val="12"/>
        </w:numPr>
        <w:spacing w:after="160"/>
        <w:ind w:left="426" w:hanging="357"/>
        <w:contextualSpacing w:val="0"/>
        <w:jc w:val="both"/>
        <w:rPr>
          <w:rFonts w:ascii="Times New Roman" w:hAnsi="Times New Roman" w:cs="Times New Roman"/>
          <w:b/>
          <w:sz w:val="24"/>
          <w:szCs w:val="24"/>
        </w:rPr>
      </w:pPr>
      <w:r>
        <w:rPr>
          <w:rFonts w:ascii="Times New Roman" w:hAnsi="Times New Roman"/>
          <w:sz w:val="24"/>
        </w:rPr>
        <w:t>Prezentacja przez prelegenta</w:t>
      </w:r>
      <w:r>
        <w:rPr>
          <w:rFonts w:ascii="Times New Roman" w:hAnsi="Times New Roman"/>
          <w:b/>
          <w:sz w:val="24"/>
        </w:rPr>
        <w:t xml:space="preserve"> (ok. 15-20 minut</w:t>
      </w:r>
      <w:r>
        <w:rPr>
          <w:rFonts w:ascii="Times New Roman" w:hAnsi="Times New Roman"/>
          <w:sz w:val="24"/>
        </w:rPr>
        <w:t>)</w:t>
      </w:r>
    </w:p>
    <w:p w14:paraId="206388B6" w14:textId="77777777" w:rsidR="007E3D67" w:rsidRPr="00AA5FDE" w:rsidRDefault="007E3D67" w:rsidP="007E3D67">
      <w:pPr>
        <w:pStyle w:val="Akapitzlist"/>
        <w:numPr>
          <w:ilvl w:val="1"/>
          <w:numId w:val="9"/>
        </w:numPr>
        <w:spacing w:after="160"/>
        <w:ind w:left="993" w:hanging="357"/>
        <w:contextualSpacing w:val="0"/>
        <w:jc w:val="both"/>
        <w:rPr>
          <w:rFonts w:ascii="Times New Roman" w:hAnsi="Times New Roman" w:cs="Times New Roman"/>
          <w:sz w:val="24"/>
          <w:szCs w:val="24"/>
        </w:rPr>
      </w:pPr>
      <w:r>
        <w:rPr>
          <w:rFonts w:ascii="Times New Roman" w:hAnsi="Times New Roman"/>
          <w:sz w:val="24"/>
        </w:rPr>
        <w:t>Prezentacja jest częścią materiałów - zaleca się, aby przed szkoleniem prowadzący przekazał uczestnikom kwestionariusz dotyczący ich wiedzy na temat decyzji ramowej Rady 2008/909/WSiSW; wyniki kwestionariusza powinny zostać uwzględnione w prezentacji.</w:t>
      </w:r>
    </w:p>
    <w:p w14:paraId="25806A5D" w14:textId="77777777" w:rsidR="007E3D67" w:rsidRDefault="007E3D67" w:rsidP="007E3D67">
      <w:pPr>
        <w:pStyle w:val="Akapitzlist"/>
        <w:numPr>
          <w:ilvl w:val="0"/>
          <w:numId w:val="12"/>
        </w:numPr>
        <w:spacing w:after="160"/>
        <w:ind w:left="426"/>
        <w:contextualSpacing w:val="0"/>
        <w:jc w:val="both"/>
        <w:rPr>
          <w:rFonts w:ascii="Times New Roman" w:hAnsi="Times New Roman" w:cs="Times New Roman"/>
          <w:sz w:val="24"/>
          <w:szCs w:val="24"/>
        </w:rPr>
      </w:pPr>
      <w:r>
        <w:rPr>
          <w:rFonts w:ascii="Times New Roman" w:hAnsi="Times New Roman"/>
          <w:sz w:val="24"/>
        </w:rPr>
        <w:t xml:space="preserve">Rozwiązywanie scenariusza przypadku 1 </w:t>
      </w:r>
      <w:r>
        <w:rPr>
          <w:rFonts w:ascii="Times New Roman" w:hAnsi="Times New Roman"/>
          <w:b/>
          <w:sz w:val="24"/>
        </w:rPr>
        <w:t>(ok. 1 godzina 40 minut</w:t>
      </w:r>
      <w:r>
        <w:rPr>
          <w:rFonts w:ascii="Times New Roman" w:hAnsi="Times New Roman"/>
          <w:sz w:val="24"/>
        </w:rPr>
        <w:t>)</w:t>
      </w:r>
    </w:p>
    <w:p w14:paraId="4A7D26C2" w14:textId="77777777" w:rsidR="007E3D67" w:rsidRPr="004D4ACF" w:rsidRDefault="007E3D67" w:rsidP="007E3D67">
      <w:pPr>
        <w:pStyle w:val="Akapitzlist"/>
        <w:numPr>
          <w:ilvl w:val="1"/>
          <w:numId w:val="12"/>
        </w:numPr>
        <w:ind w:left="1066" w:hanging="357"/>
        <w:contextualSpacing w:val="0"/>
        <w:jc w:val="both"/>
        <w:rPr>
          <w:rFonts w:ascii="Times New Roman" w:hAnsi="Times New Roman" w:cs="Times New Roman"/>
          <w:b/>
          <w:sz w:val="24"/>
          <w:szCs w:val="24"/>
        </w:rPr>
      </w:pPr>
      <w:r>
        <w:rPr>
          <w:rFonts w:ascii="Times New Roman" w:hAnsi="Times New Roman"/>
          <w:b/>
          <w:sz w:val="24"/>
        </w:rPr>
        <w:t xml:space="preserve">Cel główny: </w:t>
      </w:r>
      <w:r>
        <w:rPr>
          <w:rFonts w:ascii="Times New Roman" w:hAnsi="Times New Roman"/>
          <w:sz w:val="24"/>
        </w:rPr>
        <w:t>głębsza analiza wzajemnej pomocy prawnej i Konwencji z 1959 r. oraz ćwiczenie wypełniania wniosków (LoR)</w:t>
      </w:r>
    </w:p>
    <w:p w14:paraId="3E44CA6D" w14:textId="77777777" w:rsidR="007E3D67" w:rsidRPr="004D4ACF" w:rsidRDefault="007E3D67" w:rsidP="007E3D67">
      <w:pPr>
        <w:pStyle w:val="Akapitzlist"/>
        <w:numPr>
          <w:ilvl w:val="1"/>
          <w:numId w:val="12"/>
        </w:numPr>
        <w:ind w:left="1066" w:hanging="357"/>
        <w:rPr>
          <w:rFonts w:ascii="Times New Roman" w:hAnsi="Times New Roman" w:cs="Times New Roman"/>
          <w:sz w:val="24"/>
          <w:szCs w:val="24"/>
        </w:rPr>
      </w:pPr>
      <w:r>
        <w:rPr>
          <w:rFonts w:ascii="Times New Roman" w:hAnsi="Times New Roman"/>
          <w:sz w:val="24"/>
        </w:rPr>
        <w:t>Uczestnicy powinni być podzieleni na grupy 4-5 osobowe</w:t>
      </w:r>
    </w:p>
    <w:p w14:paraId="70168B4A" w14:textId="77777777" w:rsidR="007E3D67" w:rsidRPr="0035745E" w:rsidRDefault="007E3D67" w:rsidP="007E3D67">
      <w:pPr>
        <w:pStyle w:val="Akapitzlist"/>
        <w:numPr>
          <w:ilvl w:val="1"/>
          <w:numId w:val="12"/>
        </w:numPr>
        <w:spacing w:after="160"/>
        <w:ind w:left="1066" w:hanging="357"/>
        <w:contextualSpacing w:val="0"/>
        <w:rPr>
          <w:rFonts w:ascii="Times New Roman" w:hAnsi="Times New Roman" w:cs="Times New Roman"/>
          <w:b/>
          <w:sz w:val="24"/>
          <w:szCs w:val="24"/>
        </w:rPr>
      </w:pPr>
      <w:r>
        <w:rPr>
          <w:rFonts w:ascii="Times New Roman" w:hAnsi="Times New Roman"/>
          <w:sz w:val="24"/>
        </w:rPr>
        <w:t>Każda grupa powinna posiadać przynajmniej jeden komputer/laptop z dostępem do Internetu</w:t>
      </w:r>
    </w:p>
    <w:p w14:paraId="2BEA91F7" w14:textId="77777777" w:rsidR="007E3D67" w:rsidRDefault="007E3D67" w:rsidP="007E3D67">
      <w:pPr>
        <w:pStyle w:val="Akapitzlist"/>
        <w:numPr>
          <w:ilvl w:val="0"/>
          <w:numId w:val="12"/>
        </w:numPr>
        <w:spacing w:after="160"/>
        <w:ind w:left="426"/>
        <w:contextualSpacing w:val="0"/>
        <w:jc w:val="both"/>
        <w:rPr>
          <w:rFonts w:ascii="Times New Roman" w:hAnsi="Times New Roman" w:cs="Times New Roman"/>
          <w:sz w:val="24"/>
          <w:szCs w:val="24"/>
        </w:rPr>
      </w:pPr>
      <w:r>
        <w:rPr>
          <w:rFonts w:ascii="Times New Roman" w:hAnsi="Times New Roman"/>
          <w:sz w:val="24"/>
        </w:rPr>
        <w:t xml:space="preserve">Rozwiązywanie ćwiczeń </w:t>
      </w:r>
      <w:r>
        <w:rPr>
          <w:rFonts w:ascii="Times New Roman" w:hAnsi="Times New Roman"/>
          <w:b/>
          <w:sz w:val="24"/>
        </w:rPr>
        <w:t>(ok. 10 minut</w:t>
      </w:r>
      <w:r>
        <w:rPr>
          <w:rFonts w:ascii="Times New Roman" w:hAnsi="Times New Roman"/>
          <w:sz w:val="24"/>
        </w:rPr>
        <w:t>)</w:t>
      </w:r>
    </w:p>
    <w:p w14:paraId="60EE82C6" w14:textId="77777777" w:rsidR="007E3D67" w:rsidRDefault="007E3D67" w:rsidP="007E3D67">
      <w:pPr>
        <w:pStyle w:val="Akapitzlist"/>
        <w:numPr>
          <w:ilvl w:val="0"/>
          <w:numId w:val="12"/>
        </w:numPr>
        <w:spacing w:after="160"/>
        <w:ind w:left="426"/>
        <w:contextualSpacing w:val="0"/>
        <w:jc w:val="both"/>
        <w:rPr>
          <w:rFonts w:ascii="Times New Roman" w:hAnsi="Times New Roman" w:cs="Times New Roman"/>
          <w:sz w:val="24"/>
          <w:szCs w:val="24"/>
        </w:rPr>
      </w:pPr>
      <w:r>
        <w:rPr>
          <w:rFonts w:ascii="Times New Roman" w:hAnsi="Times New Roman"/>
          <w:sz w:val="24"/>
        </w:rPr>
        <w:t xml:space="preserve">Rozwiązywanie scenariusza przypadku 2 </w:t>
      </w:r>
      <w:r>
        <w:rPr>
          <w:rFonts w:ascii="Times New Roman" w:hAnsi="Times New Roman"/>
          <w:b/>
          <w:sz w:val="24"/>
        </w:rPr>
        <w:t>(ok. 40-45 minut</w:t>
      </w:r>
      <w:r>
        <w:rPr>
          <w:rFonts w:ascii="Times New Roman" w:hAnsi="Times New Roman"/>
          <w:sz w:val="24"/>
        </w:rPr>
        <w:t>)</w:t>
      </w:r>
    </w:p>
    <w:p w14:paraId="391BE229" w14:textId="77777777" w:rsidR="007E3D67" w:rsidRPr="004D4ACF" w:rsidRDefault="007E3D67" w:rsidP="007E3D67">
      <w:pPr>
        <w:pStyle w:val="Akapitzlist"/>
        <w:numPr>
          <w:ilvl w:val="1"/>
          <w:numId w:val="12"/>
        </w:numPr>
        <w:ind w:left="1066" w:hanging="357"/>
        <w:rPr>
          <w:rFonts w:ascii="Times New Roman" w:hAnsi="Times New Roman" w:cs="Times New Roman"/>
          <w:sz w:val="24"/>
          <w:szCs w:val="24"/>
        </w:rPr>
      </w:pPr>
      <w:r>
        <w:rPr>
          <w:rFonts w:ascii="Times New Roman" w:hAnsi="Times New Roman"/>
          <w:sz w:val="24"/>
        </w:rPr>
        <w:t>Uczestnicy powinni być podzieleni na grupy 4-5 osobowe</w:t>
      </w:r>
    </w:p>
    <w:p w14:paraId="7DC01EE0" w14:textId="77777777" w:rsidR="007E3D67" w:rsidRPr="00843288" w:rsidRDefault="007E3D67" w:rsidP="007E3D67">
      <w:pPr>
        <w:pStyle w:val="Akapitzlist"/>
        <w:numPr>
          <w:ilvl w:val="1"/>
          <w:numId w:val="12"/>
        </w:numPr>
        <w:spacing w:after="160"/>
        <w:ind w:left="1066" w:hanging="357"/>
        <w:contextualSpacing w:val="0"/>
        <w:rPr>
          <w:rFonts w:ascii="Times New Roman" w:hAnsi="Times New Roman" w:cs="Times New Roman"/>
          <w:b/>
          <w:sz w:val="24"/>
          <w:szCs w:val="24"/>
        </w:rPr>
      </w:pPr>
      <w:r>
        <w:rPr>
          <w:rFonts w:ascii="Times New Roman" w:hAnsi="Times New Roman"/>
          <w:sz w:val="24"/>
        </w:rPr>
        <w:t>Każda grupa powinna posiadać przynajmniej jeden komputer/laptop z dostępem do Internetu</w:t>
      </w:r>
    </w:p>
    <w:p w14:paraId="4E6D6B5D" w14:textId="77777777" w:rsidR="007E3D67" w:rsidRDefault="007E3D67" w:rsidP="007E3D67">
      <w:pPr>
        <w:pStyle w:val="Akapitzlist"/>
        <w:numPr>
          <w:ilvl w:val="0"/>
          <w:numId w:val="12"/>
        </w:numPr>
        <w:spacing w:after="160"/>
        <w:ind w:left="426"/>
        <w:contextualSpacing w:val="0"/>
        <w:jc w:val="both"/>
        <w:rPr>
          <w:rFonts w:ascii="Times New Roman" w:hAnsi="Times New Roman" w:cs="Times New Roman"/>
          <w:sz w:val="24"/>
          <w:szCs w:val="24"/>
        </w:rPr>
      </w:pPr>
      <w:r>
        <w:rPr>
          <w:rFonts w:ascii="Times New Roman" w:hAnsi="Times New Roman"/>
          <w:sz w:val="24"/>
        </w:rPr>
        <w:t>Dyskusja, odpowiadanie na pytania uczestników</w:t>
      </w:r>
      <w:r>
        <w:rPr>
          <w:rFonts w:ascii="Times New Roman" w:hAnsi="Times New Roman"/>
          <w:b/>
          <w:sz w:val="24"/>
        </w:rPr>
        <w:t xml:space="preserve"> (ok. 5-20 minut</w:t>
      </w:r>
      <w:r>
        <w:rPr>
          <w:rFonts w:ascii="Times New Roman" w:hAnsi="Times New Roman"/>
          <w:sz w:val="24"/>
        </w:rPr>
        <w:t>)</w:t>
      </w:r>
    </w:p>
    <w:p w14:paraId="29CB1331" w14:textId="641A8464" w:rsidR="00021110" w:rsidRDefault="00021110" w:rsidP="00021110">
      <w:pPr>
        <w:spacing w:line="240" w:lineRule="auto"/>
        <w:contextualSpacing w:val="0"/>
        <w:rPr>
          <w:rFonts w:ascii="Times New Roman" w:hAnsi="Times New Roman" w:cs="Times New Roman"/>
          <w:sz w:val="24"/>
          <w:szCs w:val="24"/>
          <w:lang w:val="en-GB"/>
        </w:rPr>
      </w:pPr>
    </w:p>
    <w:p w14:paraId="6EAC0BAD" w14:textId="73403704" w:rsidR="00021110" w:rsidRPr="00021110" w:rsidRDefault="00021110" w:rsidP="001C1723">
      <w:pPr>
        <w:pBdr>
          <w:top w:val="single" w:sz="4" w:space="1" w:color="auto"/>
          <w:bottom w:val="single" w:sz="4" w:space="1" w:color="auto"/>
        </w:pBdr>
        <w:jc w:val="both"/>
        <w:rPr>
          <w:rFonts w:ascii="Times New Roman" w:hAnsi="Times New Roman" w:cs="Times New Roman"/>
          <w:b/>
          <w:bCs/>
          <w:sz w:val="28"/>
          <w:szCs w:val="28"/>
        </w:rPr>
      </w:pPr>
      <w:r>
        <w:rPr>
          <w:rFonts w:ascii="Times New Roman" w:hAnsi="Times New Roman"/>
          <w:b/>
          <w:sz w:val="28"/>
        </w:rPr>
        <w:t>Moduł V.: Wzajemne uznawanie II..: Zasada wzajemnego uznawania decyzji w sprawie środków nadzoru stanowiących alternatywę dla tymczasowego aresztowania</w:t>
      </w:r>
    </w:p>
    <w:p w14:paraId="37ECCD36" w14:textId="77777777" w:rsidR="009F12D2" w:rsidRPr="0033311B" w:rsidRDefault="009F12D2" w:rsidP="009F12D2">
      <w:pPr>
        <w:spacing w:after="160"/>
        <w:contextualSpacing w:val="0"/>
        <w:jc w:val="both"/>
        <w:rPr>
          <w:rFonts w:ascii="Times New Roman" w:hAnsi="Times New Roman" w:cs="Times New Roman"/>
          <w:sz w:val="24"/>
          <w:szCs w:val="24"/>
          <w:lang w:val="en-GB"/>
        </w:rPr>
      </w:pPr>
    </w:p>
    <w:p w14:paraId="1289533B" w14:textId="3F44AC8B" w:rsidR="009F12D2" w:rsidRDefault="009F12D2" w:rsidP="009F12D2">
      <w:pPr>
        <w:pStyle w:val="Akapitzlist"/>
        <w:numPr>
          <w:ilvl w:val="0"/>
          <w:numId w:val="10"/>
        </w:numPr>
        <w:spacing w:after="160"/>
        <w:ind w:left="426"/>
        <w:contextualSpacing w:val="0"/>
        <w:jc w:val="both"/>
        <w:rPr>
          <w:rFonts w:ascii="Times New Roman" w:hAnsi="Times New Roman" w:cs="Times New Roman"/>
          <w:sz w:val="24"/>
          <w:szCs w:val="24"/>
        </w:rPr>
      </w:pPr>
      <w:r>
        <w:rPr>
          <w:rFonts w:ascii="Times New Roman" w:hAnsi="Times New Roman"/>
          <w:sz w:val="24"/>
        </w:rPr>
        <w:t>Rozwiązywanie scenariusza wprowadzającego</w:t>
      </w:r>
      <w:r>
        <w:rPr>
          <w:rFonts w:ascii="Times New Roman" w:hAnsi="Times New Roman"/>
          <w:b/>
          <w:sz w:val="24"/>
        </w:rPr>
        <w:t>(ok. 15-20 minut</w:t>
      </w:r>
      <w:r>
        <w:rPr>
          <w:rFonts w:ascii="Times New Roman" w:hAnsi="Times New Roman"/>
          <w:sz w:val="24"/>
        </w:rPr>
        <w:t>)</w:t>
      </w:r>
    </w:p>
    <w:p w14:paraId="394AC444" w14:textId="3A5A7F3F" w:rsidR="009F12D2" w:rsidRDefault="009F12D2" w:rsidP="009F12D2">
      <w:pPr>
        <w:pStyle w:val="Akapitzlist"/>
        <w:numPr>
          <w:ilvl w:val="1"/>
          <w:numId w:val="10"/>
        </w:numPr>
        <w:ind w:left="992" w:hanging="357"/>
        <w:contextualSpacing w:val="0"/>
        <w:jc w:val="both"/>
        <w:rPr>
          <w:rFonts w:ascii="Times New Roman" w:hAnsi="Times New Roman" w:cs="Times New Roman"/>
          <w:sz w:val="24"/>
          <w:szCs w:val="24"/>
        </w:rPr>
      </w:pPr>
      <w:r>
        <w:rPr>
          <w:rFonts w:ascii="Times New Roman" w:hAnsi="Times New Roman"/>
          <w:b/>
          <w:sz w:val="24"/>
        </w:rPr>
        <w:t>Cel główny:</w:t>
      </w:r>
      <w:r>
        <w:rPr>
          <w:rFonts w:ascii="Times New Roman" w:hAnsi="Times New Roman"/>
          <w:sz w:val="24"/>
        </w:rPr>
        <w:t xml:space="preserve"> przedstawienie uczestnikom decyzji ramowej Rady 2009/829/WSiSW i przećwiczenie korzystania ze strony internetowej EJN</w:t>
      </w:r>
    </w:p>
    <w:p w14:paraId="06B47ED5" w14:textId="77777777" w:rsidR="009F12D2" w:rsidRDefault="009F12D2" w:rsidP="009F12D2">
      <w:pPr>
        <w:pStyle w:val="Akapitzlist"/>
        <w:ind w:left="992"/>
        <w:contextualSpacing w:val="0"/>
        <w:jc w:val="both"/>
        <w:rPr>
          <w:rFonts w:ascii="Times New Roman" w:hAnsi="Times New Roman" w:cs="Times New Roman"/>
          <w:sz w:val="24"/>
          <w:szCs w:val="24"/>
          <w:lang w:val="en-GB"/>
        </w:rPr>
      </w:pPr>
    </w:p>
    <w:p w14:paraId="55726A53" w14:textId="77777777" w:rsidR="009F12D2" w:rsidRPr="00DF3F36" w:rsidRDefault="009F12D2" w:rsidP="009F12D2">
      <w:pPr>
        <w:pStyle w:val="Akapitzlist"/>
        <w:numPr>
          <w:ilvl w:val="0"/>
          <w:numId w:val="10"/>
        </w:numPr>
        <w:spacing w:after="160"/>
        <w:ind w:left="426"/>
        <w:contextualSpacing w:val="0"/>
        <w:jc w:val="both"/>
        <w:rPr>
          <w:rFonts w:ascii="Times New Roman" w:hAnsi="Times New Roman" w:cs="Times New Roman"/>
          <w:b/>
          <w:sz w:val="24"/>
          <w:szCs w:val="24"/>
        </w:rPr>
      </w:pPr>
      <w:r>
        <w:rPr>
          <w:rFonts w:ascii="Times New Roman" w:hAnsi="Times New Roman"/>
          <w:sz w:val="24"/>
        </w:rPr>
        <w:t>Prezentacja przez prelegenta</w:t>
      </w:r>
      <w:r>
        <w:rPr>
          <w:rFonts w:ascii="Times New Roman" w:hAnsi="Times New Roman"/>
          <w:b/>
          <w:sz w:val="24"/>
        </w:rPr>
        <w:t xml:space="preserve"> (ok. 15-20 minut</w:t>
      </w:r>
      <w:r>
        <w:rPr>
          <w:rFonts w:ascii="Times New Roman" w:hAnsi="Times New Roman"/>
          <w:sz w:val="24"/>
        </w:rPr>
        <w:t>)</w:t>
      </w:r>
    </w:p>
    <w:p w14:paraId="2125A03B" w14:textId="5BFC7AAA" w:rsidR="00493D6A" w:rsidRPr="00493D6A" w:rsidRDefault="009F12D2" w:rsidP="00493D6A">
      <w:pPr>
        <w:pStyle w:val="Akapitzlist"/>
        <w:numPr>
          <w:ilvl w:val="1"/>
          <w:numId w:val="10"/>
        </w:numPr>
        <w:spacing w:after="160"/>
        <w:ind w:left="992" w:hanging="357"/>
        <w:contextualSpacing w:val="0"/>
        <w:jc w:val="both"/>
        <w:rPr>
          <w:rFonts w:ascii="Times New Roman" w:hAnsi="Times New Roman" w:cs="Times New Roman"/>
          <w:sz w:val="24"/>
          <w:szCs w:val="24"/>
        </w:rPr>
      </w:pPr>
      <w:r>
        <w:rPr>
          <w:rFonts w:ascii="Times New Roman" w:hAnsi="Times New Roman"/>
          <w:sz w:val="24"/>
        </w:rPr>
        <w:t>Prezentacja jest częścią materiałów szkoleniowych, ale może być dostosowana do potrzeb prowadzącego</w:t>
      </w:r>
    </w:p>
    <w:p w14:paraId="47573BEC" w14:textId="2C445D91" w:rsidR="009F12D2" w:rsidRDefault="009F12D2" w:rsidP="009F12D2">
      <w:pPr>
        <w:pStyle w:val="Akapitzlist"/>
        <w:numPr>
          <w:ilvl w:val="0"/>
          <w:numId w:val="10"/>
        </w:numPr>
        <w:spacing w:after="160"/>
        <w:ind w:left="425" w:hanging="357"/>
        <w:contextualSpacing w:val="0"/>
        <w:jc w:val="both"/>
        <w:rPr>
          <w:rFonts w:ascii="Times New Roman" w:hAnsi="Times New Roman" w:cs="Times New Roman"/>
          <w:sz w:val="24"/>
          <w:szCs w:val="24"/>
        </w:rPr>
      </w:pPr>
      <w:r>
        <w:rPr>
          <w:rFonts w:ascii="Times New Roman" w:hAnsi="Times New Roman"/>
          <w:sz w:val="24"/>
        </w:rPr>
        <w:t>Rozwiązywanie ćwiczeń</w:t>
      </w:r>
      <w:r>
        <w:rPr>
          <w:rFonts w:ascii="Times New Roman" w:hAnsi="Times New Roman"/>
          <w:b/>
          <w:sz w:val="24"/>
        </w:rPr>
        <w:t xml:space="preserve"> (ok. 15 minut</w:t>
      </w:r>
      <w:r>
        <w:rPr>
          <w:rFonts w:ascii="Times New Roman" w:hAnsi="Times New Roman"/>
          <w:sz w:val="24"/>
        </w:rPr>
        <w:t>)</w:t>
      </w:r>
    </w:p>
    <w:p w14:paraId="78A29CE8" w14:textId="44DCDD78" w:rsidR="009F12D2" w:rsidRDefault="009F12D2" w:rsidP="009F12D2">
      <w:pPr>
        <w:pStyle w:val="Akapitzlist"/>
        <w:numPr>
          <w:ilvl w:val="0"/>
          <w:numId w:val="10"/>
        </w:numPr>
        <w:spacing w:after="160"/>
        <w:ind w:left="425" w:hanging="357"/>
        <w:contextualSpacing w:val="0"/>
        <w:jc w:val="both"/>
        <w:rPr>
          <w:rFonts w:ascii="Times New Roman" w:hAnsi="Times New Roman" w:cs="Times New Roman"/>
          <w:sz w:val="24"/>
          <w:szCs w:val="24"/>
        </w:rPr>
      </w:pPr>
      <w:r>
        <w:rPr>
          <w:rFonts w:ascii="Times New Roman" w:hAnsi="Times New Roman"/>
          <w:sz w:val="24"/>
        </w:rPr>
        <w:t xml:space="preserve">Rozwiązywanie scenariusza przypadku </w:t>
      </w:r>
      <w:r>
        <w:rPr>
          <w:rFonts w:ascii="Times New Roman" w:hAnsi="Times New Roman"/>
          <w:b/>
          <w:sz w:val="24"/>
        </w:rPr>
        <w:t>(ok. 2 godziny</w:t>
      </w:r>
      <w:r>
        <w:rPr>
          <w:rFonts w:ascii="Times New Roman" w:hAnsi="Times New Roman"/>
          <w:sz w:val="24"/>
        </w:rPr>
        <w:t>)</w:t>
      </w:r>
    </w:p>
    <w:p w14:paraId="116A57C3" w14:textId="369E3379" w:rsidR="009F12D2" w:rsidRPr="00A8172F" w:rsidRDefault="009F12D2" w:rsidP="009F12D2">
      <w:pPr>
        <w:pStyle w:val="Akapitzlist"/>
        <w:numPr>
          <w:ilvl w:val="1"/>
          <w:numId w:val="10"/>
        </w:numPr>
        <w:ind w:left="992" w:hanging="357"/>
        <w:contextualSpacing w:val="0"/>
        <w:jc w:val="both"/>
        <w:rPr>
          <w:rFonts w:ascii="Times New Roman" w:hAnsi="Times New Roman" w:cs="Times New Roman"/>
          <w:sz w:val="24"/>
          <w:szCs w:val="24"/>
        </w:rPr>
      </w:pPr>
      <w:r>
        <w:rPr>
          <w:rFonts w:ascii="Times New Roman" w:hAnsi="Times New Roman"/>
          <w:sz w:val="24"/>
        </w:rPr>
        <w:t>Uczestnicy powinni być podzieleni na grupy 5-6 osobowe</w:t>
      </w:r>
    </w:p>
    <w:p w14:paraId="37B58179" w14:textId="77777777" w:rsidR="009F12D2" w:rsidRDefault="009F12D2" w:rsidP="00493D6A">
      <w:pPr>
        <w:pStyle w:val="Akapitzlist"/>
        <w:numPr>
          <w:ilvl w:val="1"/>
          <w:numId w:val="10"/>
        </w:numPr>
        <w:spacing w:after="160"/>
        <w:ind w:left="992" w:hanging="357"/>
        <w:contextualSpacing w:val="0"/>
        <w:jc w:val="both"/>
        <w:rPr>
          <w:rFonts w:ascii="Times New Roman" w:hAnsi="Times New Roman" w:cs="Times New Roman"/>
          <w:sz w:val="24"/>
          <w:szCs w:val="24"/>
        </w:rPr>
      </w:pPr>
      <w:r>
        <w:rPr>
          <w:rFonts w:ascii="Times New Roman" w:hAnsi="Times New Roman"/>
          <w:sz w:val="24"/>
        </w:rPr>
        <w:t>Każda grupa powinna posiadać przynajmniej jeden komputer/laptop z dostępem do Internetu</w:t>
      </w:r>
    </w:p>
    <w:p w14:paraId="4A97C00B" w14:textId="77777777" w:rsidR="009F12D2" w:rsidRDefault="009F12D2" w:rsidP="009F12D2">
      <w:pPr>
        <w:pStyle w:val="Akapitzlist"/>
        <w:numPr>
          <w:ilvl w:val="0"/>
          <w:numId w:val="10"/>
        </w:numPr>
        <w:spacing w:after="160"/>
        <w:ind w:left="426"/>
        <w:contextualSpacing w:val="0"/>
        <w:jc w:val="both"/>
        <w:rPr>
          <w:rFonts w:ascii="Times New Roman" w:hAnsi="Times New Roman" w:cs="Times New Roman"/>
          <w:sz w:val="24"/>
          <w:szCs w:val="24"/>
        </w:rPr>
      </w:pPr>
      <w:r>
        <w:rPr>
          <w:rFonts w:ascii="Times New Roman" w:hAnsi="Times New Roman"/>
          <w:sz w:val="24"/>
        </w:rPr>
        <w:t>Dyskusja, odpowiadanie na pytania uczestników</w:t>
      </w:r>
      <w:r>
        <w:rPr>
          <w:rFonts w:ascii="Times New Roman" w:hAnsi="Times New Roman"/>
          <w:b/>
          <w:sz w:val="24"/>
        </w:rPr>
        <w:t xml:space="preserve"> (ok. 5-20 minut</w:t>
      </w:r>
      <w:r>
        <w:rPr>
          <w:rFonts w:ascii="Times New Roman" w:hAnsi="Times New Roman"/>
          <w:sz w:val="24"/>
        </w:rPr>
        <w:t>)</w:t>
      </w:r>
    </w:p>
    <w:p w14:paraId="3AAF544B" w14:textId="77777777" w:rsidR="009F12D2" w:rsidRDefault="009F12D2" w:rsidP="009F12D2">
      <w:pPr>
        <w:spacing w:after="160"/>
        <w:contextualSpacing w:val="0"/>
        <w:jc w:val="both"/>
        <w:rPr>
          <w:rFonts w:ascii="Times New Roman" w:hAnsi="Times New Roman" w:cs="Times New Roman"/>
          <w:sz w:val="24"/>
          <w:szCs w:val="24"/>
          <w:lang w:val="en-GB"/>
        </w:rPr>
      </w:pPr>
    </w:p>
    <w:p w14:paraId="5948D39F" w14:textId="16E65962" w:rsidR="00021110" w:rsidRPr="001C1723" w:rsidRDefault="001C1723" w:rsidP="001C1723">
      <w:pPr>
        <w:pBdr>
          <w:top w:val="single" w:sz="4" w:space="1" w:color="auto"/>
          <w:bottom w:val="single" w:sz="4" w:space="1" w:color="auto"/>
        </w:pBdr>
        <w:jc w:val="both"/>
        <w:rPr>
          <w:rFonts w:ascii="Times New Roman" w:hAnsi="Times New Roman" w:cs="Times New Roman"/>
          <w:b/>
          <w:bCs/>
          <w:sz w:val="28"/>
          <w:szCs w:val="28"/>
        </w:rPr>
      </w:pPr>
      <w:r>
        <w:rPr>
          <w:rFonts w:ascii="Times New Roman" w:hAnsi="Times New Roman"/>
          <w:b/>
          <w:sz w:val="28"/>
        </w:rPr>
        <w:t>Moduł VI.: Zasada wzajemnego uznawania wyroków i decyzji w sprawie zawieszenia lub warunkowego zwolnienia w celu nadzorowania przestrzegania warunków zawieszenia i obowiązków wynikających z kar alternatywnych</w:t>
      </w:r>
    </w:p>
    <w:p w14:paraId="1F2D5964" w14:textId="77777777" w:rsidR="00374621" w:rsidRPr="00374621" w:rsidRDefault="00374621" w:rsidP="00374621">
      <w:pPr>
        <w:jc w:val="both"/>
        <w:rPr>
          <w:rFonts w:ascii="Times New Roman" w:hAnsi="Times New Roman" w:cs="Times New Roman"/>
          <w:sz w:val="24"/>
          <w:szCs w:val="24"/>
          <w:lang w:val="en-GB"/>
        </w:rPr>
      </w:pPr>
    </w:p>
    <w:p w14:paraId="3F069C2B" w14:textId="77777777" w:rsidR="00672C95" w:rsidRDefault="00672C95" w:rsidP="00D82654">
      <w:pPr>
        <w:pStyle w:val="Akapitzlist"/>
        <w:numPr>
          <w:ilvl w:val="0"/>
          <w:numId w:val="11"/>
        </w:numPr>
        <w:spacing w:after="160"/>
        <w:ind w:left="426"/>
        <w:contextualSpacing w:val="0"/>
        <w:jc w:val="both"/>
        <w:rPr>
          <w:rFonts w:ascii="Times New Roman" w:hAnsi="Times New Roman" w:cs="Times New Roman"/>
          <w:sz w:val="24"/>
          <w:szCs w:val="24"/>
        </w:rPr>
      </w:pPr>
      <w:r>
        <w:rPr>
          <w:rFonts w:ascii="Times New Roman" w:hAnsi="Times New Roman"/>
          <w:sz w:val="24"/>
        </w:rPr>
        <w:t>Prezentacja przez prelegenta</w:t>
      </w:r>
      <w:r>
        <w:rPr>
          <w:rFonts w:ascii="Times New Roman" w:hAnsi="Times New Roman"/>
          <w:b/>
          <w:sz w:val="24"/>
        </w:rPr>
        <w:t xml:space="preserve"> (ok. 15-20 minut</w:t>
      </w:r>
      <w:r>
        <w:rPr>
          <w:rFonts w:ascii="Times New Roman" w:hAnsi="Times New Roman"/>
          <w:sz w:val="24"/>
        </w:rPr>
        <w:t>)</w:t>
      </w:r>
    </w:p>
    <w:p w14:paraId="382BFB0D" w14:textId="77777777" w:rsidR="00672C95" w:rsidRPr="00493D6A" w:rsidRDefault="00672C95" w:rsidP="00672C95">
      <w:pPr>
        <w:pStyle w:val="Akapitzlist"/>
        <w:numPr>
          <w:ilvl w:val="1"/>
          <w:numId w:val="11"/>
        </w:numPr>
        <w:spacing w:after="160"/>
        <w:ind w:left="993"/>
        <w:contextualSpacing w:val="0"/>
        <w:jc w:val="both"/>
        <w:rPr>
          <w:rFonts w:ascii="Times New Roman" w:hAnsi="Times New Roman" w:cs="Times New Roman"/>
          <w:sz w:val="24"/>
          <w:szCs w:val="24"/>
        </w:rPr>
      </w:pPr>
      <w:r>
        <w:rPr>
          <w:rFonts w:ascii="Times New Roman" w:hAnsi="Times New Roman"/>
          <w:sz w:val="24"/>
        </w:rPr>
        <w:t>Prezentacja jest częścią materiałów szkoleniowych, ale może być dostosowana do potrzeb prowadzącego</w:t>
      </w:r>
    </w:p>
    <w:p w14:paraId="0E5A6A28" w14:textId="77777777" w:rsidR="00672C95" w:rsidRDefault="00672C95" w:rsidP="00672C95">
      <w:pPr>
        <w:pStyle w:val="Akapitzlist"/>
        <w:numPr>
          <w:ilvl w:val="0"/>
          <w:numId w:val="11"/>
        </w:numPr>
        <w:spacing w:after="160"/>
        <w:ind w:left="425" w:hanging="357"/>
        <w:contextualSpacing w:val="0"/>
        <w:jc w:val="both"/>
        <w:rPr>
          <w:rFonts w:ascii="Times New Roman" w:hAnsi="Times New Roman" w:cs="Times New Roman"/>
          <w:sz w:val="24"/>
          <w:szCs w:val="24"/>
        </w:rPr>
      </w:pPr>
      <w:r>
        <w:rPr>
          <w:rFonts w:ascii="Times New Roman" w:hAnsi="Times New Roman"/>
          <w:sz w:val="24"/>
        </w:rPr>
        <w:t>Rozwiązywanie scenariusza przypadku 1</w:t>
      </w:r>
      <w:r>
        <w:rPr>
          <w:rFonts w:ascii="Times New Roman" w:hAnsi="Times New Roman"/>
          <w:b/>
          <w:sz w:val="24"/>
        </w:rPr>
        <w:t xml:space="preserve"> (ok. 1 godziny i 40 minut</w:t>
      </w:r>
      <w:r>
        <w:rPr>
          <w:rFonts w:ascii="Times New Roman" w:hAnsi="Times New Roman"/>
          <w:sz w:val="24"/>
        </w:rPr>
        <w:t>)</w:t>
      </w:r>
    </w:p>
    <w:p w14:paraId="3DA738F4" w14:textId="77777777" w:rsidR="00672C95" w:rsidRPr="00C3383F" w:rsidRDefault="00672C95" w:rsidP="00672C95">
      <w:pPr>
        <w:pStyle w:val="Akapitzlist"/>
        <w:numPr>
          <w:ilvl w:val="1"/>
          <w:numId w:val="11"/>
        </w:numPr>
        <w:ind w:left="993"/>
        <w:jc w:val="both"/>
        <w:rPr>
          <w:rFonts w:ascii="Times New Roman" w:hAnsi="Times New Roman" w:cs="Times New Roman"/>
          <w:b/>
          <w:sz w:val="24"/>
          <w:szCs w:val="24"/>
        </w:rPr>
      </w:pPr>
      <w:r>
        <w:rPr>
          <w:rFonts w:ascii="Times New Roman" w:hAnsi="Times New Roman"/>
          <w:b/>
          <w:sz w:val="24"/>
        </w:rPr>
        <w:t xml:space="preserve">Cel główny: </w:t>
      </w:r>
      <w:r>
        <w:rPr>
          <w:rFonts w:ascii="Times New Roman" w:hAnsi="Times New Roman"/>
          <w:sz w:val="24"/>
        </w:rPr>
        <w:t>uczestnicy powinni nauczyć się korzystać ze stron internetowych EJN, Eurlex i Trybunału Sprawiedliwości UE</w:t>
      </w:r>
    </w:p>
    <w:p w14:paraId="5340B9DD" w14:textId="77777777" w:rsidR="00672C95" w:rsidRPr="00C3383F" w:rsidRDefault="00672C95" w:rsidP="00672C95">
      <w:pPr>
        <w:pStyle w:val="Akapitzlist"/>
        <w:numPr>
          <w:ilvl w:val="1"/>
          <w:numId w:val="11"/>
        </w:numPr>
        <w:ind w:left="993"/>
        <w:jc w:val="both"/>
        <w:rPr>
          <w:rFonts w:ascii="Times New Roman" w:hAnsi="Times New Roman" w:cs="Times New Roman"/>
          <w:sz w:val="24"/>
          <w:szCs w:val="24"/>
        </w:rPr>
      </w:pPr>
      <w:r>
        <w:rPr>
          <w:rFonts w:ascii="Times New Roman" w:hAnsi="Times New Roman"/>
          <w:sz w:val="24"/>
        </w:rPr>
        <w:t>Uczestnicy powinni być podzieleni na grupy 4-5 osobowe</w:t>
      </w:r>
    </w:p>
    <w:p w14:paraId="7527293A" w14:textId="77777777" w:rsidR="00672C95" w:rsidRDefault="00672C95" w:rsidP="00672C95">
      <w:pPr>
        <w:pStyle w:val="Akapitzlist"/>
        <w:numPr>
          <w:ilvl w:val="1"/>
          <w:numId w:val="11"/>
        </w:numPr>
        <w:spacing w:after="160"/>
        <w:ind w:left="993" w:hanging="357"/>
        <w:contextualSpacing w:val="0"/>
        <w:jc w:val="both"/>
        <w:rPr>
          <w:rFonts w:ascii="Times New Roman" w:hAnsi="Times New Roman" w:cs="Times New Roman"/>
          <w:sz w:val="24"/>
          <w:szCs w:val="24"/>
        </w:rPr>
      </w:pPr>
      <w:r>
        <w:rPr>
          <w:rFonts w:ascii="Times New Roman" w:hAnsi="Times New Roman"/>
          <w:sz w:val="24"/>
        </w:rPr>
        <w:t>Każda grupa powinna posiadać przynajmniej jeden komputer/laptop z dostępem do Internetu</w:t>
      </w:r>
    </w:p>
    <w:p w14:paraId="7A657D05" w14:textId="77777777" w:rsidR="00672C95" w:rsidRDefault="00672C95" w:rsidP="00672C95">
      <w:pPr>
        <w:pStyle w:val="Akapitzlist"/>
        <w:numPr>
          <w:ilvl w:val="0"/>
          <w:numId w:val="11"/>
        </w:numPr>
        <w:spacing w:after="160"/>
        <w:ind w:left="425" w:hanging="357"/>
        <w:contextualSpacing w:val="0"/>
        <w:jc w:val="both"/>
        <w:rPr>
          <w:rFonts w:ascii="Times New Roman" w:hAnsi="Times New Roman" w:cs="Times New Roman"/>
          <w:sz w:val="24"/>
          <w:szCs w:val="24"/>
        </w:rPr>
      </w:pPr>
      <w:r>
        <w:rPr>
          <w:rFonts w:ascii="Times New Roman" w:hAnsi="Times New Roman"/>
          <w:sz w:val="24"/>
        </w:rPr>
        <w:t xml:space="preserve">Rozwiązywanie ćwiczeń </w:t>
      </w:r>
      <w:r>
        <w:rPr>
          <w:rFonts w:ascii="Times New Roman" w:hAnsi="Times New Roman"/>
          <w:b/>
          <w:sz w:val="24"/>
        </w:rPr>
        <w:t>(ok. 10 minut</w:t>
      </w:r>
      <w:r>
        <w:rPr>
          <w:rFonts w:ascii="Times New Roman" w:hAnsi="Times New Roman"/>
          <w:sz w:val="24"/>
        </w:rPr>
        <w:t>)</w:t>
      </w:r>
    </w:p>
    <w:p w14:paraId="227A18D6" w14:textId="77777777" w:rsidR="00672C95" w:rsidRDefault="00672C95" w:rsidP="00672C95">
      <w:pPr>
        <w:pStyle w:val="Akapitzlist"/>
        <w:numPr>
          <w:ilvl w:val="1"/>
          <w:numId w:val="11"/>
        </w:numPr>
        <w:spacing w:after="160"/>
        <w:ind w:left="993" w:hanging="357"/>
        <w:contextualSpacing w:val="0"/>
        <w:jc w:val="both"/>
        <w:rPr>
          <w:rFonts w:ascii="Times New Roman" w:hAnsi="Times New Roman" w:cs="Times New Roman"/>
          <w:sz w:val="24"/>
          <w:szCs w:val="24"/>
        </w:rPr>
      </w:pPr>
      <w:r>
        <w:rPr>
          <w:rFonts w:ascii="Times New Roman" w:hAnsi="Times New Roman"/>
          <w:sz w:val="24"/>
        </w:rPr>
        <w:t>Ćwiczenie to może być pominięte lub zadane jako praca domowa, aby bardziej skupić się na studiach przypadków</w:t>
      </w:r>
    </w:p>
    <w:p w14:paraId="4117927F" w14:textId="77777777" w:rsidR="00672C95" w:rsidRPr="00C3383F" w:rsidRDefault="00672C95" w:rsidP="00672C95">
      <w:pPr>
        <w:pStyle w:val="Akapitzlist"/>
        <w:numPr>
          <w:ilvl w:val="0"/>
          <w:numId w:val="11"/>
        </w:numPr>
        <w:spacing w:after="160"/>
        <w:ind w:left="425" w:hanging="357"/>
        <w:contextualSpacing w:val="0"/>
        <w:jc w:val="both"/>
        <w:rPr>
          <w:rFonts w:ascii="Times New Roman" w:hAnsi="Times New Roman" w:cs="Times New Roman"/>
          <w:sz w:val="24"/>
          <w:szCs w:val="24"/>
        </w:rPr>
      </w:pPr>
      <w:r>
        <w:rPr>
          <w:rFonts w:ascii="Times New Roman" w:hAnsi="Times New Roman"/>
          <w:sz w:val="24"/>
        </w:rPr>
        <w:t xml:space="preserve">Rozwiązywanie scenariusza przypadku 2 </w:t>
      </w:r>
      <w:r>
        <w:rPr>
          <w:rFonts w:ascii="Times New Roman" w:hAnsi="Times New Roman"/>
          <w:b/>
          <w:sz w:val="24"/>
        </w:rPr>
        <w:t>(ok. 40-45 minut</w:t>
      </w:r>
      <w:r>
        <w:rPr>
          <w:rFonts w:ascii="Times New Roman" w:hAnsi="Times New Roman"/>
          <w:sz w:val="24"/>
        </w:rPr>
        <w:t>)</w:t>
      </w:r>
    </w:p>
    <w:p w14:paraId="405BFA4A" w14:textId="77777777" w:rsidR="00672C95" w:rsidRPr="00C3383F" w:rsidRDefault="00672C95" w:rsidP="00672C95">
      <w:pPr>
        <w:pStyle w:val="Akapitzlist"/>
        <w:numPr>
          <w:ilvl w:val="1"/>
          <w:numId w:val="11"/>
        </w:numPr>
        <w:ind w:left="993"/>
        <w:jc w:val="both"/>
        <w:rPr>
          <w:rFonts w:ascii="Times New Roman" w:hAnsi="Times New Roman" w:cs="Times New Roman"/>
          <w:sz w:val="24"/>
          <w:szCs w:val="24"/>
        </w:rPr>
      </w:pPr>
      <w:r>
        <w:rPr>
          <w:rFonts w:ascii="Times New Roman" w:hAnsi="Times New Roman"/>
          <w:sz w:val="24"/>
        </w:rPr>
        <w:t>Uczestnicy powinni być podzieleni na grupy 4-5 osobowe</w:t>
      </w:r>
    </w:p>
    <w:p w14:paraId="239DAECB" w14:textId="77777777" w:rsidR="00672C95" w:rsidRDefault="00672C95" w:rsidP="00672C95">
      <w:pPr>
        <w:pStyle w:val="Akapitzlist"/>
        <w:numPr>
          <w:ilvl w:val="1"/>
          <w:numId w:val="11"/>
        </w:numPr>
        <w:spacing w:after="160"/>
        <w:ind w:left="993" w:hanging="357"/>
        <w:contextualSpacing w:val="0"/>
        <w:jc w:val="both"/>
        <w:rPr>
          <w:rFonts w:ascii="Times New Roman" w:hAnsi="Times New Roman" w:cs="Times New Roman"/>
          <w:sz w:val="24"/>
          <w:szCs w:val="24"/>
        </w:rPr>
      </w:pPr>
      <w:r>
        <w:rPr>
          <w:rFonts w:ascii="Times New Roman" w:hAnsi="Times New Roman"/>
          <w:sz w:val="24"/>
        </w:rPr>
        <w:t>Każda grupa powinna posiadać przynajmniej jeden komputer/laptop z dostępem do Internetu</w:t>
      </w:r>
    </w:p>
    <w:p w14:paraId="73476747" w14:textId="77777777" w:rsidR="00672C95" w:rsidRDefault="00672C95" w:rsidP="00672C95">
      <w:pPr>
        <w:pStyle w:val="Akapitzlist"/>
        <w:numPr>
          <w:ilvl w:val="0"/>
          <w:numId w:val="11"/>
        </w:numPr>
        <w:spacing w:after="160"/>
        <w:ind w:left="426"/>
        <w:contextualSpacing w:val="0"/>
        <w:jc w:val="both"/>
        <w:rPr>
          <w:rFonts w:ascii="Times New Roman" w:hAnsi="Times New Roman" w:cs="Times New Roman"/>
          <w:sz w:val="24"/>
          <w:szCs w:val="24"/>
        </w:rPr>
      </w:pPr>
      <w:r>
        <w:rPr>
          <w:rFonts w:ascii="Times New Roman" w:hAnsi="Times New Roman"/>
          <w:sz w:val="24"/>
        </w:rPr>
        <w:t>Dyskusja, odpowiadanie na pytania uczestników</w:t>
      </w:r>
      <w:r>
        <w:rPr>
          <w:rFonts w:ascii="Times New Roman" w:hAnsi="Times New Roman"/>
          <w:b/>
          <w:sz w:val="24"/>
        </w:rPr>
        <w:t xml:space="preserve"> (ok. 5-20 minut</w:t>
      </w:r>
      <w:r>
        <w:rPr>
          <w:rFonts w:ascii="Times New Roman" w:hAnsi="Times New Roman"/>
          <w:sz w:val="24"/>
        </w:rPr>
        <w:t>)</w:t>
      </w:r>
    </w:p>
    <w:p w14:paraId="357C535B" w14:textId="77777777" w:rsidR="007E3D67" w:rsidRPr="007E3D67" w:rsidRDefault="007E3D67" w:rsidP="007E3D67">
      <w:pPr>
        <w:spacing w:after="160"/>
        <w:contextualSpacing w:val="0"/>
        <w:jc w:val="both"/>
        <w:rPr>
          <w:rFonts w:ascii="Times New Roman" w:hAnsi="Times New Roman" w:cs="Times New Roman"/>
          <w:sz w:val="24"/>
          <w:szCs w:val="24"/>
          <w:lang w:val="en-GB"/>
        </w:rPr>
      </w:pPr>
    </w:p>
    <w:p w14:paraId="6855CDB0" w14:textId="0B395387" w:rsidR="007E3D67" w:rsidRPr="00DF3F36" w:rsidRDefault="007E3D67" w:rsidP="007E3D67">
      <w:pPr>
        <w:pBdr>
          <w:top w:val="single" w:sz="4" w:space="1" w:color="auto"/>
          <w:bottom w:val="single" w:sz="4" w:space="1" w:color="auto"/>
        </w:pBdr>
        <w:jc w:val="both"/>
        <w:rPr>
          <w:rFonts w:ascii="Times New Roman" w:hAnsi="Times New Roman" w:cs="Times New Roman"/>
          <w:b/>
          <w:sz w:val="28"/>
          <w:szCs w:val="24"/>
        </w:rPr>
      </w:pPr>
      <w:r>
        <w:rPr>
          <w:rFonts w:ascii="Times New Roman" w:hAnsi="Times New Roman"/>
          <w:b/>
          <w:sz w:val="28"/>
        </w:rPr>
        <w:lastRenderedPageBreak/>
        <w:t>Moduł VII.: Zamrożenie i konfiskata</w:t>
      </w:r>
    </w:p>
    <w:p w14:paraId="3EC0BF37" w14:textId="77777777" w:rsidR="007E3D67" w:rsidRPr="0033311B" w:rsidRDefault="007E3D67" w:rsidP="007E3D67">
      <w:pPr>
        <w:spacing w:after="160"/>
        <w:contextualSpacing w:val="0"/>
        <w:jc w:val="both"/>
        <w:rPr>
          <w:rFonts w:ascii="Times New Roman" w:hAnsi="Times New Roman" w:cs="Times New Roman"/>
          <w:sz w:val="24"/>
          <w:szCs w:val="24"/>
          <w:lang w:val="en-GB"/>
        </w:rPr>
      </w:pPr>
    </w:p>
    <w:p w14:paraId="03747880" w14:textId="77777777" w:rsidR="007E3D67" w:rsidRDefault="007E3D67" w:rsidP="007E3D67">
      <w:pPr>
        <w:pStyle w:val="Akapitzlist"/>
        <w:numPr>
          <w:ilvl w:val="0"/>
          <w:numId w:val="17"/>
        </w:numPr>
        <w:spacing w:after="160"/>
        <w:contextualSpacing w:val="0"/>
        <w:jc w:val="both"/>
        <w:rPr>
          <w:rFonts w:ascii="Times New Roman" w:hAnsi="Times New Roman" w:cs="Times New Roman"/>
          <w:sz w:val="24"/>
          <w:szCs w:val="24"/>
        </w:rPr>
      </w:pPr>
      <w:r>
        <w:rPr>
          <w:rFonts w:ascii="Times New Roman" w:hAnsi="Times New Roman"/>
          <w:sz w:val="24"/>
        </w:rPr>
        <w:t>Prezentacja przez prelegenta</w:t>
      </w:r>
      <w:r>
        <w:rPr>
          <w:rFonts w:ascii="Times New Roman" w:hAnsi="Times New Roman"/>
          <w:b/>
          <w:sz w:val="24"/>
        </w:rPr>
        <w:t xml:space="preserve"> (ok. 15-20 minut</w:t>
      </w:r>
      <w:r>
        <w:rPr>
          <w:rFonts w:ascii="Times New Roman" w:hAnsi="Times New Roman"/>
          <w:sz w:val="24"/>
        </w:rPr>
        <w:t>)</w:t>
      </w:r>
    </w:p>
    <w:p w14:paraId="263F7FF9" w14:textId="77777777" w:rsidR="007E3D67" w:rsidRDefault="007E3D67" w:rsidP="007E3D67">
      <w:pPr>
        <w:pStyle w:val="Akapitzlist"/>
        <w:numPr>
          <w:ilvl w:val="1"/>
          <w:numId w:val="17"/>
        </w:numPr>
        <w:spacing w:after="160"/>
        <w:ind w:left="993" w:hanging="357"/>
        <w:contextualSpacing w:val="0"/>
        <w:jc w:val="both"/>
        <w:rPr>
          <w:rFonts w:ascii="Times New Roman" w:hAnsi="Times New Roman" w:cs="Times New Roman"/>
          <w:sz w:val="24"/>
          <w:szCs w:val="24"/>
        </w:rPr>
      </w:pPr>
      <w:r>
        <w:rPr>
          <w:rFonts w:ascii="Times New Roman" w:hAnsi="Times New Roman"/>
          <w:sz w:val="24"/>
        </w:rPr>
        <w:t>Prezentacja jest częścią materiałów - zaleca się, aby prowadzący przed szkoleniem rozesłał do uczestników kwestionariusz, skupiający się na ich wiedzy na temat decyzji ramowej Rady 2003/577/WSiSW, 2006/783/WSiSW oraz rozporządzenia (UE) 2018/1805; wyniki kwestionariusza powinny zostać wdrożone do prezentacji.</w:t>
      </w:r>
    </w:p>
    <w:p w14:paraId="6D1D3325" w14:textId="77777777" w:rsidR="007E3D67" w:rsidRDefault="007E3D67" w:rsidP="007E3D67">
      <w:pPr>
        <w:pStyle w:val="Akapitzlist"/>
        <w:numPr>
          <w:ilvl w:val="0"/>
          <w:numId w:val="17"/>
        </w:numPr>
        <w:spacing w:after="160"/>
        <w:ind w:left="425" w:hanging="357"/>
        <w:contextualSpacing w:val="0"/>
        <w:jc w:val="both"/>
        <w:rPr>
          <w:rFonts w:ascii="Times New Roman" w:hAnsi="Times New Roman" w:cs="Times New Roman"/>
          <w:sz w:val="24"/>
          <w:szCs w:val="24"/>
        </w:rPr>
      </w:pPr>
      <w:r>
        <w:rPr>
          <w:rFonts w:ascii="Times New Roman" w:hAnsi="Times New Roman"/>
          <w:sz w:val="24"/>
        </w:rPr>
        <w:t>Rozwiązywanie scenariusza przypadku 1</w:t>
      </w:r>
      <w:r>
        <w:rPr>
          <w:rFonts w:ascii="Times New Roman" w:hAnsi="Times New Roman"/>
          <w:b/>
          <w:sz w:val="24"/>
        </w:rPr>
        <w:t xml:space="preserve"> (ok. 1 godziny i 40 minut</w:t>
      </w:r>
      <w:r>
        <w:rPr>
          <w:rFonts w:ascii="Times New Roman" w:hAnsi="Times New Roman"/>
          <w:sz w:val="24"/>
        </w:rPr>
        <w:t>)</w:t>
      </w:r>
    </w:p>
    <w:p w14:paraId="143FFB6B" w14:textId="77777777" w:rsidR="007E3D67" w:rsidRPr="00C3383F" w:rsidRDefault="007E3D67" w:rsidP="007E3D67">
      <w:pPr>
        <w:pStyle w:val="Akapitzlist"/>
        <w:numPr>
          <w:ilvl w:val="1"/>
          <w:numId w:val="17"/>
        </w:numPr>
        <w:ind w:left="993"/>
        <w:jc w:val="both"/>
        <w:rPr>
          <w:rFonts w:ascii="Times New Roman" w:hAnsi="Times New Roman" w:cs="Times New Roman"/>
          <w:b/>
          <w:sz w:val="24"/>
          <w:szCs w:val="24"/>
        </w:rPr>
      </w:pPr>
      <w:r>
        <w:rPr>
          <w:rFonts w:ascii="Times New Roman" w:hAnsi="Times New Roman"/>
          <w:b/>
          <w:sz w:val="24"/>
        </w:rPr>
        <w:t xml:space="preserve">Cel główny: </w:t>
      </w:r>
      <w:r>
        <w:rPr>
          <w:rFonts w:ascii="Times New Roman" w:hAnsi="Times New Roman"/>
          <w:sz w:val="24"/>
        </w:rPr>
        <w:t>uczestnicy powinni nauczyć się korzystać ze stron internetowych EJN, Eurlex i Trybunału Sprawiedliwości UE</w:t>
      </w:r>
    </w:p>
    <w:p w14:paraId="759CFDC7" w14:textId="77777777" w:rsidR="007E3D67" w:rsidRPr="00C3383F" w:rsidRDefault="007E3D67" w:rsidP="007E3D67">
      <w:pPr>
        <w:pStyle w:val="Akapitzlist"/>
        <w:numPr>
          <w:ilvl w:val="1"/>
          <w:numId w:val="17"/>
        </w:numPr>
        <w:ind w:left="993"/>
        <w:jc w:val="both"/>
        <w:rPr>
          <w:rFonts w:ascii="Times New Roman" w:hAnsi="Times New Roman" w:cs="Times New Roman"/>
          <w:sz w:val="24"/>
          <w:szCs w:val="24"/>
        </w:rPr>
      </w:pPr>
      <w:r>
        <w:rPr>
          <w:rFonts w:ascii="Times New Roman" w:hAnsi="Times New Roman"/>
          <w:sz w:val="24"/>
        </w:rPr>
        <w:t>Uczestnicy powinni być podzieleni na grupy 4-5 osobowe</w:t>
      </w:r>
    </w:p>
    <w:p w14:paraId="22C0A731" w14:textId="77777777" w:rsidR="007E3D67" w:rsidRDefault="007E3D67" w:rsidP="007E3D67">
      <w:pPr>
        <w:pStyle w:val="Akapitzlist"/>
        <w:numPr>
          <w:ilvl w:val="1"/>
          <w:numId w:val="17"/>
        </w:numPr>
        <w:spacing w:after="160"/>
        <w:ind w:left="993" w:hanging="357"/>
        <w:contextualSpacing w:val="0"/>
        <w:jc w:val="both"/>
        <w:rPr>
          <w:rFonts w:ascii="Times New Roman" w:hAnsi="Times New Roman" w:cs="Times New Roman"/>
          <w:sz w:val="24"/>
          <w:szCs w:val="24"/>
        </w:rPr>
      </w:pPr>
      <w:r>
        <w:rPr>
          <w:rFonts w:ascii="Times New Roman" w:hAnsi="Times New Roman"/>
          <w:sz w:val="24"/>
        </w:rPr>
        <w:t>Każda grupa powinna posiadać przynajmniej jeden komputer/laptop z dostępem do Internetu</w:t>
      </w:r>
    </w:p>
    <w:p w14:paraId="53DACBDB" w14:textId="77777777" w:rsidR="007E3D67" w:rsidRDefault="007E3D67" w:rsidP="007E3D67">
      <w:pPr>
        <w:pStyle w:val="Akapitzlist"/>
        <w:numPr>
          <w:ilvl w:val="0"/>
          <w:numId w:val="17"/>
        </w:numPr>
        <w:spacing w:after="160"/>
        <w:ind w:left="425" w:hanging="357"/>
        <w:contextualSpacing w:val="0"/>
        <w:jc w:val="both"/>
        <w:rPr>
          <w:rFonts w:ascii="Times New Roman" w:hAnsi="Times New Roman" w:cs="Times New Roman"/>
          <w:sz w:val="24"/>
          <w:szCs w:val="24"/>
        </w:rPr>
      </w:pPr>
      <w:r>
        <w:rPr>
          <w:rFonts w:ascii="Times New Roman" w:hAnsi="Times New Roman"/>
          <w:sz w:val="24"/>
        </w:rPr>
        <w:t xml:space="preserve">Rozwiązywanie ćwiczeń </w:t>
      </w:r>
      <w:r>
        <w:rPr>
          <w:rFonts w:ascii="Times New Roman" w:hAnsi="Times New Roman"/>
          <w:b/>
          <w:sz w:val="24"/>
        </w:rPr>
        <w:t>(ok. 10 minut</w:t>
      </w:r>
      <w:r>
        <w:rPr>
          <w:rFonts w:ascii="Times New Roman" w:hAnsi="Times New Roman"/>
          <w:sz w:val="24"/>
        </w:rPr>
        <w:t>)</w:t>
      </w:r>
    </w:p>
    <w:p w14:paraId="0BCB6E39" w14:textId="77777777" w:rsidR="007E3D67" w:rsidRDefault="007E3D67" w:rsidP="007E3D67">
      <w:pPr>
        <w:pStyle w:val="Akapitzlist"/>
        <w:numPr>
          <w:ilvl w:val="1"/>
          <w:numId w:val="17"/>
        </w:numPr>
        <w:spacing w:after="160"/>
        <w:ind w:left="993" w:hanging="357"/>
        <w:contextualSpacing w:val="0"/>
        <w:jc w:val="both"/>
        <w:rPr>
          <w:rFonts w:ascii="Times New Roman" w:hAnsi="Times New Roman" w:cs="Times New Roman"/>
          <w:sz w:val="24"/>
          <w:szCs w:val="24"/>
        </w:rPr>
      </w:pPr>
      <w:r>
        <w:rPr>
          <w:rFonts w:ascii="Times New Roman" w:hAnsi="Times New Roman"/>
          <w:sz w:val="24"/>
        </w:rPr>
        <w:t>Ćwiczenie to może być pominięte lub zadane jako praca domowa, aby bardziej skupić się na studiach przypadków</w:t>
      </w:r>
    </w:p>
    <w:p w14:paraId="16503622" w14:textId="77777777" w:rsidR="007E3D67" w:rsidRPr="00C3383F" w:rsidRDefault="007E3D67" w:rsidP="007E3D67">
      <w:pPr>
        <w:pStyle w:val="Akapitzlist"/>
        <w:numPr>
          <w:ilvl w:val="0"/>
          <w:numId w:val="17"/>
        </w:numPr>
        <w:spacing w:after="160"/>
        <w:ind w:left="425" w:hanging="357"/>
        <w:contextualSpacing w:val="0"/>
        <w:jc w:val="both"/>
        <w:rPr>
          <w:rFonts w:ascii="Times New Roman" w:hAnsi="Times New Roman" w:cs="Times New Roman"/>
          <w:sz w:val="24"/>
          <w:szCs w:val="24"/>
        </w:rPr>
      </w:pPr>
      <w:r>
        <w:rPr>
          <w:rFonts w:ascii="Times New Roman" w:hAnsi="Times New Roman"/>
          <w:sz w:val="24"/>
        </w:rPr>
        <w:t xml:space="preserve">Rozwiązywanie scenariusza przypadku 2 </w:t>
      </w:r>
      <w:r>
        <w:rPr>
          <w:rFonts w:ascii="Times New Roman" w:hAnsi="Times New Roman"/>
          <w:b/>
          <w:sz w:val="24"/>
        </w:rPr>
        <w:t>(ok. 40-45 minut</w:t>
      </w:r>
      <w:r>
        <w:rPr>
          <w:rFonts w:ascii="Times New Roman" w:hAnsi="Times New Roman"/>
          <w:sz w:val="24"/>
        </w:rPr>
        <w:t>)</w:t>
      </w:r>
    </w:p>
    <w:p w14:paraId="1E397D63" w14:textId="77777777" w:rsidR="007E3D67" w:rsidRPr="00C3383F" w:rsidRDefault="007E3D67" w:rsidP="007E3D67">
      <w:pPr>
        <w:pStyle w:val="Akapitzlist"/>
        <w:numPr>
          <w:ilvl w:val="1"/>
          <w:numId w:val="17"/>
        </w:numPr>
        <w:ind w:left="993"/>
        <w:jc w:val="both"/>
        <w:rPr>
          <w:rFonts w:ascii="Times New Roman" w:hAnsi="Times New Roman" w:cs="Times New Roman"/>
          <w:sz w:val="24"/>
          <w:szCs w:val="24"/>
        </w:rPr>
      </w:pPr>
      <w:r>
        <w:rPr>
          <w:rFonts w:ascii="Times New Roman" w:hAnsi="Times New Roman"/>
          <w:sz w:val="24"/>
        </w:rPr>
        <w:t>Uczestnicy powinni być podzieleni na grupy 4-5 osobowe</w:t>
      </w:r>
    </w:p>
    <w:p w14:paraId="1E8BF9F0" w14:textId="77777777" w:rsidR="007E3D67" w:rsidRDefault="007E3D67" w:rsidP="007E3D67">
      <w:pPr>
        <w:pStyle w:val="Akapitzlist"/>
        <w:numPr>
          <w:ilvl w:val="1"/>
          <w:numId w:val="17"/>
        </w:numPr>
        <w:spacing w:after="160"/>
        <w:ind w:left="993" w:hanging="357"/>
        <w:contextualSpacing w:val="0"/>
        <w:jc w:val="both"/>
        <w:rPr>
          <w:rFonts w:ascii="Times New Roman" w:hAnsi="Times New Roman" w:cs="Times New Roman"/>
          <w:sz w:val="24"/>
          <w:szCs w:val="24"/>
        </w:rPr>
      </w:pPr>
      <w:r>
        <w:rPr>
          <w:rFonts w:ascii="Times New Roman" w:hAnsi="Times New Roman"/>
          <w:sz w:val="24"/>
        </w:rPr>
        <w:t>Każda grupa powinna posiadać przynajmniej jeden komputer/laptop z dostępem do Internetu</w:t>
      </w:r>
    </w:p>
    <w:p w14:paraId="7B001DC9" w14:textId="77777777" w:rsidR="007E3D67" w:rsidRDefault="007E3D67" w:rsidP="007E3D67">
      <w:pPr>
        <w:pStyle w:val="Akapitzlist"/>
        <w:numPr>
          <w:ilvl w:val="0"/>
          <w:numId w:val="17"/>
        </w:numPr>
        <w:spacing w:after="160"/>
        <w:ind w:left="426"/>
        <w:contextualSpacing w:val="0"/>
        <w:jc w:val="both"/>
        <w:rPr>
          <w:rFonts w:ascii="Times New Roman" w:hAnsi="Times New Roman" w:cs="Times New Roman"/>
          <w:sz w:val="24"/>
          <w:szCs w:val="24"/>
        </w:rPr>
      </w:pPr>
      <w:r>
        <w:rPr>
          <w:rFonts w:ascii="Times New Roman" w:hAnsi="Times New Roman"/>
          <w:sz w:val="24"/>
        </w:rPr>
        <w:t>Dyskusja, odpowiadanie na pytania uczestników</w:t>
      </w:r>
      <w:r>
        <w:rPr>
          <w:rFonts w:ascii="Times New Roman" w:hAnsi="Times New Roman"/>
          <w:b/>
          <w:sz w:val="24"/>
        </w:rPr>
        <w:t xml:space="preserve"> (ok. 5-20 minut</w:t>
      </w:r>
      <w:r>
        <w:rPr>
          <w:rFonts w:ascii="Times New Roman" w:hAnsi="Times New Roman"/>
          <w:sz w:val="24"/>
        </w:rPr>
        <w:t>)</w:t>
      </w:r>
    </w:p>
    <w:p w14:paraId="0E8FDD1C" w14:textId="77777777" w:rsidR="00D82654" w:rsidRPr="00DF3F36" w:rsidRDefault="00D82654" w:rsidP="006120A8">
      <w:pPr>
        <w:jc w:val="both"/>
        <w:rPr>
          <w:rFonts w:ascii="Times New Roman" w:hAnsi="Times New Roman" w:cs="Times New Roman"/>
          <w:sz w:val="24"/>
          <w:szCs w:val="24"/>
          <w:lang w:val="en-GB"/>
        </w:rPr>
      </w:pPr>
    </w:p>
    <w:sectPr w:rsidR="00D82654" w:rsidRPr="00DF3F36" w:rsidSect="00D750CC">
      <w:pgSz w:w="11907" w:h="16839" w:code="9"/>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Frutiger LT 55 Roman">
    <w:altName w:val="Malgun Gothic"/>
    <w:charset w:val="00"/>
    <w:family w:val="swiss"/>
    <w:pitch w:val="variable"/>
    <w:sig w:usb0="E0002A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776C0"/>
    <w:multiLevelType w:val="hybridMultilevel"/>
    <w:tmpl w:val="2F7C3532"/>
    <w:lvl w:ilvl="0" w:tplc="1C38D310">
      <w:start w:val="1"/>
      <w:numFmt w:val="decimal"/>
      <w:lvlText w:val="%1."/>
      <w:lvlJc w:val="left"/>
      <w:pPr>
        <w:ind w:left="720" w:hanging="360"/>
      </w:pPr>
      <w:rPr>
        <w:b w:val="0"/>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E4702A"/>
    <w:multiLevelType w:val="hybridMultilevel"/>
    <w:tmpl w:val="774636FE"/>
    <w:lvl w:ilvl="0" w:tplc="04090001">
      <w:start w:val="1"/>
      <w:numFmt w:val="bullet"/>
      <w:lvlText w:val=""/>
      <w:lvlJc w:val="left"/>
      <w:pPr>
        <w:ind w:left="1068" w:hanging="360"/>
      </w:pPr>
      <w:rPr>
        <w:rFonts w:ascii="Symbol" w:hAnsi="Symbol" w:hint="default"/>
      </w:rPr>
    </w:lvl>
    <w:lvl w:ilvl="1" w:tplc="04090003">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
    <w:nsid w:val="057169F9"/>
    <w:multiLevelType w:val="hybridMultilevel"/>
    <w:tmpl w:val="4ED83056"/>
    <w:lvl w:ilvl="0" w:tplc="040E0013">
      <w:start w:val="1"/>
      <w:numFmt w:val="upperRoman"/>
      <w:lvlText w:val="%1."/>
      <w:lvlJc w:val="righ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14971AFC"/>
    <w:multiLevelType w:val="hybridMultilevel"/>
    <w:tmpl w:val="83385F14"/>
    <w:lvl w:ilvl="0" w:tplc="B06CA174">
      <w:start w:val="1"/>
      <w:numFmt w:val="decimal"/>
      <w:lvlText w:val="%1."/>
      <w:lvlJc w:val="left"/>
      <w:pPr>
        <w:ind w:left="720" w:hanging="360"/>
      </w:pPr>
      <w:rPr>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510592"/>
    <w:multiLevelType w:val="hybridMultilevel"/>
    <w:tmpl w:val="83385F14"/>
    <w:lvl w:ilvl="0" w:tplc="B06CA174">
      <w:start w:val="1"/>
      <w:numFmt w:val="decimal"/>
      <w:lvlText w:val="%1."/>
      <w:lvlJc w:val="left"/>
      <w:pPr>
        <w:ind w:left="720" w:hanging="360"/>
      </w:pPr>
      <w:rPr>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516294"/>
    <w:multiLevelType w:val="hybridMultilevel"/>
    <w:tmpl w:val="BFAE12BA"/>
    <w:lvl w:ilvl="0" w:tplc="BDAE50C4">
      <w:start w:val="1"/>
      <w:numFmt w:val="upperRoman"/>
      <w:lvlText w:val="%1."/>
      <w:lvlJc w:val="left"/>
      <w:pPr>
        <w:ind w:left="394" w:hanging="360"/>
      </w:pPr>
      <w:rPr>
        <w:rFonts w:ascii="Arial" w:hAnsi="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2DEF7894"/>
    <w:multiLevelType w:val="hybridMultilevel"/>
    <w:tmpl w:val="45D8CB2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33BC77E9"/>
    <w:multiLevelType w:val="hybridMultilevel"/>
    <w:tmpl w:val="49B2988A"/>
    <w:lvl w:ilvl="0" w:tplc="4F222DE0">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nsid w:val="35BB07FE"/>
    <w:multiLevelType w:val="hybridMultilevel"/>
    <w:tmpl w:val="C8D2AE7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CF68DE"/>
    <w:multiLevelType w:val="hybridMultilevel"/>
    <w:tmpl w:val="C40C796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3C7E5BF1"/>
    <w:multiLevelType w:val="hybridMultilevel"/>
    <w:tmpl w:val="16344590"/>
    <w:lvl w:ilvl="0" w:tplc="B06CA174">
      <w:start w:val="1"/>
      <w:numFmt w:val="decimal"/>
      <w:lvlText w:val="%1."/>
      <w:lvlJc w:val="left"/>
      <w:pPr>
        <w:ind w:left="720" w:hanging="360"/>
      </w:pPr>
      <w:rPr>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313939"/>
    <w:multiLevelType w:val="hybridMultilevel"/>
    <w:tmpl w:val="264EED26"/>
    <w:lvl w:ilvl="0" w:tplc="91FC0E28">
      <w:start w:val="1"/>
      <w:numFmt w:val="upperRoman"/>
      <w:lvlText w:val="%1."/>
      <w:lvlJc w:val="left"/>
      <w:pPr>
        <w:ind w:left="1080" w:hanging="720"/>
      </w:pPr>
      <w:rPr>
        <w:rFonts w:hint="default"/>
        <w:b/>
        <w:bCs/>
        <w:sz w:val="32"/>
        <w:szCs w:val="3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4D0A3C01"/>
    <w:multiLevelType w:val="hybridMultilevel"/>
    <w:tmpl w:val="98D6C042"/>
    <w:lvl w:ilvl="0" w:tplc="B06CA174">
      <w:start w:val="1"/>
      <w:numFmt w:val="decimal"/>
      <w:lvlText w:val="%1."/>
      <w:lvlJc w:val="left"/>
      <w:pPr>
        <w:ind w:left="720" w:hanging="360"/>
      </w:pPr>
      <w:rPr>
        <w:b w:val="0"/>
      </w:rPr>
    </w:lvl>
    <w:lvl w:ilvl="1" w:tplc="16C01038">
      <w:start w:val="1"/>
      <w:numFmt w:val="bullet"/>
      <w:lvlText w:val=""/>
      <w:lvlJc w:val="left"/>
      <w:pPr>
        <w:ind w:left="1440" w:hanging="360"/>
      </w:pPr>
      <w:rPr>
        <w:rFonts w:ascii="Symbol" w:hAnsi="Symbol" w:hint="default"/>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B12F29"/>
    <w:multiLevelType w:val="hybridMultilevel"/>
    <w:tmpl w:val="83385F14"/>
    <w:lvl w:ilvl="0" w:tplc="B06CA174">
      <w:start w:val="1"/>
      <w:numFmt w:val="decimal"/>
      <w:lvlText w:val="%1."/>
      <w:lvlJc w:val="left"/>
      <w:pPr>
        <w:ind w:left="720" w:hanging="360"/>
      </w:pPr>
      <w:rPr>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1911F64"/>
    <w:multiLevelType w:val="hybridMultilevel"/>
    <w:tmpl w:val="1382AD60"/>
    <w:lvl w:ilvl="0" w:tplc="1C38D310">
      <w:start w:val="1"/>
      <w:numFmt w:val="decimal"/>
      <w:lvlText w:val="%1."/>
      <w:lvlJc w:val="left"/>
      <w:pPr>
        <w:ind w:left="720" w:hanging="360"/>
      </w:pPr>
      <w:rPr>
        <w:b w:val="0"/>
      </w:rPr>
    </w:lvl>
    <w:lvl w:ilvl="1" w:tplc="04090001">
      <w:start w:val="1"/>
      <w:numFmt w:val="bullet"/>
      <w:lvlText w:val=""/>
      <w:lvlJc w:val="left"/>
      <w:pPr>
        <w:ind w:left="1440" w:hanging="360"/>
      </w:pPr>
      <w:rPr>
        <w:rFonts w:ascii="Symbol" w:hAnsi="Symbol" w:hint="default"/>
      </w:rPr>
    </w:lvl>
    <w:lvl w:ilvl="2" w:tplc="0407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340334F"/>
    <w:multiLevelType w:val="hybridMultilevel"/>
    <w:tmpl w:val="2F7C3532"/>
    <w:lvl w:ilvl="0" w:tplc="1C38D310">
      <w:start w:val="1"/>
      <w:numFmt w:val="decimal"/>
      <w:lvlText w:val="%1."/>
      <w:lvlJc w:val="left"/>
      <w:pPr>
        <w:ind w:left="720" w:hanging="360"/>
      </w:pPr>
      <w:rPr>
        <w:b w:val="0"/>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AC24264"/>
    <w:multiLevelType w:val="hybridMultilevel"/>
    <w:tmpl w:val="83385F14"/>
    <w:lvl w:ilvl="0" w:tplc="B06CA174">
      <w:start w:val="1"/>
      <w:numFmt w:val="decimal"/>
      <w:lvlText w:val="%1."/>
      <w:lvlJc w:val="left"/>
      <w:pPr>
        <w:ind w:left="720" w:hanging="360"/>
      </w:pPr>
      <w:rPr>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8"/>
  </w:num>
  <w:num w:numId="4">
    <w:abstractNumId w:val="1"/>
  </w:num>
  <w:num w:numId="5">
    <w:abstractNumId w:val="10"/>
  </w:num>
  <w:num w:numId="6">
    <w:abstractNumId w:val="16"/>
  </w:num>
  <w:num w:numId="7">
    <w:abstractNumId w:val="0"/>
  </w:num>
  <w:num w:numId="8">
    <w:abstractNumId w:val="14"/>
  </w:num>
  <w:num w:numId="9">
    <w:abstractNumId w:val="13"/>
  </w:num>
  <w:num w:numId="10">
    <w:abstractNumId w:val="15"/>
  </w:num>
  <w:num w:numId="11">
    <w:abstractNumId w:val="4"/>
  </w:num>
  <w:num w:numId="12">
    <w:abstractNumId w:val="12"/>
  </w:num>
  <w:num w:numId="13">
    <w:abstractNumId w:val="11"/>
  </w:num>
  <w:num w:numId="14">
    <w:abstractNumId w:val="6"/>
  </w:num>
  <w:num w:numId="15">
    <w:abstractNumId w:val="2"/>
  </w:num>
  <w:num w:numId="16">
    <w:abstractNumId w:val="9"/>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rawingGridVerticalSpacing w:val="163"/>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359"/>
    <w:rsid w:val="00021110"/>
    <w:rsid w:val="000722C7"/>
    <w:rsid w:val="000A5DFD"/>
    <w:rsid w:val="00103AF4"/>
    <w:rsid w:val="00142107"/>
    <w:rsid w:val="00153359"/>
    <w:rsid w:val="001569FC"/>
    <w:rsid w:val="00181256"/>
    <w:rsid w:val="00192D81"/>
    <w:rsid w:val="001B5D2B"/>
    <w:rsid w:val="001C1723"/>
    <w:rsid w:val="001D09F3"/>
    <w:rsid w:val="001E34C2"/>
    <w:rsid w:val="001F5BD3"/>
    <w:rsid w:val="00220F26"/>
    <w:rsid w:val="00251A7D"/>
    <w:rsid w:val="00260E58"/>
    <w:rsid w:val="002A6162"/>
    <w:rsid w:val="002C2E2D"/>
    <w:rsid w:val="0033311B"/>
    <w:rsid w:val="0035745E"/>
    <w:rsid w:val="00367FCE"/>
    <w:rsid w:val="00374621"/>
    <w:rsid w:val="00391B94"/>
    <w:rsid w:val="003A308E"/>
    <w:rsid w:val="003A5EC6"/>
    <w:rsid w:val="003D4B07"/>
    <w:rsid w:val="003D6922"/>
    <w:rsid w:val="00493D6A"/>
    <w:rsid w:val="004A3419"/>
    <w:rsid w:val="004D4ACF"/>
    <w:rsid w:val="004F6041"/>
    <w:rsid w:val="005441D9"/>
    <w:rsid w:val="00547327"/>
    <w:rsid w:val="00573127"/>
    <w:rsid w:val="005742FF"/>
    <w:rsid w:val="00577C24"/>
    <w:rsid w:val="005A3153"/>
    <w:rsid w:val="005F7A8A"/>
    <w:rsid w:val="006120A8"/>
    <w:rsid w:val="006212B1"/>
    <w:rsid w:val="006331DA"/>
    <w:rsid w:val="00643C09"/>
    <w:rsid w:val="00672C95"/>
    <w:rsid w:val="00686017"/>
    <w:rsid w:val="00715A5E"/>
    <w:rsid w:val="00732D43"/>
    <w:rsid w:val="007476D6"/>
    <w:rsid w:val="00761EF1"/>
    <w:rsid w:val="007B6B51"/>
    <w:rsid w:val="007E1073"/>
    <w:rsid w:val="007E3D67"/>
    <w:rsid w:val="008216A3"/>
    <w:rsid w:val="00843288"/>
    <w:rsid w:val="0086216C"/>
    <w:rsid w:val="00872C56"/>
    <w:rsid w:val="008B3FB6"/>
    <w:rsid w:val="00980880"/>
    <w:rsid w:val="009C535A"/>
    <w:rsid w:val="009E220F"/>
    <w:rsid w:val="009F12D2"/>
    <w:rsid w:val="009F3889"/>
    <w:rsid w:val="00A04411"/>
    <w:rsid w:val="00A3048F"/>
    <w:rsid w:val="00A8172F"/>
    <w:rsid w:val="00AA5FDE"/>
    <w:rsid w:val="00B242BF"/>
    <w:rsid w:val="00B463E8"/>
    <w:rsid w:val="00B9784A"/>
    <w:rsid w:val="00BA210E"/>
    <w:rsid w:val="00BB3110"/>
    <w:rsid w:val="00C27D43"/>
    <w:rsid w:val="00C3383F"/>
    <w:rsid w:val="00C662AA"/>
    <w:rsid w:val="00C6738B"/>
    <w:rsid w:val="00C7474C"/>
    <w:rsid w:val="00CF3020"/>
    <w:rsid w:val="00D65EEA"/>
    <w:rsid w:val="00D750CC"/>
    <w:rsid w:val="00D82654"/>
    <w:rsid w:val="00DA058F"/>
    <w:rsid w:val="00DA73E0"/>
    <w:rsid w:val="00DF3F36"/>
    <w:rsid w:val="00E67016"/>
    <w:rsid w:val="00ED43C0"/>
    <w:rsid w:val="00FB28CF"/>
    <w:rsid w:val="00FD750A"/>
    <w:rsid w:val="00FE237F"/>
    <w:rsid w:val="00FE67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3BB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de-DE" w:bidi="yi-Heb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441D9"/>
    <w:pPr>
      <w:spacing w:line="276" w:lineRule="auto"/>
      <w:contextualSpacing/>
    </w:pPr>
    <w:rPr>
      <w:rFonts w:ascii="Arial" w:eastAsiaTheme="minorHAnsi" w:hAnsi="Arial" w:cstheme="minorBidi"/>
      <w:color w:val="4C4C4C"/>
      <w:sz w:val="18"/>
      <w:szCs w:val="22"/>
      <w:lang w:eastAsia="en-US" w:bidi="ar-SA"/>
    </w:rPr>
  </w:style>
  <w:style w:type="paragraph" w:styleId="Nagwek1">
    <w:name w:val="heading 1"/>
    <w:basedOn w:val="Normalny"/>
    <w:next w:val="Normalny"/>
    <w:link w:val="Nagwek1Znak"/>
    <w:uiPriority w:val="9"/>
    <w:qFormat/>
    <w:rsid w:val="006331DA"/>
    <w:pPr>
      <w:keepNext/>
      <w:keepLines/>
      <w:spacing w:before="480"/>
      <w:outlineLvl w:val="0"/>
    </w:pPr>
    <w:rPr>
      <w:rFonts w:eastAsiaTheme="majorEastAsia" w:cstheme="majorBidi"/>
      <w:b/>
      <w:bCs/>
      <w:color w:val="365F91" w:themeColor="accent1" w:themeShade="BF"/>
      <w:sz w:val="28"/>
      <w:szCs w:val="28"/>
    </w:rPr>
  </w:style>
  <w:style w:type="paragraph" w:styleId="Nagwek2">
    <w:name w:val="heading 2"/>
    <w:aliases w:val="Seite 1"/>
    <w:basedOn w:val="Normalny"/>
    <w:next w:val="Normalny"/>
    <w:link w:val="Nagwek2Znak"/>
    <w:uiPriority w:val="9"/>
    <w:unhideWhenUsed/>
    <w:qFormat/>
    <w:rsid w:val="006331DA"/>
    <w:pPr>
      <w:keepNext/>
      <w:keepLines/>
      <w:spacing w:before="200"/>
      <w:outlineLvl w:val="1"/>
    </w:pPr>
    <w:rPr>
      <w:rFonts w:eastAsiaTheme="majorEastAsia" w:cstheme="majorBidi"/>
      <w:b/>
      <w:bCs/>
      <w:color w:val="4F81BD" w:themeColor="accent1"/>
      <w:sz w:val="26"/>
      <w:szCs w:val="26"/>
    </w:rPr>
  </w:style>
  <w:style w:type="paragraph" w:styleId="Nagwek3">
    <w:name w:val="heading 3"/>
    <w:aliases w:val="Überschrift 3 S1,S2"/>
    <w:basedOn w:val="Normalny"/>
    <w:next w:val="Normalny"/>
    <w:link w:val="Nagwek3Znak"/>
    <w:uiPriority w:val="9"/>
    <w:unhideWhenUsed/>
    <w:qFormat/>
    <w:rsid w:val="005742FF"/>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uiPriority w:val="10"/>
    <w:qFormat/>
    <w:rsid w:val="006331DA"/>
    <w:pPr>
      <w:pBdr>
        <w:bottom w:val="single" w:sz="8" w:space="4" w:color="4F81BD" w:themeColor="accent1"/>
      </w:pBdr>
      <w:spacing w:after="300"/>
    </w:pPr>
    <w:rPr>
      <w:rFonts w:eastAsiaTheme="majorEastAsia"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6331DA"/>
    <w:rPr>
      <w:rFonts w:ascii="Frutiger LT 55 Roman" w:eastAsiaTheme="majorEastAsia" w:hAnsi="Frutiger LT 55 Roman" w:cstheme="majorBidi"/>
      <w:color w:val="17365D" w:themeColor="text2" w:themeShade="BF"/>
      <w:spacing w:val="5"/>
      <w:kern w:val="28"/>
      <w:sz w:val="52"/>
      <w:szCs w:val="52"/>
      <w:lang w:val="pl-PL" w:bidi="ar-SA"/>
    </w:rPr>
  </w:style>
  <w:style w:type="character" w:customStyle="1" w:styleId="Nagwek2Znak">
    <w:name w:val="Nagłówek 2 Znak"/>
    <w:aliases w:val="Seite 1 Znak"/>
    <w:basedOn w:val="Domylnaczcionkaakapitu"/>
    <w:link w:val="Nagwek2"/>
    <w:uiPriority w:val="9"/>
    <w:rsid w:val="006331DA"/>
    <w:rPr>
      <w:rFonts w:ascii="Frutiger LT 55 Roman" w:eastAsiaTheme="majorEastAsia" w:hAnsi="Frutiger LT 55 Roman" w:cstheme="majorBidi"/>
      <w:b/>
      <w:bCs/>
      <w:color w:val="4F81BD" w:themeColor="accent1"/>
      <w:sz w:val="26"/>
      <w:szCs w:val="26"/>
      <w:lang w:val="pl-PL" w:bidi="ar-SA"/>
    </w:rPr>
  </w:style>
  <w:style w:type="character" w:customStyle="1" w:styleId="Nagwek1Znak">
    <w:name w:val="Nagłówek 1 Znak"/>
    <w:basedOn w:val="Domylnaczcionkaakapitu"/>
    <w:link w:val="Nagwek1"/>
    <w:uiPriority w:val="9"/>
    <w:rsid w:val="006331DA"/>
    <w:rPr>
      <w:rFonts w:ascii="Frutiger LT 55 Roman" w:eastAsiaTheme="majorEastAsia" w:hAnsi="Frutiger LT 55 Roman" w:cstheme="majorBidi"/>
      <w:b/>
      <w:bCs/>
      <w:color w:val="365F91" w:themeColor="accent1" w:themeShade="BF"/>
      <w:sz w:val="28"/>
      <w:szCs w:val="28"/>
      <w:lang w:val="pl-PL" w:bidi="ar-SA"/>
    </w:rPr>
  </w:style>
  <w:style w:type="paragraph" w:styleId="Bezodstpw">
    <w:name w:val="No Spacing"/>
    <w:uiPriority w:val="1"/>
    <w:qFormat/>
    <w:rsid w:val="00260E58"/>
    <w:rPr>
      <w:rFonts w:ascii="Arial" w:hAnsi="Arial"/>
      <w:sz w:val="24"/>
      <w:lang w:bidi="ar-SA"/>
    </w:rPr>
  </w:style>
  <w:style w:type="paragraph" w:styleId="Podtytu">
    <w:name w:val="Subtitle"/>
    <w:basedOn w:val="Normalny"/>
    <w:next w:val="Normalny"/>
    <w:link w:val="PodtytuZnak"/>
    <w:uiPriority w:val="11"/>
    <w:qFormat/>
    <w:rsid w:val="006331DA"/>
    <w:pPr>
      <w:numPr>
        <w:ilvl w:val="1"/>
      </w:numPr>
    </w:pPr>
    <w:rPr>
      <w:rFonts w:eastAsiaTheme="majorEastAsia" w:cstheme="majorBidi"/>
      <w:i/>
      <w:iCs/>
      <w:color w:val="4F81BD" w:themeColor="accent1"/>
      <w:spacing w:val="15"/>
      <w:szCs w:val="24"/>
    </w:rPr>
  </w:style>
  <w:style w:type="character" w:customStyle="1" w:styleId="PodtytuZnak">
    <w:name w:val="Podtytuł Znak"/>
    <w:basedOn w:val="Domylnaczcionkaakapitu"/>
    <w:link w:val="Podtytu"/>
    <w:uiPriority w:val="11"/>
    <w:rsid w:val="006331DA"/>
    <w:rPr>
      <w:rFonts w:ascii="Frutiger LT 55 Roman" w:eastAsiaTheme="majorEastAsia" w:hAnsi="Frutiger LT 55 Roman" w:cstheme="majorBidi"/>
      <w:i/>
      <w:iCs/>
      <w:color w:val="4F81BD" w:themeColor="accent1"/>
      <w:spacing w:val="15"/>
      <w:sz w:val="24"/>
      <w:szCs w:val="24"/>
      <w:lang w:val="pl-PL" w:bidi="ar-SA"/>
    </w:rPr>
  </w:style>
  <w:style w:type="character" w:styleId="Wyrnieniedelikatne">
    <w:name w:val="Subtle Emphasis"/>
    <w:basedOn w:val="Domylnaczcionkaakapitu"/>
    <w:uiPriority w:val="19"/>
    <w:qFormat/>
    <w:rsid w:val="006331DA"/>
    <w:rPr>
      <w:i/>
      <w:iCs/>
      <w:color w:val="808080" w:themeColor="text1" w:themeTint="7F"/>
    </w:rPr>
  </w:style>
  <w:style w:type="paragraph" w:styleId="Akapitzlist">
    <w:name w:val="List Paragraph"/>
    <w:basedOn w:val="Normalny"/>
    <w:uiPriority w:val="34"/>
    <w:qFormat/>
    <w:rsid w:val="006331DA"/>
    <w:pPr>
      <w:ind w:left="720"/>
    </w:pPr>
  </w:style>
  <w:style w:type="paragraph" w:customStyle="1" w:styleId="ERA">
    <w:name w:val="ERA"/>
    <w:basedOn w:val="Normalny"/>
    <w:link w:val="ERAZchn"/>
    <w:rsid w:val="00732D43"/>
  </w:style>
  <w:style w:type="character" w:customStyle="1" w:styleId="ERAZchn">
    <w:name w:val="ERA Zchn"/>
    <w:basedOn w:val="Domylnaczcionkaakapitu"/>
    <w:link w:val="ERA"/>
    <w:rsid w:val="00732D43"/>
    <w:rPr>
      <w:rFonts w:ascii="Frutiger LT 55 Roman" w:hAnsi="Frutiger LT 55 Roman"/>
      <w:sz w:val="24"/>
      <w:lang w:val="pl-PL" w:bidi="ar-SA"/>
    </w:rPr>
  </w:style>
  <w:style w:type="character" w:customStyle="1" w:styleId="Nagwek3Znak">
    <w:name w:val="Nagłówek 3 Znak"/>
    <w:aliases w:val="Überschrift 3 S1 Znak,S2 Znak"/>
    <w:basedOn w:val="Domylnaczcionkaakapitu"/>
    <w:link w:val="Nagwek3"/>
    <w:uiPriority w:val="9"/>
    <w:rsid w:val="005742FF"/>
    <w:rPr>
      <w:rFonts w:asciiTheme="majorHAnsi" w:eastAsiaTheme="majorEastAsia" w:hAnsiTheme="majorHAnsi" w:cstheme="majorBidi"/>
      <w:color w:val="243F60" w:themeColor="accent1" w:themeShade="7F"/>
      <w:sz w:val="24"/>
      <w:szCs w:val="24"/>
      <w:lang w:val="pl-PL" w:bidi="ar-SA"/>
    </w:rPr>
  </w:style>
  <w:style w:type="paragraph" w:customStyle="1" w:styleId="TextProgramm">
    <w:name w:val="Text Programm"/>
    <w:basedOn w:val="Normalny"/>
    <w:qFormat/>
    <w:rsid w:val="005441D9"/>
    <w:pPr>
      <w:framePr w:hSpace="141" w:wrap="around" w:vAnchor="text" w:hAnchor="text" w:y="1"/>
      <w:tabs>
        <w:tab w:val="left" w:pos="743"/>
      </w:tabs>
      <w:spacing w:line="240" w:lineRule="auto"/>
      <w:suppressOverlap/>
    </w:pPr>
    <w:rPr>
      <w:rFonts w:cs="Arial"/>
      <w:szCs w:val="18"/>
    </w:rPr>
  </w:style>
  <w:style w:type="character" w:styleId="Pogrubienie">
    <w:name w:val="Strong"/>
    <w:basedOn w:val="Domylnaczcionkaakapitu"/>
    <w:uiPriority w:val="22"/>
    <w:qFormat/>
    <w:rsid w:val="00715A5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de-DE" w:bidi="yi-Heb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441D9"/>
    <w:pPr>
      <w:spacing w:line="276" w:lineRule="auto"/>
      <w:contextualSpacing/>
    </w:pPr>
    <w:rPr>
      <w:rFonts w:ascii="Arial" w:eastAsiaTheme="minorHAnsi" w:hAnsi="Arial" w:cstheme="minorBidi"/>
      <w:color w:val="4C4C4C"/>
      <w:sz w:val="18"/>
      <w:szCs w:val="22"/>
      <w:lang w:eastAsia="en-US" w:bidi="ar-SA"/>
    </w:rPr>
  </w:style>
  <w:style w:type="paragraph" w:styleId="Nagwek1">
    <w:name w:val="heading 1"/>
    <w:basedOn w:val="Normalny"/>
    <w:next w:val="Normalny"/>
    <w:link w:val="Nagwek1Znak"/>
    <w:uiPriority w:val="9"/>
    <w:qFormat/>
    <w:rsid w:val="006331DA"/>
    <w:pPr>
      <w:keepNext/>
      <w:keepLines/>
      <w:spacing w:before="480"/>
      <w:outlineLvl w:val="0"/>
    </w:pPr>
    <w:rPr>
      <w:rFonts w:eastAsiaTheme="majorEastAsia" w:cstheme="majorBidi"/>
      <w:b/>
      <w:bCs/>
      <w:color w:val="365F91" w:themeColor="accent1" w:themeShade="BF"/>
      <w:sz w:val="28"/>
      <w:szCs w:val="28"/>
    </w:rPr>
  </w:style>
  <w:style w:type="paragraph" w:styleId="Nagwek2">
    <w:name w:val="heading 2"/>
    <w:aliases w:val="Seite 1"/>
    <w:basedOn w:val="Normalny"/>
    <w:next w:val="Normalny"/>
    <w:link w:val="Nagwek2Znak"/>
    <w:uiPriority w:val="9"/>
    <w:unhideWhenUsed/>
    <w:qFormat/>
    <w:rsid w:val="006331DA"/>
    <w:pPr>
      <w:keepNext/>
      <w:keepLines/>
      <w:spacing w:before="200"/>
      <w:outlineLvl w:val="1"/>
    </w:pPr>
    <w:rPr>
      <w:rFonts w:eastAsiaTheme="majorEastAsia" w:cstheme="majorBidi"/>
      <w:b/>
      <w:bCs/>
      <w:color w:val="4F81BD" w:themeColor="accent1"/>
      <w:sz w:val="26"/>
      <w:szCs w:val="26"/>
    </w:rPr>
  </w:style>
  <w:style w:type="paragraph" w:styleId="Nagwek3">
    <w:name w:val="heading 3"/>
    <w:aliases w:val="Überschrift 3 S1,S2"/>
    <w:basedOn w:val="Normalny"/>
    <w:next w:val="Normalny"/>
    <w:link w:val="Nagwek3Znak"/>
    <w:uiPriority w:val="9"/>
    <w:unhideWhenUsed/>
    <w:qFormat/>
    <w:rsid w:val="005742FF"/>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uiPriority w:val="10"/>
    <w:qFormat/>
    <w:rsid w:val="006331DA"/>
    <w:pPr>
      <w:pBdr>
        <w:bottom w:val="single" w:sz="8" w:space="4" w:color="4F81BD" w:themeColor="accent1"/>
      </w:pBdr>
      <w:spacing w:after="300"/>
    </w:pPr>
    <w:rPr>
      <w:rFonts w:eastAsiaTheme="majorEastAsia"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6331DA"/>
    <w:rPr>
      <w:rFonts w:ascii="Frutiger LT 55 Roman" w:eastAsiaTheme="majorEastAsia" w:hAnsi="Frutiger LT 55 Roman" w:cstheme="majorBidi"/>
      <w:color w:val="17365D" w:themeColor="text2" w:themeShade="BF"/>
      <w:spacing w:val="5"/>
      <w:kern w:val="28"/>
      <w:sz w:val="52"/>
      <w:szCs w:val="52"/>
      <w:lang w:val="pl-PL" w:bidi="ar-SA"/>
    </w:rPr>
  </w:style>
  <w:style w:type="character" w:customStyle="1" w:styleId="Nagwek2Znak">
    <w:name w:val="Nagłówek 2 Znak"/>
    <w:aliases w:val="Seite 1 Znak"/>
    <w:basedOn w:val="Domylnaczcionkaakapitu"/>
    <w:link w:val="Nagwek2"/>
    <w:uiPriority w:val="9"/>
    <w:rsid w:val="006331DA"/>
    <w:rPr>
      <w:rFonts w:ascii="Frutiger LT 55 Roman" w:eastAsiaTheme="majorEastAsia" w:hAnsi="Frutiger LT 55 Roman" w:cstheme="majorBidi"/>
      <w:b/>
      <w:bCs/>
      <w:color w:val="4F81BD" w:themeColor="accent1"/>
      <w:sz w:val="26"/>
      <w:szCs w:val="26"/>
      <w:lang w:val="pl-PL" w:bidi="ar-SA"/>
    </w:rPr>
  </w:style>
  <w:style w:type="character" w:customStyle="1" w:styleId="Nagwek1Znak">
    <w:name w:val="Nagłówek 1 Znak"/>
    <w:basedOn w:val="Domylnaczcionkaakapitu"/>
    <w:link w:val="Nagwek1"/>
    <w:uiPriority w:val="9"/>
    <w:rsid w:val="006331DA"/>
    <w:rPr>
      <w:rFonts w:ascii="Frutiger LT 55 Roman" w:eastAsiaTheme="majorEastAsia" w:hAnsi="Frutiger LT 55 Roman" w:cstheme="majorBidi"/>
      <w:b/>
      <w:bCs/>
      <w:color w:val="365F91" w:themeColor="accent1" w:themeShade="BF"/>
      <w:sz w:val="28"/>
      <w:szCs w:val="28"/>
      <w:lang w:val="pl-PL" w:bidi="ar-SA"/>
    </w:rPr>
  </w:style>
  <w:style w:type="paragraph" w:styleId="Bezodstpw">
    <w:name w:val="No Spacing"/>
    <w:uiPriority w:val="1"/>
    <w:qFormat/>
    <w:rsid w:val="00260E58"/>
    <w:rPr>
      <w:rFonts w:ascii="Arial" w:hAnsi="Arial"/>
      <w:sz w:val="24"/>
      <w:lang w:bidi="ar-SA"/>
    </w:rPr>
  </w:style>
  <w:style w:type="paragraph" w:styleId="Podtytu">
    <w:name w:val="Subtitle"/>
    <w:basedOn w:val="Normalny"/>
    <w:next w:val="Normalny"/>
    <w:link w:val="PodtytuZnak"/>
    <w:uiPriority w:val="11"/>
    <w:qFormat/>
    <w:rsid w:val="006331DA"/>
    <w:pPr>
      <w:numPr>
        <w:ilvl w:val="1"/>
      </w:numPr>
    </w:pPr>
    <w:rPr>
      <w:rFonts w:eastAsiaTheme="majorEastAsia" w:cstheme="majorBidi"/>
      <w:i/>
      <w:iCs/>
      <w:color w:val="4F81BD" w:themeColor="accent1"/>
      <w:spacing w:val="15"/>
      <w:szCs w:val="24"/>
    </w:rPr>
  </w:style>
  <w:style w:type="character" w:customStyle="1" w:styleId="PodtytuZnak">
    <w:name w:val="Podtytuł Znak"/>
    <w:basedOn w:val="Domylnaczcionkaakapitu"/>
    <w:link w:val="Podtytu"/>
    <w:uiPriority w:val="11"/>
    <w:rsid w:val="006331DA"/>
    <w:rPr>
      <w:rFonts w:ascii="Frutiger LT 55 Roman" w:eastAsiaTheme="majorEastAsia" w:hAnsi="Frutiger LT 55 Roman" w:cstheme="majorBidi"/>
      <w:i/>
      <w:iCs/>
      <w:color w:val="4F81BD" w:themeColor="accent1"/>
      <w:spacing w:val="15"/>
      <w:sz w:val="24"/>
      <w:szCs w:val="24"/>
      <w:lang w:val="pl-PL" w:bidi="ar-SA"/>
    </w:rPr>
  </w:style>
  <w:style w:type="character" w:styleId="Wyrnieniedelikatne">
    <w:name w:val="Subtle Emphasis"/>
    <w:basedOn w:val="Domylnaczcionkaakapitu"/>
    <w:uiPriority w:val="19"/>
    <w:qFormat/>
    <w:rsid w:val="006331DA"/>
    <w:rPr>
      <w:i/>
      <w:iCs/>
      <w:color w:val="808080" w:themeColor="text1" w:themeTint="7F"/>
    </w:rPr>
  </w:style>
  <w:style w:type="paragraph" w:styleId="Akapitzlist">
    <w:name w:val="List Paragraph"/>
    <w:basedOn w:val="Normalny"/>
    <w:uiPriority w:val="34"/>
    <w:qFormat/>
    <w:rsid w:val="006331DA"/>
    <w:pPr>
      <w:ind w:left="720"/>
    </w:pPr>
  </w:style>
  <w:style w:type="paragraph" w:customStyle="1" w:styleId="ERA">
    <w:name w:val="ERA"/>
    <w:basedOn w:val="Normalny"/>
    <w:link w:val="ERAZchn"/>
    <w:rsid w:val="00732D43"/>
  </w:style>
  <w:style w:type="character" w:customStyle="1" w:styleId="ERAZchn">
    <w:name w:val="ERA Zchn"/>
    <w:basedOn w:val="Domylnaczcionkaakapitu"/>
    <w:link w:val="ERA"/>
    <w:rsid w:val="00732D43"/>
    <w:rPr>
      <w:rFonts w:ascii="Frutiger LT 55 Roman" w:hAnsi="Frutiger LT 55 Roman"/>
      <w:sz w:val="24"/>
      <w:lang w:val="pl-PL" w:bidi="ar-SA"/>
    </w:rPr>
  </w:style>
  <w:style w:type="character" w:customStyle="1" w:styleId="Nagwek3Znak">
    <w:name w:val="Nagłówek 3 Znak"/>
    <w:aliases w:val="Überschrift 3 S1 Znak,S2 Znak"/>
    <w:basedOn w:val="Domylnaczcionkaakapitu"/>
    <w:link w:val="Nagwek3"/>
    <w:uiPriority w:val="9"/>
    <w:rsid w:val="005742FF"/>
    <w:rPr>
      <w:rFonts w:asciiTheme="majorHAnsi" w:eastAsiaTheme="majorEastAsia" w:hAnsiTheme="majorHAnsi" w:cstheme="majorBidi"/>
      <w:color w:val="243F60" w:themeColor="accent1" w:themeShade="7F"/>
      <w:sz w:val="24"/>
      <w:szCs w:val="24"/>
      <w:lang w:val="pl-PL" w:bidi="ar-SA"/>
    </w:rPr>
  </w:style>
  <w:style w:type="paragraph" w:customStyle="1" w:styleId="TextProgramm">
    <w:name w:val="Text Programm"/>
    <w:basedOn w:val="Normalny"/>
    <w:qFormat/>
    <w:rsid w:val="005441D9"/>
    <w:pPr>
      <w:framePr w:hSpace="141" w:wrap="around" w:vAnchor="text" w:hAnchor="text" w:y="1"/>
      <w:tabs>
        <w:tab w:val="left" w:pos="743"/>
      </w:tabs>
      <w:spacing w:line="240" w:lineRule="auto"/>
      <w:suppressOverlap/>
    </w:pPr>
    <w:rPr>
      <w:rFonts w:cs="Arial"/>
      <w:szCs w:val="18"/>
    </w:rPr>
  </w:style>
  <w:style w:type="character" w:styleId="Pogrubienie">
    <w:name w:val="Strong"/>
    <w:basedOn w:val="Domylnaczcionkaakapitu"/>
    <w:uiPriority w:val="22"/>
    <w:qFormat/>
    <w:rsid w:val="00715A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9248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8</Pages>
  <Words>1679</Words>
  <Characters>10076</Characters>
  <Application>Microsoft Office Word</Application>
  <DocSecurity>0</DocSecurity>
  <Lines>83</Lines>
  <Paragraphs>23</Paragraphs>
  <ScaleCrop>false</ScaleCrop>
  <HeadingPairs>
    <vt:vector size="6" baseType="variant">
      <vt:variant>
        <vt:lpstr>Tytuł</vt:lpstr>
      </vt:variant>
      <vt:variant>
        <vt:i4>1</vt:i4>
      </vt:variant>
      <vt:variant>
        <vt:lpstr>Cím</vt:lpstr>
      </vt:variant>
      <vt:variant>
        <vt:i4>1</vt:i4>
      </vt:variant>
      <vt:variant>
        <vt:lpstr>Title</vt:lpstr>
      </vt:variant>
      <vt:variant>
        <vt:i4>1</vt:i4>
      </vt:variant>
    </vt:vector>
  </HeadingPairs>
  <TitlesOfParts>
    <vt:vector size="3" baseType="lpstr">
      <vt:lpstr/>
      <vt:lpstr/>
      <vt:lpstr/>
    </vt:vector>
  </TitlesOfParts>
  <Company>www.vivalang.pl</Company>
  <LinksUpToDate>false</LinksUpToDate>
  <CharactersWithSpaces>11732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www.vivalang.pl</dc:creator>
  <cp:keywords/>
  <dc:description/>
  <cp:lastModifiedBy>Grzegorz Kucharczyk</cp:lastModifiedBy>
  <cp:revision>47</cp:revision>
  <dcterms:created xsi:type="dcterms:W3CDTF">2020-10-30T09:49:00Z</dcterms:created>
  <dcterms:modified xsi:type="dcterms:W3CDTF">2021-03-31T05:07:00Z</dcterms:modified>
</cp:coreProperties>
</file>