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E42" w:rsidRPr="003E5188" w:rsidRDefault="00D83E42" w:rsidP="00A257D5">
      <w:pPr>
        <w:jc w:val="center"/>
        <w:rPr>
          <w:rFonts w:ascii="Times New Roman" w:hAnsi="Times New Roman"/>
          <w:b/>
          <w:bCs/>
          <w:sz w:val="32"/>
          <w:szCs w:val="28"/>
        </w:rPr>
      </w:pPr>
      <w:bookmarkStart w:id="0" w:name="_Hlk33708632"/>
    </w:p>
    <w:p w:rsidR="00D83E42" w:rsidRPr="003E5188" w:rsidRDefault="00D83E42" w:rsidP="00A257D5">
      <w:pPr>
        <w:jc w:val="center"/>
        <w:rPr>
          <w:rFonts w:ascii="Times New Roman" w:hAnsi="Times New Roman"/>
          <w:b/>
          <w:bCs/>
          <w:sz w:val="32"/>
          <w:szCs w:val="28"/>
          <w:lang w:val="en-GB"/>
        </w:rPr>
      </w:pPr>
    </w:p>
    <w:p w:rsidR="00D83E42" w:rsidRPr="003E5188" w:rsidRDefault="00D83E42" w:rsidP="00A257D5">
      <w:pPr>
        <w:jc w:val="center"/>
        <w:rPr>
          <w:rFonts w:ascii="Times New Roman" w:hAnsi="Times New Roman"/>
          <w:b/>
          <w:bCs/>
          <w:sz w:val="36"/>
          <w:szCs w:val="28"/>
        </w:rPr>
      </w:pPr>
      <w:r>
        <w:rPr>
          <w:rFonts w:ascii="Times New Roman" w:hAnsi="Times New Roman"/>
          <w:b/>
          <w:sz w:val="36"/>
        </w:rPr>
        <w:t>Wzajemne uznawanie III.</w:t>
      </w:r>
    </w:p>
    <w:p w:rsidR="006856B3" w:rsidRPr="003E5188" w:rsidRDefault="00246D57" w:rsidP="00A257D5">
      <w:pPr>
        <w:jc w:val="center"/>
        <w:rPr>
          <w:rFonts w:ascii="Times New Roman" w:hAnsi="Times New Roman"/>
          <w:b/>
          <w:bCs/>
          <w:sz w:val="28"/>
          <w:szCs w:val="28"/>
        </w:rPr>
      </w:pPr>
      <w:r>
        <w:rPr>
          <w:rFonts w:ascii="Times New Roman" w:hAnsi="Times New Roman"/>
          <w:b/>
          <w:sz w:val="28"/>
        </w:rPr>
        <w:t xml:space="preserve">Decyzja ramowa Rady 2008/947/WSiSW z dnia 27 listopada 2008 r </w:t>
      </w:r>
    </w:p>
    <w:p w:rsidR="006856B3" w:rsidRPr="003E5188" w:rsidRDefault="00246D57" w:rsidP="00A257D5">
      <w:pPr>
        <w:jc w:val="center"/>
        <w:rPr>
          <w:rFonts w:ascii="Times New Roman" w:hAnsi="Times New Roman"/>
          <w:b/>
          <w:bCs/>
          <w:sz w:val="28"/>
          <w:szCs w:val="28"/>
        </w:rPr>
      </w:pPr>
      <w:r>
        <w:rPr>
          <w:rFonts w:ascii="Times New Roman" w:hAnsi="Times New Roman"/>
          <w:b/>
          <w:sz w:val="28"/>
        </w:rPr>
        <w:t>o stosowaniu zasady wzajemnego uznawania do wyroków i decyzji w sprawie zawieszenia lub warunkowego zwolnienia w celu nadzorowania przestrzegania warunków zawieszenia i obowiązków wynikających z kar alternatywnych</w:t>
      </w:r>
      <w:bookmarkEnd w:id="0"/>
    </w:p>
    <w:p w:rsidR="00D83E42" w:rsidRPr="003E5188" w:rsidRDefault="00D83E42" w:rsidP="00A257D5">
      <w:pPr>
        <w:jc w:val="center"/>
        <w:rPr>
          <w:rFonts w:ascii="Times New Roman" w:hAnsi="Times New Roman"/>
          <w:bCs/>
          <w:i/>
          <w:sz w:val="28"/>
          <w:szCs w:val="28"/>
        </w:rPr>
      </w:pPr>
      <w:r>
        <w:rPr>
          <w:rFonts w:ascii="Times New Roman" w:hAnsi="Times New Roman"/>
          <w:i/>
          <w:sz w:val="28"/>
        </w:rPr>
        <w:t>Zestaw studiów przypadku – przewodnik dla prowadzących szkolenie</w:t>
      </w:r>
    </w:p>
    <w:p w:rsidR="006856B3" w:rsidRPr="003E5188" w:rsidRDefault="006856B3" w:rsidP="00A257D5">
      <w:pPr>
        <w:rPr>
          <w:rFonts w:ascii="Times New Roman" w:hAnsi="Times New Roman"/>
          <w:b/>
          <w:bCs/>
          <w:sz w:val="28"/>
          <w:szCs w:val="28"/>
          <w:lang w:val="en-GB"/>
        </w:rPr>
      </w:pPr>
    </w:p>
    <w:p w:rsidR="00D83E42" w:rsidRPr="003E5188" w:rsidRDefault="00D83E42" w:rsidP="00A257D5">
      <w:pPr>
        <w:jc w:val="center"/>
        <w:rPr>
          <w:rFonts w:ascii="Times New Roman" w:hAnsi="Times New Roman"/>
          <w:bCs/>
          <w:i/>
          <w:sz w:val="28"/>
          <w:szCs w:val="28"/>
          <w:lang w:val="en-GB"/>
        </w:rPr>
      </w:pPr>
    </w:p>
    <w:p w:rsidR="00D83E42" w:rsidRPr="003E5188" w:rsidRDefault="00D83E42" w:rsidP="00A257D5">
      <w:pPr>
        <w:spacing w:after="0"/>
        <w:rPr>
          <w:rFonts w:ascii="Times New Roman" w:hAnsi="Times New Roman"/>
          <w:bCs/>
          <w:sz w:val="32"/>
          <w:szCs w:val="28"/>
        </w:rPr>
      </w:pPr>
      <w:bookmarkStart w:id="1" w:name="_Hlk54274199"/>
      <w:r>
        <w:rPr>
          <w:rFonts w:ascii="Times New Roman" w:hAnsi="Times New Roman"/>
          <w:sz w:val="32"/>
        </w:rPr>
        <w:t>Autor:</w:t>
      </w:r>
    </w:p>
    <w:p w:rsidR="00D83E42" w:rsidRPr="003E5188" w:rsidRDefault="00D83E42" w:rsidP="00A257D5">
      <w:pPr>
        <w:spacing w:after="0"/>
        <w:rPr>
          <w:rFonts w:ascii="Times New Roman" w:hAnsi="Times New Roman"/>
          <w:bCs/>
          <w:i/>
          <w:sz w:val="28"/>
          <w:szCs w:val="28"/>
        </w:rPr>
      </w:pPr>
      <w:r>
        <w:rPr>
          <w:rFonts w:ascii="Times New Roman" w:hAnsi="Times New Roman"/>
          <w:i/>
          <w:sz w:val="28"/>
        </w:rPr>
        <w:t>Daniel Constantin Motoi</w:t>
      </w:r>
    </w:p>
    <w:p w:rsidR="00D83E42" w:rsidRPr="003E5188" w:rsidRDefault="00D83E42" w:rsidP="00A257D5">
      <w:pPr>
        <w:spacing w:after="0"/>
        <w:rPr>
          <w:rFonts w:ascii="Times New Roman" w:hAnsi="Times New Roman"/>
          <w:bCs/>
          <w:i/>
          <w:sz w:val="28"/>
          <w:szCs w:val="28"/>
        </w:rPr>
      </w:pPr>
      <w:r>
        <w:rPr>
          <w:rFonts w:ascii="Times New Roman" w:hAnsi="Times New Roman"/>
          <w:i/>
          <w:sz w:val="28"/>
        </w:rPr>
        <w:t xml:space="preserve">Sędzia, </w:t>
      </w:r>
    </w:p>
    <w:p w:rsidR="00D83E42" w:rsidRPr="003E5188" w:rsidRDefault="00D83E42" w:rsidP="00A257D5">
      <w:pPr>
        <w:spacing w:after="0"/>
        <w:rPr>
          <w:rFonts w:ascii="Times New Roman" w:hAnsi="Times New Roman"/>
          <w:bCs/>
          <w:i/>
          <w:sz w:val="28"/>
          <w:szCs w:val="28"/>
        </w:rPr>
      </w:pPr>
      <w:r>
        <w:rPr>
          <w:rFonts w:ascii="Times New Roman" w:hAnsi="Times New Roman"/>
          <w:i/>
          <w:sz w:val="28"/>
        </w:rPr>
        <w:t>Sąd Pierwszej Instancji, IV okręg, Bukareszt</w:t>
      </w:r>
    </w:p>
    <w:p w:rsidR="00D83E42" w:rsidRPr="003E5188" w:rsidRDefault="00D83E42" w:rsidP="00A257D5">
      <w:pPr>
        <w:rPr>
          <w:rFonts w:ascii="Times New Roman" w:hAnsi="Times New Roman"/>
          <w:bCs/>
          <w:sz w:val="28"/>
          <w:szCs w:val="28"/>
          <w:lang w:val="en-GB"/>
        </w:rPr>
      </w:pPr>
    </w:p>
    <w:p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Pogrubienie"/>
          <w:rFonts w:ascii="Times New Roman" w:hAnsi="Times New Roman"/>
          <w:i/>
          <w:color w:val="000000"/>
          <w:sz w:val="32"/>
          <w:szCs w:val="28"/>
        </w:rPr>
      </w:pPr>
      <w:r>
        <w:rPr>
          <w:rStyle w:val="Pogrubienie"/>
          <w:rFonts w:ascii="Times New Roman" w:hAnsi="Times New Roman"/>
          <w:i/>
          <w:color w:val="000000"/>
          <w:sz w:val="32"/>
        </w:rPr>
        <w:t>Spis treści</w:t>
      </w:r>
    </w:p>
    <w:p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rPr>
          <w:rStyle w:val="Pogrubienie"/>
          <w:rFonts w:ascii="Times New Roman" w:hAnsi="Times New Roman"/>
          <w:color w:val="000000"/>
          <w:sz w:val="28"/>
          <w:szCs w:val="28"/>
          <w:lang w:val="en-GB"/>
        </w:rPr>
      </w:pP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olor w:val="000000"/>
          <w:sz w:val="28"/>
          <w:szCs w:val="28"/>
        </w:rPr>
      </w:pPr>
      <w:r>
        <w:rPr>
          <w:rStyle w:val="Pogrubienie"/>
          <w:rFonts w:ascii="Times New Roman" w:hAnsi="Times New Roman"/>
          <w:color w:val="000000"/>
          <w:sz w:val="28"/>
        </w:rPr>
        <w:t xml:space="preserve">A. </w:t>
      </w:r>
      <w:r>
        <w:rPr>
          <w:rStyle w:val="Pogrubienie"/>
          <w:rFonts w:ascii="Times New Roman" w:hAnsi="Times New Roman"/>
          <w:color w:val="000000"/>
          <w:sz w:val="28"/>
        </w:rPr>
        <w:tab/>
        <w:t>Studia przypadku</w:t>
      </w:r>
      <w:r>
        <w:rPr>
          <w:rStyle w:val="Pogrubienie"/>
          <w:rFonts w:ascii="Times New Roman" w:hAnsi="Times New Roman"/>
          <w:color w:val="000000"/>
          <w:sz w:val="28"/>
        </w:rPr>
        <w:tab/>
        <w:t>1</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 xml:space="preserve">I. </w:t>
      </w:r>
      <w:r>
        <w:rPr>
          <w:rStyle w:val="Pogrubienie"/>
          <w:rFonts w:ascii="Times New Roman" w:hAnsi="Times New Roman"/>
          <w:b w:val="0"/>
          <w:color w:val="000000"/>
          <w:sz w:val="28"/>
        </w:rPr>
        <w:tab/>
        <w:t xml:space="preserve">Scenariusz przypadku 1; Pytania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1</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 xml:space="preserve">II. </w:t>
      </w:r>
      <w:r>
        <w:rPr>
          <w:rStyle w:val="Pogrubienie"/>
          <w:rFonts w:ascii="Times New Roman" w:hAnsi="Times New Roman"/>
          <w:b w:val="0"/>
          <w:color w:val="000000"/>
          <w:sz w:val="28"/>
        </w:rPr>
        <w:tab/>
        <w:t xml:space="preserve">Ćwiczenia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2</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 xml:space="preserve">III. </w:t>
      </w:r>
      <w:r>
        <w:rPr>
          <w:rStyle w:val="Pogrubienie"/>
          <w:rFonts w:ascii="Times New Roman" w:hAnsi="Times New Roman"/>
          <w:b w:val="0"/>
          <w:color w:val="000000"/>
          <w:sz w:val="28"/>
        </w:rPr>
        <w:tab/>
        <w:t xml:space="preserve">Scenariusz przypadku 2; Pytania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3</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lang w:val="en-GB"/>
        </w:rPr>
      </w:pP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olor w:val="000000"/>
          <w:sz w:val="28"/>
          <w:szCs w:val="28"/>
        </w:rPr>
      </w:pPr>
      <w:r>
        <w:rPr>
          <w:rStyle w:val="Pogrubienie"/>
          <w:rFonts w:ascii="Times New Roman" w:hAnsi="Times New Roman"/>
          <w:color w:val="000000"/>
          <w:sz w:val="28"/>
        </w:rPr>
        <w:t xml:space="preserve">B. </w:t>
      </w:r>
      <w:r w:rsidR="000039F7">
        <w:rPr>
          <w:rStyle w:val="Pogrubienie"/>
          <w:rFonts w:ascii="Times New Roman" w:hAnsi="Times New Roman"/>
          <w:color w:val="000000"/>
          <w:sz w:val="28"/>
        </w:rPr>
        <w:tab/>
      </w:r>
      <w:r>
        <w:rPr>
          <w:rStyle w:val="Pogrubienie"/>
          <w:rFonts w:ascii="Times New Roman" w:hAnsi="Times New Roman"/>
          <w:color w:val="000000"/>
          <w:sz w:val="28"/>
        </w:rPr>
        <w:t xml:space="preserve">Dodatkowe uwagi dla prowadzących szkolenie dotyczące przypadków </w:t>
      </w:r>
      <w:r w:rsidR="000039F7">
        <w:rPr>
          <w:rStyle w:val="Pogrubienie"/>
          <w:rFonts w:ascii="Times New Roman" w:hAnsi="Times New Roman"/>
          <w:color w:val="000000"/>
          <w:sz w:val="28"/>
        </w:rPr>
        <w:tab/>
      </w:r>
      <w:r>
        <w:rPr>
          <w:rStyle w:val="Pogrubienie"/>
          <w:rFonts w:ascii="Times New Roman" w:hAnsi="Times New Roman"/>
          <w:color w:val="000000"/>
          <w:sz w:val="28"/>
        </w:rPr>
        <w:t>4</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lang w:val="en-GB"/>
        </w:rPr>
      </w:pP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olor w:val="000000"/>
          <w:sz w:val="28"/>
          <w:szCs w:val="28"/>
        </w:rPr>
      </w:pPr>
      <w:r>
        <w:rPr>
          <w:rStyle w:val="Pogrubienie"/>
          <w:rFonts w:ascii="Times New Roman" w:hAnsi="Times New Roman"/>
          <w:color w:val="000000"/>
          <w:sz w:val="28"/>
        </w:rPr>
        <w:t xml:space="preserve">C. </w:t>
      </w:r>
      <w:r w:rsidR="000039F7">
        <w:rPr>
          <w:rStyle w:val="Pogrubienie"/>
          <w:rFonts w:ascii="Times New Roman" w:hAnsi="Times New Roman"/>
          <w:color w:val="000000"/>
          <w:sz w:val="28"/>
        </w:rPr>
        <w:tab/>
      </w:r>
      <w:r>
        <w:rPr>
          <w:rStyle w:val="Pogrubienie"/>
          <w:rFonts w:ascii="Times New Roman" w:hAnsi="Times New Roman"/>
          <w:color w:val="000000"/>
          <w:sz w:val="28"/>
        </w:rPr>
        <w:t xml:space="preserve">Podejście metodologiczne </w:t>
      </w:r>
      <w:r w:rsidR="000039F7">
        <w:rPr>
          <w:rStyle w:val="Pogrubienie"/>
          <w:rFonts w:ascii="Times New Roman" w:hAnsi="Times New Roman"/>
          <w:color w:val="000000"/>
          <w:sz w:val="28"/>
        </w:rPr>
        <w:tab/>
      </w:r>
      <w:r>
        <w:rPr>
          <w:rStyle w:val="Pogrubienie"/>
          <w:rFonts w:ascii="Times New Roman" w:hAnsi="Times New Roman"/>
          <w:color w:val="000000"/>
          <w:sz w:val="28"/>
        </w:rPr>
        <w:t>5</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I.</w:t>
      </w:r>
      <w:r>
        <w:rPr>
          <w:rStyle w:val="Pogrubienie"/>
          <w:rFonts w:ascii="Times New Roman" w:hAnsi="Times New Roman"/>
          <w:b w:val="0"/>
          <w:color w:val="000000"/>
          <w:sz w:val="28"/>
        </w:rPr>
        <w:tab/>
        <w:t xml:space="preserve">Ogólna idea i podstawowe tematy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5</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II.</w:t>
      </w:r>
      <w:r>
        <w:rPr>
          <w:rStyle w:val="Pogrubienie"/>
          <w:rFonts w:ascii="Times New Roman" w:hAnsi="Times New Roman"/>
          <w:b w:val="0"/>
          <w:color w:val="000000"/>
          <w:sz w:val="28"/>
        </w:rPr>
        <w:tab/>
        <w:t xml:space="preserve">Grupy robocze i struktura seminarium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6</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rPr>
      </w:pPr>
      <w:r>
        <w:rPr>
          <w:rStyle w:val="Pogrubienie"/>
          <w:rFonts w:ascii="Times New Roman" w:hAnsi="Times New Roman"/>
          <w:b w:val="0"/>
          <w:color w:val="000000"/>
          <w:sz w:val="28"/>
        </w:rPr>
        <w:t>III.</w:t>
      </w:r>
      <w:r>
        <w:rPr>
          <w:rStyle w:val="Pogrubienie"/>
          <w:rFonts w:ascii="Times New Roman" w:hAnsi="Times New Roman"/>
          <w:b w:val="0"/>
          <w:color w:val="000000"/>
          <w:sz w:val="28"/>
        </w:rPr>
        <w:tab/>
        <w:t xml:space="preserve">Materiał dodatkowy </w:t>
      </w:r>
      <w:r w:rsidR="000039F7">
        <w:rPr>
          <w:rStyle w:val="Pogrubienie"/>
          <w:rFonts w:ascii="Times New Roman" w:hAnsi="Times New Roman"/>
          <w:b w:val="0"/>
          <w:color w:val="000000"/>
          <w:sz w:val="28"/>
        </w:rPr>
        <w:tab/>
      </w:r>
      <w:r>
        <w:rPr>
          <w:rStyle w:val="Pogrubienie"/>
          <w:rFonts w:ascii="Times New Roman" w:hAnsi="Times New Roman"/>
          <w:b w:val="0"/>
          <w:color w:val="000000"/>
          <w:sz w:val="28"/>
        </w:rPr>
        <w:t>6</w:t>
      </w:r>
    </w:p>
    <w:p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b w:val="0"/>
          <w:color w:val="000000"/>
          <w:sz w:val="28"/>
          <w:szCs w:val="28"/>
          <w:lang w:val="en-GB"/>
        </w:rPr>
      </w:pPr>
    </w:p>
    <w:p w:rsidR="00D83E42"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olor w:val="000000"/>
          <w:sz w:val="28"/>
          <w:szCs w:val="28"/>
        </w:rPr>
      </w:pPr>
      <w:r>
        <w:rPr>
          <w:rStyle w:val="Pogrubienie"/>
          <w:rFonts w:ascii="Times New Roman" w:hAnsi="Times New Roman"/>
          <w:color w:val="000000"/>
          <w:sz w:val="28"/>
        </w:rPr>
        <w:t xml:space="preserve">D. </w:t>
      </w:r>
      <w:r w:rsidR="000039F7">
        <w:rPr>
          <w:rStyle w:val="Pogrubienie"/>
          <w:rFonts w:ascii="Times New Roman" w:hAnsi="Times New Roman"/>
          <w:color w:val="000000"/>
          <w:sz w:val="28"/>
        </w:rPr>
        <w:tab/>
      </w:r>
      <w:r>
        <w:rPr>
          <w:rStyle w:val="Pogrubienie"/>
          <w:rFonts w:ascii="Times New Roman" w:hAnsi="Times New Roman"/>
          <w:color w:val="000000"/>
          <w:sz w:val="28"/>
        </w:rPr>
        <w:t xml:space="preserve">Rozwiązania </w:t>
      </w:r>
      <w:r w:rsidR="000039F7">
        <w:rPr>
          <w:rStyle w:val="Pogrubienie"/>
          <w:rFonts w:ascii="Times New Roman" w:hAnsi="Times New Roman"/>
          <w:color w:val="000000"/>
          <w:sz w:val="28"/>
        </w:rPr>
        <w:tab/>
      </w:r>
      <w:r>
        <w:rPr>
          <w:rStyle w:val="Pogrubienie"/>
          <w:rFonts w:ascii="Times New Roman" w:hAnsi="Times New Roman"/>
          <w:color w:val="000000"/>
          <w:sz w:val="28"/>
        </w:rPr>
        <w:t>7</w:t>
      </w:r>
    </w:p>
    <w:p w:rsidR="00761F27"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olor w:val="000000"/>
          <w:sz w:val="28"/>
          <w:szCs w:val="28"/>
          <w:lang w:val="en-GB"/>
        </w:rPr>
      </w:pPr>
    </w:p>
    <w:p w:rsidR="00761F27" w:rsidRPr="003E5188"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rPr>
      </w:pPr>
      <w:r>
        <w:rPr>
          <w:rStyle w:val="Pogrubienie"/>
          <w:rFonts w:ascii="Times New Roman" w:hAnsi="Times New Roman"/>
          <w:color w:val="000000"/>
          <w:sz w:val="28"/>
        </w:rPr>
        <w:tab/>
        <w:t xml:space="preserve">Załącznik </w:t>
      </w:r>
      <w:r w:rsidR="000039F7">
        <w:rPr>
          <w:rStyle w:val="Pogrubienie"/>
          <w:rFonts w:ascii="Times New Roman" w:hAnsi="Times New Roman"/>
          <w:color w:val="000000"/>
          <w:sz w:val="28"/>
        </w:rPr>
        <w:tab/>
      </w:r>
      <w:r>
        <w:rPr>
          <w:rStyle w:val="Pogrubienie"/>
          <w:rFonts w:ascii="Times New Roman" w:hAnsi="Times New Roman"/>
          <w:color w:val="000000"/>
          <w:sz w:val="28"/>
        </w:rPr>
        <w:t>27</w:t>
      </w:r>
    </w:p>
    <w:bookmarkEnd w:id="1"/>
    <w:p w:rsidR="006856B3" w:rsidRPr="003E5188" w:rsidRDefault="00D83E42" w:rsidP="00A257D5">
      <w:pPr>
        <w:suppressAutoHyphens w:val="0"/>
        <w:autoSpaceDN/>
        <w:textAlignment w:val="auto"/>
        <w:rPr>
          <w:rFonts w:ascii="Times New Roman" w:hAnsi="Times New Roman"/>
          <w:b/>
          <w:bCs/>
          <w:sz w:val="28"/>
          <w:szCs w:val="28"/>
        </w:rPr>
      </w:pPr>
      <w:r>
        <w:br w:type="page"/>
      </w:r>
    </w:p>
    <w:p w:rsidR="00D83E42" w:rsidRPr="003E5188" w:rsidRDefault="00D83E42" w:rsidP="00A257D5">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Pr>
          <w:rStyle w:val="Pogrubienie"/>
          <w:rFonts w:ascii="Times New Roman" w:hAnsi="Times New Roman"/>
          <w:b/>
          <w:color w:val="2F5496" w:themeColor="accent1" w:themeShade="BF"/>
          <w:sz w:val="32"/>
        </w:rPr>
        <w:lastRenderedPageBreak/>
        <w:t>Wzajemne uznawanie III.</w:t>
      </w:r>
    </w:p>
    <w:p w:rsidR="00D83E42" w:rsidRPr="003E5188" w:rsidRDefault="00D83E42" w:rsidP="00A257D5">
      <w:pPr>
        <w:jc w:val="both"/>
        <w:rPr>
          <w:rFonts w:ascii="Times New Roman" w:hAnsi="Times New Roman"/>
          <w:b/>
          <w:bCs/>
          <w:sz w:val="28"/>
          <w:szCs w:val="28"/>
          <w:lang w:val="en-GB"/>
        </w:rPr>
      </w:pPr>
    </w:p>
    <w:p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Scenariusz przypadku 1:</w:t>
      </w:r>
    </w:p>
    <w:p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Obywatel niemiecki M.H. (ur. 23.05.1970 r.) został skazany przez sąd w Bukareszcie (Rumunia) za popełnienie przestępstwa komputerowego na karę 2 lat pozbawienia wolności. Nałożona kara została zawieszona na okres 4 lat. W trakcie okresu próby obywatel niemiecki musi przestrzegać następujących obowiązków: obowiązek informowania przez osobę skazaną określonego organu o każdej zmianie miejsca zamieszkania lub miejsca pracy, obowiązek informowania przez osobę skazaną określonego organu o każdej zmianie miejsca zamieszkania lub miejsca pracy, obowiązek wykonywania prac społecznych oraz obowiązek współpracy z kuratorem sądowym lub przedstawicielem służby społecznej odpowiedzialnej za osoby skazane.</w:t>
      </w:r>
    </w:p>
    <w:p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Po uprawomocnieniu się decyzji obywatel niemiecki chce wrócić do swojego kraju, gdzie przebywa legalnie i zgodnie z prawem (Hamburg, Niemcy). Wystąpił on do Służby kuratorskiej w Bukareszcie z wnioskiem o objęcie go nadzorem w Niemczech, gdzie przebywa jego rodzina i gdzie jest obecnie zatrudniony.</w:t>
      </w:r>
    </w:p>
    <w:p w:rsidR="006856B3" w:rsidRPr="003E5188" w:rsidRDefault="006856B3"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Pytania:</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Czy organy rumuńskie mogą wystąpić o przekazanie nadzoru nad zobowiązaniami nałożonymi na skazanego właściwym organom niemieckim? Jaki instrument prawny ma zastosowanie w tym przypadku?</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Jakie są wymagane kryteria przekazania wyroku do innego państwa członkowskiego? Czy obywatel niemiecki ma prawo wnioskować o takie przeniesienie nadzoru? Czy w tej fazie wymagana jest jego zgoda?</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Znajdź właściwe organy zajmujące się ewentualnym przekazaniem osoby skazanej (właściwe organy rumuńskie i niemieckie).</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Jak w tym przypadku postąpi właściwy organ wydający nakaz i właściwy organ wykonujący nakaz?</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Jakie wyzwania może napotkać właściwy organ wydający nakaz, zwracając się o przekazanie nadzoru, i jak im zaradzić?</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Jakie wyzwania może napotkać właściwy organ wykonujący nakaz podczas procesu uznawania i jak im sprostać?</w:t>
      </w:r>
    </w:p>
    <w:p w:rsidR="006856B3" w:rsidRPr="003E5188" w:rsidRDefault="00246D57" w:rsidP="00A257D5">
      <w:pPr>
        <w:pStyle w:val="Akapitzlist"/>
        <w:numPr>
          <w:ilvl w:val="0"/>
          <w:numId w:val="2"/>
        </w:numPr>
        <w:jc w:val="both"/>
        <w:rPr>
          <w:rFonts w:ascii="Times New Roman" w:hAnsi="Times New Roman"/>
          <w:i/>
          <w:sz w:val="28"/>
          <w:szCs w:val="28"/>
        </w:rPr>
      </w:pPr>
      <w:r>
        <w:rPr>
          <w:rFonts w:ascii="Times New Roman" w:hAnsi="Times New Roman"/>
          <w:i/>
          <w:sz w:val="28"/>
        </w:rPr>
        <w:t xml:space="preserve">Jakie są korzyści w tym przypadku, jeśli przeniesienie nadzoru zostanie udzielone przez właściwe organy niemieckie? </w:t>
      </w:r>
    </w:p>
    <w:p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 II. Ćwiczenia:</w:t>
      </w:r>
    </w:p>
    <w:p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Znajdź następujące właściwe organy wykonujące nakaz i języki, których należy używać w zaświadczeniu (ogólne sprawy karne):</w:t>
      </w:r>
    </w:p>
    <w:p w:rsidR="006856B3" w:rsidRPr="003E5188" w:rsidRDefault="006856B3" w:rsidP="00A257D5">
      <w:pPr>
        <w:jc w:val="both"/>
        <w:rPr>
          <w:rFonts w:ascii="Times New Roman" w:hAnsi="Times New Roman"/>
          <w:sz w:val="28"/>
          <w:szCs w:val="28"/>
          <w:lang w:val="en-GB"/>
        </w:rPr>
      </w:pPr>
    </w:p>
    <w:p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1. Właściwy organ niemiecki chce przekazać nadzór nad skazanym A.N., który legalnie i zwyczajowo przebywa w Brukseli (Belgia).</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Właściwy organ:</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Język:</w:t>
      </w:r>
    </w:p>
    <w:p w:rsidR="00F2265A" w:rsidRPr="003E5188" w:rsidRDefault="00F2265A" w:rsidP="00A257D5">
      <w:pPr>
        <w:jc w:val="both"/>
        <w:rPr>
          <w:rFonts w:ascii="Times New Roman" w:hAnsi="Times New Roman"/>
          <w:sz w:val="28"/>
          <w:szCs w:val="28"/>
          <w:lang w:val="en-GB"/>
        </w:rPr>
      </w:pPr>
    </w:p>
    <w:p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2.  Właściwy organ francuski chce przekazać nadzór nad osobą skazaną B.C., która legalnie i zwyczajowo przebywa w Vigo w Hiszpanii.</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Właściwy organ:</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Język:</w:t>
      </w:r>
    </w:p>
    <w:p w:rsidR="00F2265A" w:rsidRPr="003E5188" w:rsidRDefault="00F2265A" w:rsidP="00A257D5">
      <w:pPr>
        <w:jc w:val="both"/>
        <w:rPr>
          <w:rFonts w:ascii="Times New Roman" w:hAnsi="Times New Roman"/>
          <w:sz w:val="28"/>
          <w:szCs w:val="28"/>
          <w:lang w:val="en-GB"/>
        </w:rPr>
      </w:pPr>
    </w:p>
    <w:p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3. Właściwy organ hiszpański chce przekazać nadzór nad skazanym M.M., który legalnie i zwyczajowo przebywa we Wiedniu (Austria).</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Właściwy organ:</w:t>
      </w:r>
    </w:p>
    <w:p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Język:</w:t>
      </w:r>
    </w:p>
    <w:p w:rsidR="006856B3" w:rsidRPr="003E5188" w:rsidRDefault="00A257D5" w:rsidP="00A257D5">
      <w:pPr>
        <w:suppressAutoHyphens w:val="0"/>
        <w:autoSpaceDN/>
        <w:spacing w:after="0"/>
        <w:textAlignment w:val="auto"/>
        <w:rPr>
          <w:rFonts w:ascii="Times New Roman" w:hAnsi="Times New Roman"/>
          <w:i/>
          <w:iCs/>
          <w:sz w:val="28"/>
          <w:szCs w:val="28"/>
        </w:rPr>
      </w:pPr>
      <w:r>
        <w:br w:type="page"/>
      </w:r>
    </w:p>
    <w:p w:rsidR="006856B3" w:rsidRPr="003E5188" w:rsidRDefault="00246D57" w:rsidP="00A257D5">
      <w:pPr>
        <w:pStyle w:val="Akapitzlist"/>
        <w:numPr>
          <w:ilvl w:val="0"/>
          <w:numId w:val="4"/>
        </w:numPr>
        <w:ind w:left="0" w:firstLine="0"/>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III. Scenariusz przypadku 2 (kontynuacja scenariusza przypadku 1):</w:t>
      </w:r>
    </w:p>
    <w:p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Zakładając, że właściwe organy niemieckie wyraziły zgodę na przeniesienie nadzoru nad karą z zawieszeniem wykonania (ze scenariusza nr 1) i nadzór ten rozpoczął się od 01.01.2020 r. W okresie nadzoru obywatel niemiecki naruszył jeden z nałożonych obowiązków. Teraz władze niemieckie muszą zdecydować, jak postąpić.</w:t>
      </w:r>
    </w:p>
    <w:p w:rsidR="006856B3" w:rsidRPr="003E5188" w:rsidRDefault="006856B3"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Pytania:</w:t>
      </w:r>
    </w:p>
    <w:p w:rsidR="006856B3" w:rsidRPr="003E5188" w:rsidRDefault="00246D57" w:rsidP="00A257D5">
      <w:pPr>
        <w:pStyle w:val="Akapitzlist"/>
        <w:numPr>
          <w:ilvl w:val="0"/>
          <w:numId w:val="5"/>
        </w:numPr>
        <w:jc w:val="both"/>
        <w:rPr>
          <w:rFonts w:ascii="Times New Roman" w:hAnsi="Times New Roman"/>
          <w:i/>
          <w:sz w:val="28"/>
          <w:szCs w:val="28"/>
        </w:rPr>
      </w:pPr>
      <w:r>
        <w:rPr>
          <w:rFonts w:ascii="Times New Roman" w:hAnsi="Times New Roman"/>
          <w:i/>
          <w:sz w:val="28"/>
        </w:rPr>
        <w:t xml:space="preserve">Jakie prawo obowiązuje w okresie nadzoru? </w:t>
      </w:r>
    </w:p>
    <w:p w:rsidR="006856B3" w:rsidRPr="003E5188" w:rsidRDefault="00246D57" w:rsidP="00A257D5">
      <w:pPr>
        <w:pStyle w:val="Akapitzlist"/>
        <w:numPr>
          <w:ilvl w:val="0"/>
          <w:numId w:val="5"/>
        </w:numPr>
        <w:jc w:val="both"/>
        <w:rPr>
          <w:rFonts w:ascii="Times New Roman" w:hAnsi="Times New Roman"/>
          <w:i/>
          <w:sz w:val="28"/>
          <w:szCs w:val="28"/>
        </w:rPr>
      </w:pPr>
      <w:r>
        <w:rPr>
          <w:rFonts w:ascii="Times New Roman" w:hAnsi="Times New Roman"/>
          <w:i/>
          <w:sz w:val="28"/>
        </w:rPr>
        <w:t xml:space="preserve">Jak postąpią organy niemieckie w przypadku naruszenia jednego z obowiązków nałożonych na skazanego? </w:t>
      </w:r>
    </w:p>
    <w:p w:rsidR="006856B3" w:rsidRPr="003E5188" w:rsidRDefault="00246D57" w:rsidP="00A257D5">
      <w:pPr>
        <w:pStyle w:val="Akapitzlist"/>
        <w:numPr>
          <w:ilvl w:val="0"/>
          <w:numId w:val="5"/>
        </w:numPr>
        <w:jc w:val="both"/>
        <w:rPr>
          <w:rFonts w:ascii="Times New Roman" w:hAnsi="Times New Roman"/>
          <w:i/>
          <w:sz w:val="28"/>
          <w:szCs w:val="28"/>
        </w:rPr>
      </w:pPr>
      <w:r>
        <w:rPr>
          <w:rFonts w:ascii="Times New Roman" w:hAnsi="Times New Roman"/>
          <w:i/>
          <w:sz w:val="28"/>
        </w:rPr>
        <w:t xml:space="preserve">Co się stanie, jeżeli wobec osoby skazanej prowadzone jest nowe postępowanie karne w państwie członkowskim wydającym nakaz? </w:t>
      </w:r>
    </w:p>
    <w:p w:rsidR="006856B3" w:rsidRPr="003E5188" w:rsidRDefault="00246D57" w:rsidP="00A257D5">
      <w:pPr>
        <w:pStyle w:val="Akapitzlist"/>
        <w:numPr>
          <w:ilvl w:val="0"/>
          <w:numId w:val="5"/>
        </w:numPr>
        <w:jc w:val="both"/>
        <w:rPr>
          <w:rFonts w:ascii="Times New Roman" w:hAnsi="Times New Roman"/>
          <w:i/>
          <w:sz w:val="28"/>
          <w:szCs w:val="28"/>
        </w:rPr>
      </w:pPr>
      <w:r>
        <w:rPr>
          <w:rFonts w:ascii="Times New Roman" w:hAnsi="Times New Roman"/>
          <w:i/>
          <w:sz w:val="28"/>
        </w:rPr>
        <w:t>Co się stanie, jeżeli ucieknie on lub nie ma już legalnego i zwykłego miejsca pobytu w państwie wykonującym nakaz?</w:t>
      </w:r>
    </w:p>
    <w:p w:rsidR="00F2265A" w:rsidRPr="003E5188" w:rsidRDefault="00F2265A" w:rsidP="00A257D5">
      <w:pPr>
        <w:suppressAutoHyphens w:val="0"/>
        <w:autoSpaceDN/>
        <w:textAlignment w:val="auto"/>
        <w:rPr>
          <w:rFonts w:ascii="Times New Roman" w:hAnsi="Times New Roman"/>
          <w:sz w:val="28"/>
          <w:szCs w:val="28"/>
        </w:rPr>
      </w:pPr>
      <w:r>
        <w:br w:type="page"/>
      </w:r>
    </w:p>
    <w:p w:rsidR="006856B3" w:rsidRPr="003E5188" w:rsidRDefault="00F2265A" w:rsidP="00A257D5">
      <w:pPr>
        <w:pStyle w:val="Test"/>
        <w:shd w:val="clear" w:color="auto" w:fill="DED888"/>
        <w:spacing w:after="160"/>
        <w:jc w:val="center"/>
        <w:rPr>
          <w:rStyle w:val="Pogrubienie"/>
          <w:rFonts w:ascii="Times New Roman" w:hAnsi="Times New Roman"/>
          <w:b/>
          <w:color w:val="2F5496" w:themeColor="accent1" w:themeShade="BF"/>
          <w:sz w:val="32"/>
          <w:szCs w:val="32"/>
        </w:rPr>
      </w:pPr>
      <w:r>
        <w:rPr>
          <w:rStyle w:val="Pogrubienie"/>
          <w:rFonts w:ascii="Times New Roman" w:hAnsi="Times New Roman"/>
          <w:b/>
          <w:color w:val="2F5496" w:themeColor="accent1" w:themeShade="BF"/>
          <w:sz w:val="32"/>
        </w:rPr>
        <w:lastRenderedPageBreak/>
        <w:t>Część B. Dodatkowe uwagi dla prowadzących szkolenie dot</w:t>
      </w:r>
      <w:r>
        <w:rPr>
          <w:rStyle w:val="Pogrubienie"/>
          <w:rFonts w:ascii="Times New Roman" w:hAnsi="Times New Roman"/>
          <w:b/>
          <w:color w:val="2F5496" w:themeColor="accent1" w:themeShade="BF"/>
          <w:sz w:val="32"/>
        </w:rPr>
        <w:t>y</w:t>
      </w:r>
      <w:r>
        <w:rPr>
          <w:rStyle w:val="Pogrubienie"/>
          <w:rFonts w:ascii="Times New Roman" w:hAnsi="Times New Roman"/>
          <w:b/>
          <w:color w:val="2F5496" w:themeColor="accent1" w:themeShade="BF"/>
          <w:sz w:val="32"/>
        </w:rPr>
        <w:t>czące przypadków</w:t>
      </w:r>
    </w:p>
    <w:p w:rsidR="00A257D5" w:rsidRPr="003E5188" w:rsidRDefault="00A257D5" w:rsidP="00A257D5">
      <w:pPr>
        <w:jc w:val="both"/>
        <w:rPr>
          <w:rFonts w:ascii="Times New Roman" w:hAnsi="Times New Roman"/>
          <w:b/>
          <w:color w:val="2F5496" w:themeColor="accent1" w:themeShade="BF"/>
          <w:sz w:val="28"/>
          <w:szCs w:val="28"/>
          <w:lang w:val="en-GB"/>
        </w:rPr>
      </w:pPr>
    </w:p>
    <w:p w:rsidR="003A34DA" w:rsidRPr="003E5188" w:rsidRDefault="00F2265A" w:rsidP="00A257D5">
      <w:pPr>
        <w:jc w:val="both"/>
        <w:rPr>
          <w:rFonts w:ascii="Times New Roman" w:hAnsi="Times New Roman"/>
          <w:b/>
          <w:sz w:val="28"/>
          <w:szCs w:val="28"/>
        </w:rPr>
      </w:pPr>
      <w:r>
        <w:rPr>
          <w:rFonts w:ascii="Times New Roman" w:hAnsi="Times New Roman"/>
          <w:b/>
          <w:color w:val="2F5496" w:themeColor="accent1" w:themeShade="BF"/>
          <w:sz w:val="28"/>
        </w:rPr>
        <w:t>A. I. Scenariusz przypadku 1:</w:t>
      </w:r>
    </w:p>
    <w:p w:rsidR="00F2265A" w:rsidRPr="003E5188" w:rsidRDefault="00F2265A" w:rsidP="00A257D5">
      <w:pPr>
        <w:numPr>
          <w:ilvl w:val="0"/>
          <w:numId w:val="27"/>
        </w:numPr>
        <w:jc w:val="both"/>
        <w:rPr>
          <w:rFonts w:ascii="Times New Roman" w:hAnsi="Times New Roman"/>
          <w:sz w:val="24"/>
        </w:rPr>
      </w:pPr>
      <w:r>
        <w:rPr>
          <w:rFonts w:ascii="Times New Roman" w:hAnsi="Times New Roman"/>
          <w:sz w:val="28"/>
        </w:rPr>
        <w:t xml:space="preserve">Kraj skazania zostanie zmieniony na kraj, w którym odbywa się seminarium (z wyjątkiem Irlandii i Wielkiej Brytanii). </w:t>
      </w:r>
    </w:p>
    <w:p w:rsidR="00CF3C8E" w:rsidRPr="003E5188" w:rsidRDefault="00F2265A" w:rsidP="00A257D5">
      <w:pPr>
        <w:numPr>
          <w:ilvl w:val="0"/>
          <w:numId w:val="27"/>
        </w:numPr>
        <w:jc w:val="both"/>
        <w:rPr>
          <w:rFonts w:ascii="Times New Roman" w:hAnsi="Times New Roman"/>
          <w:bCs/>
          <w:sz w:val="28"/>
          <w:szCs w:val="24"/>
        </w:rPr>
      </w:pPr>
      <w:r>
        <w:rPr>
          <w:rFonts w:ascii="Times New Roman" w:hAnsi="Times New Roman"/>
          <w:sz w:val="28"/>
        </w:rPr>
        <w:t>W przypadku seminarium odbywającego się w Niemczech, kraje ze scenariusza 1 i 2 zostaną zamienione, a skazanym będzie tym razem obywatel Rumunii, legalnie i zgodnie z prawem przebywający w Bukareszcie (Rumunia).</w:t>
      </w:r>
    </w:p>
    <w:p w:rsidR="00F2265A" w:rsidRPr="003E5188" w:rsidRDefault="00CF3C8E" w:rsidP="00A257D5">
      <w:pPr>
        <w:suppressAutoHyphens w:val="0"/>
        <w:autoSpaceDN/>
        <w:textAlignment w:val="auto"/>
        <w:rPr>
          <w:rFonts w:ascii="Times New Roman" w:hAnsi="Times New Roman"/>
          <w:bCs/>
          <w:sz w:val="28"/>
          <w:szCs w:val="24"/>
        </w:rPr>
      </w:pPr>
      <w:r>
        <w:br w:type="page"/>
      </w:r>
    </w:p>
    <w:p w:rsidR="006856B3" w:rsidRPr="003E5188" w:rsidRDefault="00F2265A" w:rsidP="00A257D5">
      <w:pPr>
        <w:pStyle w:val="Test"/>
        <w:shd w:val="clear" w:color="auto" w:fill="DED888"/>
        <w:spacing w:after="160"/>
        <w:jc w:val="center"/>
        <w:rPr>
          <w:rStyle w:val="Pogrubienie"/>
          <w:rFonts w:ascii="Times New Roman" w:hAnsi="Times New Roman"/>
          <w:color w:val="2F5496" w:themeColor="accent1" w:themeShade="BF"/>
          <w:sz w:val="32"/>
          <w:szCs w:val="32"/>
        </w:rPr>
      </w:pPr>
      <w:r>
        <w:rPr>
          <w:rStyle w:val="Pogrubienie"/>
          <w:rFonts w:ascii="Times New Roman" w:hAnsi="Times New Roman"/>
          <w:b/>
          <w:color w:val="2F5496" w:themeColor="accent1" w:themeShade="BF"/>
          <w:sz w:val="32"/>
        </w:rPr>
        <w:lastRenderedPageBreak/>
        <w:t>Część C. Podejście metodologiczne</w:t>
      </w:r>
    </w:p>
    <w:p w:rsidR="006856B3" w:rsidRPr="003E5188" w:rsidRDefault="006856B3" w:rsidP="00A257D5">
      <w:pPr>
        <w:suppressAutoHyphens w:val="0"/>
        <w:jc w:val="both"/>
        <w:textAlignment w:val="auto"/>
        <w:rPr>
          <w:rFonts w:ascii="Times New Roman" w:hAnsi="Times New Roman"/>
          <w:color w:val="2F5496" w:themeColor="accent1" w:themeShade="BF"/>
          <w:sz w:val="28"/>
          <w:szCs w:val="28"/>
          <w:lang w:val="en-GB"/>
        </w:rPr>
      </w:pPr>
    </w:p>
    <w:p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Idea ogólna i główne tematy</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Celem tego materiału szkoleniowego jest zapoznanie pracowników sądów z państw członkowskich z instrumentem prawnym współpracy sądowej dostę</w:t>
      </w:r>
      <w:r>
        <w:rPr>
          <w:rFonts w:ascii="Times New Roman" w:hAnsi="Times New Roman"/>
          <w:sz w:val="28"/>
        </w:rPr>
        <w:t>p</w:t>
      </w:r>
      <w:r>
        <w:rPr>
          <w:rFonts w:ascii="Times New Roman" w:hAnsi="Times New Roman"/>
          <w:sz w:val="28"/>
        </w:rPr>
        <w:t xml:space="preserve">nym na szczeblu europejskim w celu nadzorowania przestrzegania warunków zawieszenia i obowiązków wynikających z kar alternatywnych. </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Pracownicy sądów są często zaangażowani w zadania administracyjne, począ</w:t>
      </w:r>
      <w:r>
        <w:rPr>
          <w:rFonts w:ascii="Times New Roman" w:hAnsi="Times New Roman"/>
          <w:sz w:val="28"/>
        </w:rPr>
        <w:t>w</w:t>
      </w:r>
      <w:r>
        <w:rPr>
          <w:rFonts w:ascii="Times New Roman" w:hAnsi="Times New Roman"/>
          <w:sz w:val="28"/>
        </w:rPr>
        <w:t>szy od wypełnienia formularza wymaganego przez akt prawny, poprzez wsk</w:t>
      </w:r>
      <w:r>
        <w:rPr>
          <w:rFonts w:ascii="Times New Roman" w:hAnsi="Times New Roman"/>
          <w:sz w:val="28"/>
        </w:rPr>
        <w:t>a</w:t>
      </w:r>
      <w:r>
        <w:rPr>
          <w:rFonts w:ascii="Times New Roman" w:hAnsi="Times New Roman"/>
          <w:sz w:val="28"/>
        </w:rPr>
        <w:t>zanie właściwego organu, do którego należy przesłać formularz, tłumaczenie formularza, aż po wnioskowanie o dodatkowe informacje dotyczące współpracy sądowej lub ich przesyłanie.</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Z tych powodów w ramach seminariów zostaną omówione </w:t>
      </w:r>
      <w:r>
        <w:rPr>
          <w:rFonts w:ascii="Times New Roman" w:hAnsi="Times New Roman"/>
          <w:b/>
          <w:sz w:val="28"/>
        </w:rPr>
        <w:t>następujące główne aspekty</w:t>
      </w:r>
      <w:r w:rsidR="000039F7">
        <w:rPr>
          <w:rFonts w:ascii="Times New Roman" w:hAnsi="Times New Roman"/>
          <w:sz w:val="28"/>
        </w:rPr>
        <w:t>:</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1.  Zakres stosowania decyzji ramowej Rady 2008/947/WSiSW z dnia 27 list</w:t>
      </w:r>
      <w:r>
        <w:rPr>
          <w:rFonts w:ascii="Times New Roman" w:hAnsi="Times New Roman"/>
          <w:sz w:val="28"/>
        </w:rPr>
        <w:t>o</w:t>
      </w:r>
      <w:r>
        <w:rPr>
          <w:rFonts w:ascii="Times New Roman" w:hAnsi="Times New Roman"/>
          <w:sz w:val="28"/>
        </w:rPr>
        <w:t>pada 2008 r. o stosowaniu zasady wzajemnego uznawania do wyroków i decyzji w sprawie zawieszenia lub warunkowego zwolnienia w celu nadzorowania przestrzegania warunków zawieszenia i obowiązków wynikających z kar alte</w:t>
      </w:r>
      <w:r>
        <w:rPr>
          <w:rFonts w:ascii="Times New Roman" w:hAnsi="Times New Roman"/>
          <w:sz w:val="28"/>
        </w:rPr>
        <w:t>r</w:t>
      </w:r>
      <w:r>
        <w:rPr>
          <w:rFonts w:ascii="Times New Roman" w:hAnsi="Times New Roman"/>
          <w:sz w:val="28"/>
        </w:rPr>
        <w:t xml:space="preserve">natywnych. </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2.  Zapoznanie się z ogólną strukturą decyzji ramowej Rady 2008/947/WSiSW. </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3. Określenie niektórych wyzwań, z którymi może spotkać się właściwy organ wydający nakaz, występując o przekazanie nadzoru, oraz sposobów ich prz</w:t>
      </w:r>
      <w:r>
        <w:rPr>
          <w:rFonts w:ascii="Times New Roman" w:hAnsi="Times New Roman"/>
          <w:sz w:val="28"/>
        </w:rPr>
        <w:t>e</w:t>
      </w:r>
      <w:r>
        <w:rPr>
          <w:rFonts w:ascii="Times New Roman" w:hAnsi="Times New Roman"/>
          <w:sz w:val="28"/>
        </w:rPr>
        <w:t>zwyciężenia.</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4. Określenie niektórych wyzwań, przed którymi może stanąć właściwy organ wykonujący nakaz podczas procesu uznawania, oraz sposobów ich przezwyci</w:t>
      </w:r>
      <w:r>
        <w:rPr>
          <w:rFonts w:ascii="Times New Roman" w:hAnsi="Times New Roman"/>
          <w:sz w:val="28"/>
        </w:rPr>
        <w:t>ę</w:t>
      </w:r>
      <w:r>
        <w:rPr>
          <w:rFonts w:ascii="Times New Roman" w:hAnsi="Times New Roman"/>
          <w:sz w:val="28"/>
        </w:rPr>
        <w:t>żenia.</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4. Podkreśl korzyści płynące z przekazania nadzoru.</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5. Zrozumienie niektórych praktycznych kwestii, które mogą pojawić się przed i po przekazaniu nadzoru.</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6. Szczegóły administracyjne: Jak powinien postąpić organ wydający nakaz w danej sytuacji? Jaki język należy zastosować? Gdzie organ wydający nakaz m</w:t>
      </w:r>
      <w:r>
        <w:rPr>
          <w:rFonts w:ascii="Times New Roman" w:hAnsi="Times New Roman"/>
          <w:sz w:val="28"/>
        </w:rPr>
        <w:t>o</w:t>
      </w:r>
      <w:r>
        <w:rPr>
          <w:rFonts w:ascii="Times New Roman" w:hAnsi="Times New Roman"/>
          <w:sz w:val="28"/>
        </w:rPr>
        <w:t xml:space="preserve">że znaleźć właściwy organ z państwa członkowskiego wykonującego nakaz, do którego należy skierować wniosek? </w:t>
      </w:r>
    </w:p>
    <w:p w:rsidR="00FF3892"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 </w:t>
      </w:r>
    </w:p>
    <w:p w:rsidR="006856B3" w:rsidRPr="003E5188" w:rsidRDefault="00FF3892" w:rsidP="00A257D5">
      <w:pPr>
        <w:suppressAutoHyphens w:val="0"/>
        <w:autoSpaceDN/>
        <w:textAlignment w:val="auto"/>
        <w:rPr>
          <w:rFonts w:ascii="Times New Roman" w:hAnsi="Times New Roman"/>
          <w:sz w:val="28"/>
          <w:szCs w:val="28"/>
        </w:rPr>
      </w:pPr>
      <w:r>
        <w:br w:type="page"/>
      </w:r>
    </w:p>
    <w:p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Grupy robocze i struktura seminarium</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Osoba prowadząca szkolenie przedstawi uczestnikom krótką prezentację (P</w:t>
      </w:r>
      <w:r>
        <w:rPr>
          <w:rFonts w:ascii="Times New Roman" w:hAnsi="Times New Roman"/>
          <w:sz w:val="28"/>
        </w:rPr>
        <w:t>o</w:t>
      </w:r>
      <w:r>
        <w:rPr>
          <w:rFonts w:ascii="Times New Roman" w:hAnsi="Times New Roman"/>
          <w:sz w:val="28"/>
        </w:rPr>
        <w:t>wer Point), podkreślając istotne elementy decyzji ramowej Rady 2008/947/WSiSW z dnia 27 listopada 2008 r. o stosowaniu zasady wzajemnego uznawania do wyroków i decyzji w sprawie zawieszenia lub warunkowego zwolnienia w celu nadzorowania przestrzegania warunków zawieszenia i ob</w:t>
      </w:r>
      <w:r>
        <w:rPr>
          <w:rFonts w:ascii="Times New Roman" w:hAnsi="Times New Roman"/>
          <w:sz w:val="28"/>
        </w:rPr>
        <w:t>o</w:t>
      </w:r>
      <w:r>
        <w:rPr>
          <w:rFonts w:ascii="Times New Roman" w:hAnsi="Times New Roman"/>
          <w:sz w:val="28"/>
        </w:rPr>
        <w:t>wiązków wynikających z kar alternatywnych – zakres stosowania, definicje, właściwe organy, rodzaje warunków zawieszenia, kryteria przekazywania w</w:t>
      </w:r>
      <w:r>
        <w:rPr>
          <w:rFonts w:ascii="Times New Roman" w:hAnsi="Times New Roman"/>
          <w:sz w:val="28"/>
        </w:rPr>
        <w:t>y</w:t>
      </w:r>
      <w:r>
        <w:rPr>
          <w:rFonts w:ascii="Times New Roman" w:hAnsi="Times New Roman"/>
          <w:sz w:val="28"/>
        </w:rPr>
        <w:t>roku, podstawy odmowy, terminy, dostosowanie, prawo właściwe, kolejne d</w:t>
      </w:r>
      <w:r>
        <w:rPr>
          <w:rFonts w:ascii="Times New Roman" w:hAnsi="Times New Roman"/>
          <w:sz w:val="28"/>
        </w:rPr>
        <w:t>e</w:t>
      </w:r>
      <w:r>
        <w:rPr>
          <w:rFonts w:ascii="Times New Roman" w:hAnsi="Times New Roman"/>
          <w:sz w:val="28"/>
        </w:rPr>
        <w:t>cyzje, obowiązki państw członkowskich</w:t>
      </w:r>
      <w:r>
        <w:rPr>
          <w:rFonts w:ascii="Times New Roman" w:hAnsi="Times New Roman"/>
          <w:b/>
          <w:sz w:val="28"/>
        </w:rPr>
        <w:t xml:space="preserve"> (ok. 15-20 min</w:t>
      </w:r>
      <w:r>
        <w:rPr>
          <w:rFonts w:ascii="Times New Roman" w:hAnsi="Times New Roman"/>
          <w:sz w:val="28"/>
        </w:rPr>
        <w:t xml:space="preserve">). </w:t>
      </w:r>
    </w:p>
    <w:p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Scenariusz nr 1</w:t>
      </w:r>
      <w:r>
        <w:rPr>
          <w:rFonts w:ascii="Times New Roman" w:hAnsi="Times New Roman"/>
          <w:sz w:val="28"/>
        </w:rPr>
        <w:t xml:space="preserve"> jest okazją do zrozumienia decyzji ramowej Rady 2008/947/WSiSW z dnia 27 listopada 2008 r. o stosowaniu zasady wzajemnego uznawania do wyroków i decyzji w sprawie zawieszenia lub warunkowego zwolnienia w celu nadzorowania przestrzegania warunków zawieszenia i ob</w:t>
      </w:r>
      <w:r>
        <w:rPr>
          <w:rFonts w:ascii="Times New Roman" w:hAnsi="Times New Roman"/>
          <w:sz w:val="28"/>
        </w:rPr>
        <w:t>o</w:t>
      </w:r>
      <w:r>
        <w:rPr>
          <w:rFonts w:ascii="Times New Roman" w:hAnsi="Times New Roman"/>
          <w:sz w:val="28"/>
        </w:rPr>
        <w:t>wiązków wynikających z kar alternatywnych jako instrumentu umożliwiającego przekazywanie nadzoru nad osobą skazaną między różnymi państwami czło</w:t>
      </w:r>
      <w:r>
        <w:rPr>
          <w:rFonts w:ascii="Times New Roman" w:hAnsi="Times New Roman"/>
          <w:sz w:val="28"/>
        </w:rPr>
        <w:t>n</w:t>
      </w:r>
      <w:r>
        <w:rPr>
          <w:rFonts w:ascii="Times New Roman" w:hAnsi="Times New Roman"/>
          <w:sz w:val="28"/>
        </w:rPr>
        <w:t xml:space="preserve">kowskimi, które wdrożyły decyzję ramową Rady. Uczestnicy będą pracować w grupach 4-5 osobowych i będą mieli do dyspozycji laptopa podłączonego do Internetu/grupy w celu rozwiązania pytań. Rozwiązanie scenariusza przypadku 1 i udzielenie odpowiedzi na pytania powinno zająć </w:t>
      </w:r>
      <w:r>
        <w:rPr>
          <w:rFonts w:ascii="Times New Roman" w:hAnsi="Times New Roman"/>
          <w:b/>
          <w:sz w:val="28"/>
        </w:rPr>
        <w:t>ok. 1 godziny i 40 minut</w:t>
      </w:r>
      <w:r>
        <w:rPr>
          <w:rFonts w:ascii="Times New Roman" w:hAnsi="Times New Roman"/>
          <w:sz w:val="28"/>
        </w:rPr>
        <w:t>.</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W tym momencie zalecana jest 10-minutowa przerwa.</w:t>
      </w:r>
    </w:p>
    <w:p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Rozwiązywanie </w:t>
      </w:r>
      <w:r>
        <w:rPr>
          <w:rFonts w:ascii="Times New Roman" w:hAnsi="Times New Roman"/>
          <w:b/>
          <w:sz w:val="28"/>
        </w:rPr>
        <w:t xml:space="preserve">ćwiczeń </w:t>
      </w:r>
      <w:r>
        <w:rPr>
          <w:rFonts w:ascii="Times New Roman" w:hAnsi="Times New Roman"/>
          <w:sz w:val="28"/>
        </w:rPr>
        <w:t xml:space="preserve">z punktu A.II powinno zająć </w:t>
      </w:r>
      <w:r>
        <w:rPr>
          <w:rFonts w:ascii="Times New Roman" w:hAnsi="Times New Roman"/>
          <w:b/>
          <w:sz w:val="28"/>
        </w:rPr>
        <w:t>ok. 10 minut</w:t>
      </w:r>
      <w:r>
        <w:rPr>
          <w:rFonts w:ascii="Times New Roman" w:hAnsi="Times New Roman"/>
          <w:sz w:val="28"/>
        </w:rPr>
        <w:t>, ponieważ mają one pomóc uczestnikom w zrozumieniu mechanizmu znajdowania wł</w:t>
      </w:r>
      <w:r>
        <w:rPr>
          <w:rFonts w:ascii="Times New Roman" w:hAnsi="Times New Roman"/>
          <w:sz w:val="28"/>
        </w:rPr>
        <w:t>a</w:t>
      </w:r>
      <w:r>
        <w:rPr>
          <w:rFonts w:ascii="Times New Roman" w:hAnsi="Times New Roman"/>
          <w:sz w:val="28"/>
        </w:rPr>
        <w:t>ściwego organu oraz języka, którego należy używać w zaświadczeniu.</w:t>
      </w:r>
    </w:p>
    <w:p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 xml:space="preserve">Scenariusz </w:t>
      </w:r>
      <w:r w:rsidR="002F1AF9">
        <w:rPr>
          <w:rFonts w:ascii="Times New Roman" w:hAnsi="Times New Roman"/>
          <w:b/>
          <w:i/>
          <w:sz w:val="28"/>
        </w:rPr>
        <w:t xml:space="preserve">nr </w:t>
      </w:r>
      <w:r>
        <w:rPr>
          <w:rFonts w:ascii="Times New Roman" w:hAnsi="Times New Roman"/>
          <w:b/>
          <w:i/>
          <w:sz w:val="28"/>
        </w:rPr>
        <w:t>2</w:t>
      </w:r>
      <w:r>
        <w:rPr>
          <w:rFonts w:ascii="Times New Roman" w:hAnsi="Times New Roman"/>
          <w:sz w:val="28"/>
        </w:rPr>
        <w:t xml:space="preserve"> pozwoli uczestnikom na głębsze zrozumienie stosowania ni</w:t>
      </w:r>
      <w:r>
        <w:rPr>
          <w:rFonts w:ascii="Times New Roman" w:hAnsi="Times New Roman"/>
          <w:sz w:val="28"/>
        </w:rPr>
        <w:t>e</w:t>
      </w:r>
      <w:r>
        <w:rPr>
          <w:rFonts w:ascii="Times New Roman" w:hAnsi="Times New Roman"/>
          <w:sz w:val="28"/>
        </w:rPr>
        <w:t>których przepisów decyzja ramowa Rady. Uczestnicy będą pracować w grupach 4-5 osobowych i będą mieli do dyspozycji laptopa podłączonego do Intern</w:t>
      </w:r>
      <w:r>
        <w:rPr>
          <w:rFonts w:ascii="Times New Roman" w:hAnsi="Times New Roman"/>
          <w:sz w:val="28"/>
        </w:rPr>
        <w:t>e</w:t>
      </w:r>
      <w:r>
        <w:rPr>
          <w:rFonts w:ascii="Times New Roman" w:hAnsi="Times New Roman"/>
          <w:sz w:val="28"/>
        </w:rPr>
        <w:t>tu/grupy w celu rozwiązania pytań. Rozwiązanie scenariusza przypadku 2 p</w:t>
      </w:r>
      <w:r>
        <w:rPr>
          <w:rFonts w:ascii="Times New Roman" w:hAnsi="Times New Roman"/>
          <w:sz w:val="28"/>
        </w:rPr>
        <w:t>o</w:t>
      </w:r>
      <w:r>
        <w:rPr>
          <w:rFonts w:ascii="Times New Roman" w:hAnsi="Times New Roman"/>
          <w:sz w:val="28"/>
        </w:rPr>
        <w:t xml:space="preserve">winno zająć </w:t>
      </w:r>
      <w:r>
        <w:rPr>
          <w:rFonts w:ascii="Times New Roman" w:hAnsi="Times New Roman"/>
          <w:b/>
          <w:sz w:val="28"/>
        </w:rPr>
        <w:t>ok. 40-45 minut</w:t>
      </w:r>
      <w:r>
        <w:rPr>
          <w:rFonts w:ascii="Times New Roman" w:hAnsi="Times New Roman"/>
          <w:sz w:val="28"/>
        </w:rPr>
        <w:t>.</w:t>
      </w:r>
    </w:p>
    <w:p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Pozostałe pytania powinny zostać omówione na koniec seminarium (przez </w:t>
      </w:r>
      <w:r>
        <w:rPr>
          <w:rFonts w:ascii="Times New Roman" w:hAnsi="Times New Roman"/>
          <w:b/>
          <w:sz w:val="28"/>
        </w:rPr>
        <w:t>ok. 5-10 minut</w:t>
      </w:r>
      <w:r>
        <w:rPr>
          <w:rFonts w:ascii="Times New Roman" w:hAnsi="Times New Roman"/>
          <w:sz w:val="28"/>
        </w:rPr>
        <w:t>).</w:t>
      </w:r>
    </w:p>
    <w:p w:rsidR="0022412E" w:rsidRPr="003E5188" w:rsidRDefault="0022412E" w:rsidP="0022412E">
      <w:pPr>
        <w:spacing w:after="0"/>
        <w:jc w:val="both"/>
      </w:pPr>
      <w:r>
        <w:rPr>
          <w:rFonts w:ascii="Times New Roman" w:hAnsi="Times New Roman"/>
          <w:sz w:val="28"/>
        </w:rPr>
        <w:t>Organizatorzy powinni dążyć do utworzenia grup uczestników o zbliżonym poziomie doświadczenia w pracy z decyzją ramową Rady 2008/947 podczas rozwiązywania scenariuszy przypadku.</w:t>
      </w:r>
    </w:p>
    <w:p w:rsidR="006856B3" w:rsidRPr="003E5188" w:rsidRDefault="006856B3" w:rsidP="00A257D5">
      <w:pPr>
        <w:suppressAutoHyphens w:val="0"/>
        <w:jc w:val="both"/>
        <w:textAlignment w:val="auto"/>
        <w:rPr>
          <w:rFonts w:ascii="Times New Roman" w:hAnsi="Times New Roman"/>
          <w:color w:val="2F5496" w:themeColor="accent1" w:themeShade="BF"/>
          <w:lang w:val="en-GB"/>
        </w:rPr>
      </w:pPr>
    </w:p>
    <w:p w:rsidR="00F2265A" w:rsidRPr="003E5188"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Materiały dodatkowe</w:t>
      </w:r>
    </w:p>
    <w:p w:rsidR="006856B3" w:rsidRPr="003E5188" w:rsidRDefault="00246D57" w:rsidP="0022412E">
      <w:pPr>
        <w:suppressAutoHyphens w:val="0"/>
        <w:jc w:val="both"/>
        <w:textAlignment w:val="auto"/>
        <w:rPr>
          <w:rFonts w:ascii="Times New Roman" w:hAnsi="Times New Roman"/>
        </w:rPr>
      </w:pPr>
      <w:r>
        <w:rPr>
          <w:rFonts w:ascii="Times New Roman" w:hAnsi="Times New Roman"/>
          <w:sz w:val="28"/>
        </w:rPr>
        <w:t>Wszyscy uczestnicy otrzymają kopię decyzji ramowej Rady 2008/947/WSiSW z dnia 27 listopada 2008 r. o stosowaniu zasady wzajemnego uznawania do w</w:t>
      </w:r>
      <w:r>
        <w:rPr>
          <w:rFonts w:ascii="Times New Roman" w:hAnsi="Times New Roman"/>
          <w:sz w:val="28"/>
        </w:rPr>
        <w:t>y</w:t>
      </w:r>
      <w:r>
        <w:rPr>
          <w:rFonts w:ascii="Times New Roman" w:hAnsi="Times New Roman"/>
          <w:sz w:val="28"/>
        </w:rPr>
        <w:t xml:space="preserve">roków i decyzji w sprawie zawieszenia lub warunkowego zwolnienia w celu </w:t>
      </w:r>
      <w:r>
        <w:rPr>
          <w:rFonts w:ascii="Times New Roman" w:hAnsi="Times New Roman"/>
          <w:sz w:val="28"/>
        </w:rPr>
        <w:lastRenderedPageBreak/>
        <w:t>nadzorowania przestrzegania warunków zawieszenia i obowiązków wynikaj</w:t>
      </w:r>
      <w:r>
        <w:rPr>
          <w:rFonts w:ascii="Times New Roman" w:hAnsi="Times New Roman"/>
          <w:sz w:val="28"/>
        </w:rPr>
        <w:t>ą</w:t>
      </w:r>
      <w:r>
        <w:rPr>
          <w:rFonts w:ascii="Times New Roman" w:hAnsi="Times New Roman"/>
          <w:sz w:val="28"/>
        </w:rPr>
        <w:t>cych z kar alternatywnych, zawierającej formularze zawarte w Załącznikach I i II. Uczestnicy muszą również przynieść lub mieć dostęp do swoich krajowych przepisów wdrażających decyzję ramową Rady.</w:t>
      </w:r>
    </w:p>
    <w:p w:rsidR="006856B3" w:rsidRPr="003E5188" w:rsidRDefault="00F2265A" w:rsidP="00423A89">
      <w:pPr>
        <w:pStyle w:val="Test"/>
        <w:shd w:val="clear" w:color="auto" w:fill="DED888"/>
        <w:spacing w:after="160"/>
        <w:jc w:val="center"/>
        <w:rPr>
          <w:rFonts w:ascii="Times New Roman" w:hAnsi="Times New Roman"/>
          <w:color w:val="2F5496" w:themeColor="accent1" w:themeShade="BF"/>
          <w:sz w:val="32"/>
          <w:szCs w:val="32"/>
        </w:rPr>
      </w:pPr>
      <w:r>
        <w:rPr>
          <w:rStyle w:val="Pogrubienie"/>
          <w:rFonts w:ascii="Times New Roman" w:hAnsi="Times New Roman"/>
          <w:b/>
          <w:color w:val="2F5496" w:themeColor="accent1" w:themeShade="BF"/>
          <w:sz w:val="32"/>
        </w:rPr>
        <w:t>Część D. Rozwiązania</w:t>
      </w:r>
    </w:p>
    <w:p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Scenariusz przypadku 1:</w:t>
      </w: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P1:</w:t>
      </w:r>
      <w:r>
        <w:rPr>
          <w:rFonts w:ascii="Times New Roman" w:hAnsi="Times New Roman"/>
          <w:color w:val="2F5496" w:themeColor="accent1" w:themeShade="BF"/>
          <w:sz w:val="28"/>
        </w:rPr>
        <w:t xml:space="preserve"> Czy organy rumuńskie mogą wystąpić o przekazanie nadzoru nad zobowiązaniami nałożonymi na skazanego właściwym organom niemieckim? Jaki instrument prawny ma zastosowanie w tym przypadku?</w:t>
      </w:r>
    </w:p>
    <w:p w:rsidR="006856B3" w:rsidRPr="003E5188" w:rsidRDefault="00246D57" w:rsidP="00A257D5">
      <w:pPr>
        <w:jc w:val="both"/>
        <w:rPr>
          <w:rFonts w:ascii="Times New Roman" w:hAnsi="Times New Roman"/>
        </w:rPr>
      </w:pPr>
      <w:r>
        <w:rPr>
          <w:rFonts w:ascii="Times New Roman" w:hAnsi="Times New Roman"/>
          <w:sz w:val="28"/>
        </w:rPr>
        <w:t xml:space="preserve">W naszym przypadku władze rumuńskie mogą wystąpić o przekazanie nadzoru nad przestrzeganiem obowiązków nałożonych na osobę skazaną właściwym organom niemieckim, a właściwym instrumentem prawnym jest </w:t>
      </w:r>
      <w:r>
        <w:rPr>
          <w:rFonts w:ascii="Times New Roman" w:hAnsi="Times New Roman"/>
          <w:b/>
          <w:sz w:val="28"/>
        </w:rPr>
        <w:t>decyzja ramowa Rady 2008/947/WSiSW</w:t>
      </w:r>
      <w:r w:rsidRPr="003E5188">
        <w:rPr>
          <w:rStyle w:val="Odwoanieprzypisudolnego"/>
          <w:rFonts w:ascii="Times New Roman" w:hAnsi="Times New Roman"/>
          <w:b/>
          <w:bCs/>
          <w:sz w:val="28"/>
          <w:szCs w:val="28"/>
          <w:lang w:val="en-GB"/>
        </w:rPr>
        <w:footnoteReference w:id="1"/>
      </w:r>
      <w:r>
        <w:rPr>
          <w:rFonts w:ascii="Times New Roman" w:hAnsi="Times New Roman"/>
          <w:b/>
          <w:sz w:val="28"/>
        </w:rPr>
        <w:t xml:space="preserve"> z dnia 27 listopada 2008 </w:t>
      </w:r>
      <w:r>
        <w:rPr>
          <w:rFonts w:ascii="Times New Roman" w:hAnsi="Times New Roman"/>
          <w:sz w:val="28"/>
        </w:rPr>
        <w:t>r. o stosowaniu zasady wzajemnego uznawania do wyroków i decyzji w sprawie zawieszenia lub warunkowego zwolnienia w celu nadzorowania przestrzegania warunków zawieszenia i obowiązków wynikających z kar alternatywnych.</w:t>
      </w:r>
    </w:p>
    <w:p w:rsidR="0022412E" w:rsidRPr="003E5188" w:rsidRDefault="00246D57" w:rsidP="00A257D5">
      <w:pPr>
        <w:jc w:val="both"/>
        <w:rPr>
          <w:rFonts w:ascii="Times New Roman" w:hAnsi="Times New Roman"/>
          <w:sz w:val="28"/>
          <w:szCs w:val="28"/>
        </w:rPr>
      </w:pPr>
      <w:r>
        <w:rPr>
          <w:rFonts w:ascii="Times New Roman" w:hAnsi="Times New Roman"/>
          <w:sz w:val="28"/>
        </w:rPr>
        <w:t>Wyżej wymieniona decyzja została wprowadzona w życie przez niemal wszystkie państwa członkowskie UE z wyjątkiem Zjednoczonego Królestwa. Irlandia wdraża obecnie decyzję ramową Rady, mimo że upłynął już okres jej wdrażania (decyzję ramową Rady należało wdrożyć do dnia 6 grudnia 2011 r.).</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3E5188"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2013FF" w:rsidRPr="00AC1DA0" w:rsidRDefault="008A4440" w:rsidP="00AC1DA0">
            <w:pPr>
              <w:ind w:left="119"/>
              <w:jc w:val="both"/>
              <w:rPr>
                <w:rFonts w:ascii="Times New Roman" w:hAnsi="Times New Roman"/>
                <w:sz w:val="28"/>
                <w:szCs w:val="28"/>
              </w:rPr>
            </w:pPr>
            <w:hyperlink r:id="rId8" w:history="1">
              <w:r w:rsidR="00246D57">
                <w:rPr>
                  <w:rStyle w:val="Hipercze"/>
                  <w:rFonts w:ascii="Times New Roman" w:hAnsi="Times New Roman"/>
                  <w:i/>
                  <w:sz w:val="28"/>
                </w:rPr>
                <w:t xml:space="preserve">stan wdrażania </w:t>
              </w:r>
              <w:r w:rsidR="00246D57">
                <w:rPr>
                  <w:rStyle w:val="Hipercze"/>
                  <w:rFonts w:ascii="Times New Roman" w:hAnsi="Times New Roman"/>
                  <w:sz w:val="28"/>
                </w:rPr>
                <w:t>decyzji ramowej Rady 2008/947/WSiSW</w:t>
              </w:r>
            </w:hyperlink>
            <w:r w:rsidR="00246D57">
              <w:rPr>
                <w:rFonts w:ascii="Times New Roman" w:hAnsi="Times New Roman"/>
                <w:sz w:val="28"/>
              </w:rPr>
              <w:t xml:space="preserve"> z dnia 27 listopada 2008 r. jest dostępny na stronie internetowej EJN – </w:t>
            </w:r>
            <w:hyperlink r:id="rId9" w:history="1">
              <w:r w:rsidR="00246D57">
                <w:rPr>
                  <w:rStyle w:val="Hipercze"/>
                  <w:rFonts w:ascii="Times New Roman" w:hAnsi="Times New Roman"/>
                  <w:sz w:val="28"/>
                </w:rPr>
                <w:t>www.ejn-crimjust.europa.eu</w:t>
              </w:r>
            </w:hyperlink>
            <w:r w:rsidR="00246D57">
              <w:rPr>
                <w:rFonts w:ascii="Times New Roman" w:hAnsi="Times New Roman"/>
                <w:sz w:val="28"/>
              </w:rPr>
              <w:t xml:space="preserve"> (w sekcji poświęconej decyzji ramowej Rady 2008/947/WSiSW):</w:t>
            </w:r>
          </w:p>
        </w:tc>
      </w:tr>
    </w:tbl>
    <w:p w:rsidR="006856B3" w:rsidRPr="003E5188" w:rsidRDefault="00246D57" w:rsidP="00270294">
      <w:pPr>
        <w:spacing w:before="160"/>
        <w:jc w:val="both"/>
        <w:rPr>
          <w:rFonts w:ascii="Times New Roman" w:hAnsi="Times New Roman"/>
        </w:rPr>
      </w:pPr>
      <w:r>
        <w:rPr>
          <w:rFonts w:ascii="Times New Roman" w:hAnsi="Times New Roman"/>
          <w:sz w:val="28"/>
        </w:rPr>
        <w:t xml:space="preserve">Decyzja ramowa ma zastosowanie do </w:t>
      </w:r>
      <w:r>
        <w:rPr>
          <w:rFonts w:ascii="Times New Roman" w:hAnsi="Times New Roman"/>
          <w:b/>
          <w:sz w:val="28"/>
        </w:rPr>
        <w:t>uznawania wyroków i, w stosownych</w:t>
      </w:r>
      <w:r>
        <w:rPr>
          <w:rFonts w:ascii="Times New Roman" w:hAnsi="Times New Roman"/>
          <w:sz w:val="28"/>
        </w:rPr>
        <w:t xml:space="preserve"> przypadkach, decyzji w sprawie zawieszenia lub warunkowego zwolnienia oraz do </w:t>
      </w:r>
      <w:r>
        <w:rPr>
          <w:rFonts w:ascii="Times New Roman" w:hAnsi="Times New Roman"/>
          <w:b/>
          <w:sz w:val="28"/>
        </w:rPr>
        <w:t>przekazywania odpowiedzialności za nadzór nad przestrzeganiem warunków zawieszenia i obowiązków wynikających z kar alternatywnych</w:t>
      </w:r>
      <w:r>
        <w:rPr>
          <w:rFonts w:ascii="Times New Roman" w:hAnsi="Times New Roman"/>
          <w:sz w:val="28"/>
        </w:rPr>
        <w:t xml:space="preserve"> (art. 1 ust. 2 decyzji ramowej Rady).</w:t>
      </w:r>
    </w:p>
    <w:p w:rsidR="006856B3" w:rsidRPr="003E5188" w:rsidRDefault="00246D57" w:rsidP="00A257D5">
      <w:pPr>
        <w:jc w:val="both"/>
        <w:rPr>
          <w:rFonts w:ascii="Times New Roman" w:hAnsi="Times New Roman"/>
        </w:rPr>
      </w:pPr>
      <w:r>
        <w:rPr>
          <w:rFonts w:ascii="Times New Roman" w:hAnsi="Times New Roman"/>
          <w:sz w:val="28"/>
        </w:rPr>
        <w:t xml:space="preserve">Decyzja ramowa </w:t>
      </w:r>
      <w:r>
        <w:rPr>
          <w:rFonts w:ascii="Times New Roman" w:hAnsi="Times New Roman"/>
          <w:b/>
          <w:sz w:val="28"/>
        </w:rPr>
        <w:t>nie ma zastosowania do</w:t>
      </w:r>
      <w:r>
        <w:rPr>
          <w:rFonts w:ascii="Times New Roman" w:hAnsi="Times New Roman"/>
          <w:sz w:val="28"/>
        </w:rPr>
        <w:t>:</w:t>
      </w:r>
    </w:p>
    <w:p w:rsidR="006856B3" w:rsidRPr="003E5188" w:rsidRDefault="00246D57" w:rsidP="00A257D5">
      <w:pPr>
        <w:jc w:val="both"/>
        <w:rPr>
          <w:rFonts w:ascii="Times New Roman" w:hAnsi="Times New Roman"/>
        </w:rPr>
      </w:pPr>
      <w:r>
        <w:rPr>
          <w:rFonts w:ascii="Times New Roman" w:hAnsi="Times New Roman"/>
          <w:sz w:val="28"/>
        </w:rPr>
        <w:t xml:space="preserve">a) wykonywania wyroków w sprawach karnych nakładających kary pozbawienia wolności lub środki polegające na pozbawieniu wolności, które wchodzą w zakres </w:t>
      </w:r>
      <w:r>
        <w:rPr>
          <w:rFonts w:ascii="Times New Roman" w:hAnsi="Times New Roman"/>
          <w:b/>
          <w:sz w:val="28"/>
        </w:rPr>
        <w:t>decyzji ramowej 2008/909/WSiSW</w:t>
      </w:r>
      <w:r w:rsidRPr="003E5188">
        <w:rPr>
          <w:rStyle w:val="Odwoanieprzypisudolnego"/>
          <w:rFonts w:ascii="Times New Roman" w:hAnsi="Times New Roman"/>
          <w:b/>
          <w:bCs/>
          <w:sz w:val="28"/>
          <w:szCs w:val="28"/>
          <w:lang w:val="en-GB"/>
        </w:rPr>
        <w:footnoteReference w:id="2"/>
      </w:r>
      <w:r>
        <w:rPr>
          <w:rFonts w:ascii="Times New Roman" w:hAnsi="Times New Roman"/>
          <w:sz w:val="28"/>
        </w:rPr>
        <w:t>,</w:t>
      </w:r>
    </w:p>
    <w:p w:rsidR="006856B3" w:rsidRPr="003E5188" w:rsidRDefault="00246D57" w:rsidP="00A257D5">
      <w:pPr>
        <w:jc w:val="both"/>
        <w:rPr>
          <w:rFonts w:ascii="Times New Roman" w:hAnsi="Times New Roman"/>
        </w:rPr>
      </w:pPr>
      <w:r>
        <w:rPr>
          <w:rFonts w:ascii="Times New Roman" w:hAnsi="Times New Roman"/>
          <w:sz w:val="28"/>
        </w:rPr>
        <w:lastRenderedPageBreak/>
        <w:t xml:space="preserve">b) uznawania i wykonywania kar pieniężnych i nakazów konfiskaty wchodzących w zakres </w:t>
      </w:r>
      <w:r>
        <w:rPr>
          <w:rFonts w:ascii="Times New Roman" w:hAnsi="Times New Roman"/>
          <w:b/>
          <w:sz w:val="28"/>
        </w:rPr>
        <w:t>decyzji ramowej Rady 2005/214/WSiSW</w:t>
      </w:r>
      <w:r w:rsidRPr="003E5188">
        <w:rPr>
          <w:rStyle w:val="Odwoanieprzypisudolnego"/>
          <w:rFonts w:ascii="Times New Roman" w:hAnsi="Times New Roman"/>
          <w:b/>
          <w:bCs/>
          <w:sz w:val="28"/>
          <w:szCs w:val="28"/>
          <w:lang w:val="en-GB"/>
        </w:rPr>
        <w:footnoteReference w:id="3"/>
      </w:r>
      <w:r>
        <w:rPr>
          <w:rFonts w:ascii="Times New Roman" w:hAnsi="Times New Roman"/>
          <w:sz w:val="28"/>
        </w:rPr>
        <w:t xml:space="preserve"> z dnia 24 lutego 2005 r. w sprawie stosowania zasady wzajemnego uznawania do kar o charakterze pieniężnym oraz </w:t>
      </w:r>
      <w:r>
        <w:rPr>
          <w:rFonts w:ascii="Times New Roman" w:hAnsi="Times New Roman"/>
          <w:b/>
          <w:sz w:val="28"/>
        </w:rPr>
        <w:t>decyzji ramowej Rady 2006/783/WSiSW</w:t>
      </w:r>
      <w:r w:rsidRPr="003E5188">
        <w:rPr>
          <w:rStyle w:val="Odwoanieprzypisudolnego"/>
          <w:rFonts w:ascii="Times New Roman" w:hAnsi="Times New Roman"/>
          <w:b/>
          <w:bCs/>
          <w:sz w:val="28"/>
          <w:szCs w:val="28"/>
          <w:lang w:val="en-GB"/>
        </w:rPr>
        <w:footnoteReference w:id="4"/>
      </w:r>
      <w:r>
        <w:rPr>
          <w:rFonts w:ascii="Times New Roman" w:hAnsi="Times New Roman"/>
          <w:sz w:val="28"/>
        </w:rPr>
        <w:t xml:space="preserve"> z dnia 6 października 2006</w:t>
      </w:r>
      <w:r>
        <w:rPr>
          <w:rFonts w:ascii="Times New Roman" w:hAnsi="Times New Roman"/>
          <w:b/>
          <w:bCs/>
          <w:sz w:val="28"/>
        </w:rPr>
        <w:t xml:space="preserve"> </w:t>
      </w:r>
      <w:r>
        <w:rPr>
          <w:rFonts w:ascii="Times New Roman" w:hAnsi="Times New Roman"/>
          <w:sz w:val="28"/>
        </w:rPr>
        <w:t>r. w sprawie stosowania zasady wzajemnego uznawania do nakazów konfiskaty (art. 1 ust. 3).</w:t>
      </w: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P2:</w:t>
      </w:r>
      <w:r>
        <w:rPr>
          <w:rFonts w:ascii="Times New Roman" w:hAnsi="Times New Roman"/>
          <w:color w:val="2F5496" w:themeColor="accent1" w:themeShade="BF"/>
          <w:sz w:val="28"/>
        </w:rPr>
        <w:t xml:space="preserve"> Jakie są wymagane kryteria przekazania wyroku do innego państwa członkowskiego? Czy obywatel niemiecki ma prawo wnioskować o takie przeniesienie nadzoru? Czy w tej fazie wymagana jest jego zgoda?</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Kryteria przekazywania wyroku i, w stosownych przypadkach, decyzji w sprawie zawieszenia lub warunkowego zwolnienia są określone w </w:t>
      </w:r>
      <w:r>
        <w:rPr>
          <w:rFonts w:ascii="Times New Roman" w:hAnsi="Times New Roman"/>
          <w:sz w:val="28"/>
          <w:u w:val="single"/>
        </w:rPr>
        <w:t>art. 5 decyzji ramowej Rady</w:t>
      </w:r>
      <w:r>
        <w:rPr>
          <w:rFonts w:ascii="Times New Roman" w:hAnsi="Times New Roman"/>
          <w:sz w:val="28"/>
        </w:rPr>
        <w:t>.</w:t>
      </w:r>
    </w:p>
    <w:p w:rsidR="006856B3" w:rsidRPr="003E5188" w:rsidRDefault="00246D57" w:rsidP="00A257D5">
      <w:pPr>
        <w:jc w:val="both"/>
        <w:rPr>
          <w:rFonts w:ascii="Times New Roman" w:hAnsi="Times New Roman"/>
        </w:rPr>
      </w:pPr>
      <w:r>
        <w:rPr>
          <w:rFonts w:ascii="Times New Roman" w:hAnsi="Times New Roman"/>
          <w:sz w:val="28"/>
        </w:rPr>
        <w:t xml:space="preserve">Artykuł 5 ust. 1 stanowi, że właściwy organ państwa wydania może przekazać wyrok i, w stosownych przypadkach, decyzję w sprawie zawieszenia lub warunkowego zwolnienia właściwemu organowi </w:t>
      </w:r>
      <w:r w:rsidRPr="000039F7">
        <w:rPr>
          <w:rFonts w:ascii="Times New Roman" w:hAnsi="Times New Roman"/>
          <w:b/>
          <w:i/>
          <w:sz w:val="28"/>
        </w:rPr>
        <w:t xml:space="preserve">państwa członkowskiego, w którym osoba skazana </w:t>
      </w:r>
      <w:bookmarkStart w:id="2" w:name="_Hlk40109198"/>
      <w:r w:rsidRPr="000039F7">
        <w:rPr>
          <w:rFonts w:ascii="Times New Roman" w:hAnsi="Times New Roman"/>
          <w:b/>
          <w:i/>
          <w:sz w:val="28"/>
        </w:rPr>
        <w:t>legalnie i zwyczajowo przebywa</w:t>
      </w:r>
      <w:bookmarkEnd w:id="2"/>
      <w:r w:rsidR="000039F7" w:rsidRPr="000039F7">
        <w:rPr>
          <w:rFonts w:ascii="Times New Roman" w:hAnsi="Times New Roman"/>
          <w:b/>
          <w:i/>
          <w:sz w:val="28"/>
        </w:rPr>
        <w:t xml:space="preserve"> </w:t>
      </w:r>
      <w:r w:rsidRPr="000039F7">
        <w:rPr>
          <w:rFonts w:ascii="Times New Roman" w:hAnsi="Times New Roman"/>
          <w:b/>
          <w:i/>
          <w:sz w:val="28"/>
        </w:rPr>
        <w:t>w przypadkach, gdy osoba skazana wróciła lub chce wrócić do tego państwa.</w:t>
      </w:r>
    </w:p>
    <w:p w:rsidR="006856B3" w:rsidRPr="003E5188" w:rsidRDefault="00246D57" w:rsidP="00A257D5">
      <w:pPr>
        <w:jc w:val="both"/>
        <w:rPr>
          <w:rFonts w:ascii="Times New Roman" w:hAnsi="Times New Roman"/>
        </w:rPr>
      </w:pPr>
      <w:r>
        <w:rPr>
          <w:rFonts w:ascii="Times New Roman" w:hAnsi="Times New Roman"/>
          <w:sz w:val="28"/>
        </w:rPr>
        <w:t xml:space="preserve">Artykuł 1 ust. 1 stanowi również, że decyzja ramowa ma na celu </w:t>
      </w:r>
      <w:r>
        <w:rPr>
          <w:rFonts w:ascii="Times New Roman" w:hAnsi="Times New Roman"/>
          <w:i/>
          <w:sz w:val="28"/>
        </w:rPr>
        <w:t>ułatwienie resocjalizacji osób skazanych</w:t>
      </w:r>
      <w:r>
        <w:rPr>
          <w:rFonts w:ascii="Times New Roman" w:hAnsi="Times New Roman"/>
          <w:sz w:val="28"/>
        </w:rPr>
        <w:t xml:space="preserve">, poprawę ochrony ofiar i ogółu społeczeństwa oraz ułatwienie stosowania odpowiednich warunków zawieszenia i kar alternatywnych w </w:t>
      </w:r>
      <w:r>
        <w:rPr>
          <w:rFonts w:ascii="Times New Roman" w:hAnsi="Times New Roman"/>
          <w:i/>
          <w:sz w:val="28"/>
        </w:rPr>
        <w:t>przypadku sprawców przestępstw, którzy nie mieszkają w państwie skazania</w:t>
      </w:r>
      <w:r>
        <w:rPr>
          <w:rFonts w:ascii="Times New Roman" w:hAnsi="Times New Roman"/>
          <w:sz w:val="28"/>
        </w:rPr>
        <w:t>.</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Jak widać w naszym przypadku, obywatel Niemiec jest uprawniony do złożenia wniosku o przeniesienie dozoru nad zawieszoną karą, ponieważ </w:t>
      </w:r>
      <w:r>
        <w:rPr>
          <w:rFonts w:ascii="Times New Roman" w:hAnsi="Times New Roman"/>
          <w:sz w:val="28"/>
          <w:u w:val="single"/>
        </w:rPr>
        <w:t>legalnie i zwyczajowo przebywa w Niemczech</w:t>
      </w:r>
      <w:r>
        <w:rPr>
          <w:rFonts w:ascii="Times New Roman" w:hAnsi="Times New Roman"/>
          <w:sz w:val="28"/>
        </w:rPr>
        <w:t xml:space="preserve"> i </w:t>
      </w:r>
      <w:r>
        <w:rPr>
          <w:rFonts w:ascii="Times New Roman" w:hAnsi="Times New Roman"/>
          <w:sz w:val="28"/>
          <w:u w:val="single"/>
        </w:rPr>
        <w:t>chce wrócić do swojego kraju</w:t>
      </w:r>
      <w:r>
        <w:rPr>
          <w:rFonts w:ascii="Times New Roman" w:hAnsi="Times New Roman"/>
          <w:sz w:val="28"/>
        </w:rPr>
        <w:t>, gdzie jest jego rodzina i gdzie ma pracę.</w:t>
      </w:r>
    </w:p>
    <w:p w:rsidR="006856B3" w:rsidRPr="003E5188" w:rsidRDefault="00246D57" w:rsidP="00A257D5">
      <w:pPr>
        <w:jc w:val="both"/>
        <w:rPr>
          <w:rFonts w:ascii="Times New Roman" w:hAnsi="Times New Roman"/>
          <w:sz w:val="28"/>
          <w:szCs w:val="28"/>
        </w:rPr>
      </w:pPr>
      <w:r>
        <w:rPr>
          <w:rFonts w:ascii="Times New Roman" w:hAnsi="Times New Roman"/>
          <w:sz w:val="28"/>
        </w:rPr>
        <w:t>W naszym przypadku perspektywa ułatwienia resocjalizacji skazanego jest spełniona, a właściwe organy rumuńskie muszą zwrócić się o uznanie i nadzór nad nałożonymi zobowiązaniami do właściwych niemieckich organów wykonawczych.</w:t>
      </w:r>
    </w:p>
    <w:p w:rsidR="006856B3" w:rsidRPr="003E5188" w:rsidRDefault="00246D57" w:rsidP="00A257D5">
      <w:pPr>
        <w:jc w:val="both"/>
        <w:rPr>
          <w:rFonts w:ascii="Times New Roman" w:hAnsi="Times New Roman"/>
        </w:rPr>
      </w:pPr>
      <w:r>
        <w:rPr>
          <w:rFonts w:ascii="Times New Roman" w:hAnsi="Times New Roman"/>
          <w:sz w:val="28"/>
        </w:rPr>
        <w:t xml:space="preserve">Zgodnie z art. 5 decyzji ramowej Rady </w:t>
      </w:r>
      <w:r>
        <w:rPr>
          <w:rFonts w:ascii="Times New Roman" w:hAnsi="Times New Roman"/>
          <w:b/>
          <w:sz w:val="28"/>
        </w:rPr>
        <w:t>zgoda osoby skazanej</w:t>
      </w:r>
      <w:r>
        <w:rPr>
          <w:rFonts w:ascii="Times New Roman" w:hAnsi="Times New Roman"/>
          <w:sz w:val="28"/>
        </w:rPr>
        <w:t xml:space="preserve"> </w:t>
      </w:r>
      <w:r>
        <w:rPr>
          <w:rFonts w:ascii="Times New Roman" w:hAnsi="Times New Roman"/>
          <w:b/>
          <w:sz w:val="28"/>
        </w:rPr>
        <w:t>jest zawsze wymagana</w:t>
      </w:r>
      <w:r>
        <w:rPr>
          <w:rFonts w:ascii="Times New Roman" w:hAnsi="Times New Roman"/>
          <w:sz w:val="28"/>
        </w:rPr>
        <w:t>, chyba że osoba ta powróciła do państwa wykonującego nakaz, kiedy to jej zgoda jest dorozumiana.</w:t>
      </w:r>
    </w:p>
    <w:p w:rsidR="006856B3" w:rsidRPr="003E5188" w:rsidRDefault="00246D57" w:rsidP="00A257D5">
      <w:pPr>
        <w:jc w:val="both"/>
        <w:rPr>
          <w:rFonts w:ascii="Times New Roman" w:hAnsi="Times New Roman"/>
        </w:rPr>
      </w:pPr>
      <w:r>
        <w:rPr>
          <w:rFonts w:ascii="Times New Roman" w:hAnsi="Times New Roman"/>
          <w:sz w:val="28"/>
        </w:rPr>
        <w:t xml:space="preserve">Ust. 2 tego samego artykułu stanowi, że właściwy organ państwa wydania może, </w:t>
      </w:r>
      <w:r>
        <w:rPr>
          <w:rFonts w:ascii="Times New Roman" w:hAnsi="Times New Roman"/>
          <w:b/>
          <w:sz w:val="28"/>
        </w:rPr>
        <w:t>na wniosek osoby skazanej</w:t>
      </w:r>
      <w:r>
        <w:rPr>
          <w:rFonts w:ascii="Times New Roman" w:hAnsi="Times New Roman"/>
          <w:sz w:val="28"/>
        </w:rPr>
        <w:t xml:space="preserve">, przekazać wyrok i, w stosownych przypadkach, decyzję w </w:t>
      </w:r>
      <w:r>
        <w:rPr>
          <w:rFonts w:ascii="Times New Roman" w:hAnsi="Times New Roman"/>
          <w:i/>
          <w:sz w:val="28"/>
        </w:rPr>
        <w:t>sprawie</w:t>
      </w:r>
      <w:r>
        <w:rPr>
          <w:rFonts w:ascii="Times New Roman" w:hAnsi="Times New Roman"/>
          <w:sz w:val="28"/>
        </w:rPr>
        <w:t xml:space="preserve"> zawieszenia lub warunkowego zwolnienia</w:t>
      </w:r>
      <w:r w:rsidR="000039F7">
        <w:rPr>
          <w:rFonts w:ascii="Times New Roman" w:hAnsi="Times New Roman"/>
          <w:sz w:val="28"/>
        </w:rPr>
        <w:t xml:space="preserve"> </w:t>
      </w:r>
      <w:r>
        <w:rPr>
          <w:rFonts w:ascii="Times New Roman" w:hAnsi="Times New Roman"/>
          <w:i/>
          <w:sz w:val="28"/>
        </w:rPr>
        <w:t xml:space="preserve">właściwemu organowi państwa członkowskiego innego niż państwo </w:t>
      </w:r>
      <w:r>
        <w:rPr>
          <w:rFonts w:ascii="Times New Roman" w:hAnsi="Times New Roman"/>
          <w:i/>
          <w:sz w:val="28"/>
        </w:rPr>
        <w:lastRenderedPageBreak/>
        <w:t>członkowskie, w którym osoba skazana ma zgodne z prawem stałe miejsce pobytu</w:t>
      </w:r>
      <w:r>
        <w:rPr>
          <w:rFonts w:ascii="Times New Roman" w:hAnsi="Times New Roman"/>
          <w:sz w:val="28"/>
        </w:rPr>
        <w:t xml:space="preserve">, pod </w:t>
      </w:r>
      <w:r>
        <w:rPr>
          <w:rFonts w:ascii="Times New Roman" w:hAnsi="Times New Roman"/>
          <w:b/>
          <w:i/>
          <w:sz w:val="28"/>
        </w:rPr>
        <w:t>warunkiem że ten ostatni organ wyraził zgodę na takie przekazanie</w:t>
      </w:r>
      <w:r>
        <w:rPr>
          <w:rFonts w:ascii="Times New Roman" w:hAnsi="Times New Roman"/>
          <w:sz w:val="28"/>
        </w:rPr>
        <w:t>. Państwa członkowskie określają, na jakich warunkach ich właściwe organy mogą wyrazić zgodę na przekazanie wyroku i, w stosownych przypadkach, decyzji w sprawie zawieszenia lub warunkowego zwolnienia na mocy niniejszego ustępu.</w:t>
      </w:r>
    </w:p>
    <w:p w:rsidR="006856B3" w:rsidRPr="003E5188" w:rsidRDefault="006856B3" w:rsidP="00423A89">
      <w:pPr>
        <w:suppressAutoHyphens w:val="0"/>
        <w:autoSpaceDN/>
        <w:spacing w:after="0"/>
        <w:textAlignment w:val="auto"/>
        <w:rPr>
          <w:rFonts w:ascii="Times New Roman" w:hAnsi="Times New Roman"/>
          <w:sz w:val="28"/>
          <w:szCs w:val="28"/>
          <w:lang w:val="en-GB"/>
        </w:rPr>
      </w:pPr>
    </w:p>
    <w:p w:rsidR="00E00D02" w:rsidRDefault="00E00D02">
      <w:pPr>
        <w:suppressAutoHyphens w:val="0"/>
        <w:autoSpaceDN/>
        <w:spacing w:after="0"/>
        <w:textAlignment w:val="auto"/>
        <w:rPr>
          <w:rFonts w:ascii="Times New Roman" w:hAnsi="Times New Roman"/>
          <w:b/>
          <w:bCs/>
          <w:i/>
          <w:iCs/>
          <w:color w:val="2F5496" w:themeColor="accent1" w:themeShade="BF"/>
          <w:sz w:val="28"/>
          <w:szCs w:val="28"/>
        </w:rPr>
      </w:pPr>
      <w:r>
        <w:br w:type="page"/>
      </w: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P3:</w:t>
      </w:r>
      <w:r>
        <w:rPr>
          <w:rFonts w:ascii="Times New Roman" w:hAnsi="Times New Roman"/>
          <w:color w:val="2F5496" w:themeColor="accent1" w:themeShade="BF"/>
          <w:sz w:val="28"/>
        </w:rPr>
        <w:t xml:space="preserve"> Znajdź właściwe organy zajmujące się ewentualnym przekazaniem osoby skazanej (właściwe organy rumuńskie i niemieckie).</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Jeśli chodzi o rumuńskie organy właściwe do wnioskowania o przekazanie nadzoru, to zgodnie z przepisami krajowymi wdrażającymi decyzję ramową Rady 2008/947/WSiSW są to sądy okręgowe (w naszym przypadku sąd w Bukareszcie jako sąd, który wydał wyrok w zawieszeniu).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3E5188"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2013FF" w:rsidRPr="00E00D02" w:rsidRDefault="008A4440" w:rsidP="00E00D02">
            <w:pPr>
              <w:ind w:left="108"/>
              <w:jc w:val="both"/>
              <w:rPr>
                <w:rFonts w:ascii="Times New Roman" w:hAnsi="Times New Roman"/>
                <w:sz w:val="28"/>
                <w:szCs w:val="28"/>
              </w:rPr>
            </w:pPr>
            <w:hyperlink r:id="rId10" w:history="1">
              <w:r w:rsidR="002F1822">
                <w:rPr>
                  <w:rStyle w:val="Hipercze"/>
                  <w:rFonts w:ascii="Times New Roman" w:hAnsi="Times New Roman"/>
                  <w:sz w:val="28"/>
                </w:rPr>
                <w:t>Informacje dotyczące właściwych organów</w:t>
              </w:r>
            </w:hyperlink>
            <w:r w:rsidR="002F1822">
              <w:rPr>
                <w:rFonts w:ascii="Times New Roman" w:hAnsi="Times New Roman"/>
                <w:sz w:val="28"/>
              </w:rPr>
              <w:t xml:space="preserve"> jako organów wydających nakaz można znaleźć na stronie internetowej EJN – </w:t>
            </w:r>
            <w:hyperlink r:id="rId11" w:history="1">
              <w:r w:rsidR="002F1822">
                <w:rPr>
                  <w:rStyle w:val="Hipercze"/>
                  <w:rFonts w:ascii="Times New Roman" w:hAnsi="Times New Roman"/>
                  <w:sz w:val="28"/>
                </w:rPr>
                <w:t>www.ejn-crimjust.europa.eu</w:t>
              </w:r>
            </w:hyperlink>
            <w:r w:rsidR="002F1822">
              <w:rPr>
                <w:rFonts w:ascii="Times New Roman" w:hAnsi="Times New Roman"/>
                <w:sz w:val="28"/>
              </w:rPr>
              <w:t xml:space="preserve"> w informacjach uzupełniających dostarczonych przez Sekretariat Rady, dostępnych pod następującym linkiem (informacje podane dla każdego państwa członkowskiego).</w:t>
            </w:r>
          </w:p>
        </w:tc>
      </w:tr>
    </w:tbl>
    <w:p w:rsidR="00E664C6" w:rsidRPr="003E5188" w:rsidRDefault="00E664C6"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rPr>
      </w:pPr>
      <w:r>
        <w:rPr>
          <w:rFonts w:ascii="Times New Roman" w:hAnsi="Times New Roman"/>
          <w:sz w:val="28"/>
        </w:rPr>
        <w:t xml:space="preserve">Aby uzyskać informacje o niemieckich właściwych organach, skorzystamy z </w:t>
      </w:r>
      <w:hyperlink r:id="rId12" w:history="1">
        <w:r>
          <w:rPr>
            <w:rStyle w:val="Hipercze"/>
            <w:rFonts w:ascii="Times New Roman" w:hAnsi="Times New Roman"/>
            <w:b/>
            <w:i/>
            <w:sz w:val="28"/>
          </w:rPr>
          <w:t>Atlasu</w:t>
        </w:r>
      </w:hyperlink>
      <w:r>
        <w:rPr>
          <w:rFonts w:ascii="Times New Roman" w:hAnsi="Times New Roman"/>
          <w:sz w:val="28"/>
        </w:rPr>
        <w:t xml:space="preserve"> dostępnego na stronie internetowej EJN – </w:t>
      </w:r>
      <w:hyperlink r:id="rId13" w:history="1">
        <w:r>
          <w:rPr>
            <w:rStyle w:val="Hipercze"/>
            <w:rFonts w:ascii="Times New Roman" w:hAnsi="Times New Roman"/>
            <w:sz w:val="28"/>
          </w:rPr>
          <w:t>www.ejn-crimjust.europa.eu</w:t>
        </w:r>
      </w:hyperlink>
      <w:r>
        <w:rPr>
          <w:rFonts w:ascii="Times New Roman" w:hAnsi="Times New Roman"/>
          <w:sz w:val="28"/>
        </w:rPr>
        <w:t xml:space="preserve">wybierzemy Niemcy jako kraj wykonujący nakaz i </w:t>
      </w:r>
      <w:r>
        <w:rPr>
          <w:rFonts w:ascii="Times New Roman" w:hAnsi="Times New Roman"/>
          <w:i/>
          <w:sz w:val="28"/>
        </w:rPr>
        <w:t>904. Środki nadzoru.</w:t>
      </w:r>
    </w:p>
    <w:p w:rsidR="006856B3" w:rsidRPr="003E5188" w:rsidRDefault="006856B3" w:rsidP="00A257D5">
      <w:pPr>
        <w:jc w:val="both"/>
        <w:rPr>
          <w:rFonts w:ascii="Times New Roman" w:hAnsi="Times New Roman"/>
          <w:lang w:val="en-GB"/>
        </w:rPr>
      </w:pPr>
    </w:p>
    <w:p w:rsidR="006856B3" w:rsidRPr="003E5188" w:rsidRDefault="00246D57" w:rsidP="00A257D5">
      <w:pPr>
        <w:jc w:val="both"/>
        <w:rPr>
          <w:rFonts w:ascii="Times New Roman" w:hAnsi="Times New Roman"/>
          <w:sz w:val="28"/>
          <w:szCs w:val="28"/>
        </w:rPr>
      </w:pPr>
      <w:r>
        <w:rPr>
          <w:rFonts w:ascii="Times New Roman" w:hAnsi="Times New Roman"/>
          <w:sz w:val="28"/>
        </w:rPr>
        <w:t>Wynik powinien być następujący:</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HAMBURG </w:t>
            </w:r>
          </w:p>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Adres: </w:t>
            </w:r>
            <w:r>
              <w:rPr>
                <w:rFonts w:ascii="Times New Roman" w:hAnsi="Times New Roman"/>
                <w:b/>
                <w:color w:val="2F5496" w:themeColor="accent1" w:themeShade="BF"/>
                <w:sz w:val="28"/>
              </w:rPr>
              <w:tab/>
            </w:r>
            <w:r>
              <w:rPr>
                <w:rFonts w:ascii="Times New Roman" w:hAnsi="Times New Roman"/>
                <w:sz w:val="28"/>
              </w:rPr>
              <w:tab/>
              <w:t xml:space="preserve">Gorch-fock-wall 15 </w:t>
            </w:r>
          </w:p>
          <w:p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Miasto: </w:t>
            </w:r>
            <w:r>
              <w:rPr>
                <w:rFonts w:ascii="Times New Roman" w:hAnsi="Times New Roman"/>
                <w:b/>
                <w:color w:val="2F5496" w:themeColor="accent1" w:themeShade="BF"/>
                <w:sz w:val="28"/>
              </w:rPr>
              <w:tab/>
            </w:r>
            <w:r w:rsidR="000039F7">
              <w:rPr>
                <w:rFonts w:ascii="Times New Roman" w:hAnsi="Times New Roman"/>
                <w:sz w:val="28"/>
              </w:rPr>
              <w:tab/>
            </w:r>
            <w:r>
              <w:rPr>
                <w:rFonts w:ascii="Times New Roman" w:hAnsi="Times New Roman"/>
                <w:sz w:val="28"/>
              </w:rPr>
              <w:t xml:space="preserve">Hamburg </w:t>
            </w:r>
          </w:p>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sz w:val="28"/>
              </w:rPr>
              <w:tab/>
              <w:t xml:space="preserve">20355 </w:t>
            </w:r>
          </w:p>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(+49) 40 428280 </w:t>
            </w:r>
          </w:p>
          <w:p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(+49) 40 428433968 </w:t>
            </w:r>
          </w:p>
          <w:p w:rsidR="006856B3" w:rsidRPr="003E5188" w:rsidRDefault="00246D57" w:rsidP="009B09F0">
            <w:pPr>
              <w:spacing w:after="0"/>
              <w:jc w:val="both"/>
              <w:rPr>
                <w:rFonts w:ascii="Times New Roman" w:hAnsi="Times New Roman"/>
                <w:b/>
                <w:sz w:val="28"/>
                <w:szCs w:val="28"/>
              </w:rPr>
            </w:pPr>
            <w:r>
              <w:rPr>
                <w:rFonts w:ascii="Times New Roman" w:hAnsi="Times New Roman"/>
                <w:b/>
                <w:color w:val="2F5496" w:themeColor="accent1" w:themeShade="BF"/>
                <w:sz w:val="28"/>
              </w:rPr>
              <w:t xml:space="preserve">Adres e-mail: </w:t>
            </w:r>
            <w:r w:rsidR="000039F7">
              <w:rPr>
                <w:rFonts w:ascii="Times New Roman" w:hAnsi="Times New Roman"/>
                <w:b/>
                <w:color w:val="2F5496" w:themeColor="accent1" w:themeShade="BF"/>
                <w:sz w:val="28"/>
              </w:rPr>
              <w:tab/>
            </w:r>
            <w:r>
              <w:rPr>
                <w:rFonts w:ascii="Times New Roman" w:hAnsi="Times New Roman"/>
                <w:sz w:val="28"/>
              </w:rPr>
              <w:t>Poststelle-Staatsanwaltschaft@sta.justiz.hamburg.de</w:t>
            </w:r>
          </w:p>
        </w:tc>
      </w:tr>
    </w:tbl>
    <w:p w:rsidR="00E00D02" w:rsidRDefault="00E00D02" w:rsidP="00A257D5">
      <w:pPr>
        <w:jc w:val="both"/>
        <w:rPr>
          <w:rFonts w:ascii="Times New Roman" w:hAnsi="Times New Roman"/>
          <w:sz w:val="28"/>
          <w:szCs w:val="28"/>
          <w:lang w:val="en-GB"/>
        </w:rPr>
      </w:pPr>
    </w:p>
    <w:p w:rsidR="00B62C70" w:rsidRPr="003E5188" w:rsidRDefault="008A4440" w:rsidP="00A257D5">
      <w:pPr>
        <w:jc w:val="both"/>
        <w:rPr>
          <w:rFonts w:ascii="Times New Roman" w:hAnsi="Times New Roman"/>
          <w:sz w:val="28"/>
          <w:szCs w:val="28"/>
        </w:rPr>
      </w:pPr>
      <w:hyperlink r:id="rId14" w:history="1">
        <w:r w:rsidR="00246D57">
          <w:rPr>
            <w:rStyle w:val="Hipercze"/>
            <w:rFonts w:ascii="Times New Roman" w:hAnsi="Times New Roman"/>
            <w:sz w:val="28"/>
          </w:rPr>
          <w:t>Wynik wyszukiwania można znaleźć tutaj</w:t>
        </w:r>
      </w:hyperlink>
      <w:r w:rsidR="00246D57">
        <w:rPr>
          <w:rStyle w:val="Hipercze"/>
          <w:rFonts w:ascii="Times New Roman" w:hAnsi="Times New Roman"/>
          <w:sz w:val="28"/>
        </w:rPr>
        <w:t>:</w:t>
      </w:r>
    </w:p>
    <w:p w:rsidR="00B62C70" w:rsidRPr="003E5188" w:rsidRDefault="003A0A74" w:rsidP="003A0A74">
      <w:pPr>
        <w:suppressAutoHyphens w:val="0"/>
        <w:autoSpaceDN/>
        <w:spacing w:after="0"/>
        <w:textAlignment w:val="auto"/>
        <w:rPr>
          <w:rFonts w:ascii="Times New Roman" w:hAnsi="Times New Roman"/>
          <w:sz w:val="28"/>
          <w:szCs w:val="28"/>
        </w:rPr>
      </w:pPr>
      <w:r>
        <w:br w:type="page"/>
      </w:r>
    </w:p>
    <w:p w:rsidR="000F2C96" w:rsidRPr="003E5188" w:rsidRDefault="00246D57" w:rsidP="000F2C96">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P4:</w:t>
      </w:r>
      <w:r>
        <w:rPr>
          <w:rFonts w:ascii="Times New Roman" w:hAnsi="Times New Roman"/>
          <w:color w:val="2F5496" w:themeColor="accent1" w:themeShade="BF"/>
          <w:sz w:val="28"/>
        </w:rPr>
        <w:t xml:space="preserve"> Jak w tym przypadku postąpi właściwy organ wydający nakaz i właściwy organ wykonujący nakaz?</w:t>
      </w:r>
    </w:p>
    <w:p w:rsidR="003A0A74" w:rsidRPr="003E5188" w:rsidRDefault="003A0A74" w:rsidP="000F2C96">
      <w:pPr>
        <w:jc w:val="both"/>
        <w:rPr>
          <w:rFonts w:ascii="Times New Roman" w:hAnsi="Times New Roman"/>
          <w:color w:val="2F5496" w:themeColor="accent1" w:themeShade="BF"/>
          <w:sz w:val="28"/>
          <w:szCs w:val="28"/>
          <w:lang w:val="en-GB"/>
        </w:rPr>
      </w:pPr>
    </w:p>
    <w:p w:rsidR="006856B3" w:rsidRPr="003E5188" w:rsidRDefault="00246D57" w:rsidP="00A257D5">
      <w:pPr>
        <w:pStyle w:val="Akapitzlist"/>
        <w:numPr>
          <w:ilvl w:val="0"/>
          <w:numId w:val="9"/>
        </w:numPr>
        <w:jc w:val="both"/>
        <w:rPr>
          <w:rFonts w:ascii="Times New Roman" w:hAnsi="Times New Roman"/>
          <w:b/>
          <w:bCs/>
          <w:sz w:val="28"/>
          <w:szCs w:val="28"/>
        </w:rPr>
      </w:pPr>
      <w:r>
        <w:rPr>
          <w:rFonts w:ascii="Times New Roman" w:hAnsi="Times New Roman"/>
          <w:b/>
          <w:sz w:val="28"/>
        </w:rPr>
        <w:t>Właściwy organ wydający nakaz</w:t>
      </w:r>
    </w:p>
    <w:p w:rsidR="006856B3" w:rsidRPr="003E5188" w:rsidRDefault="00246D57" w:rsidP="00A257D5">
      <w:pPr>
        <w:jc w:val="both"/>
        <w:rPr>
          <w:rFonts w:ascii="Times New Roman" w:hAnsi="Times New Roman"/>
        </w:rPr>
      </w:pPr>
      <w:r>
        <w:rPr>
          <w:rFonts w:ascii="Times New Roman" w:hAnsi="Times New Roman"/>
          <w:sz w:val="28"/>
        </w:rPr>
        <w:t>W celu ułatwienia resocjalizacji osoby skazanej i po uzyskaniu zgody osoby skazanej właściwy organ rumuński sprawdzi kryteria określone w art. 5 ust. 1 decyzji ramowej Rady.</w:t>
      </w:r>
    </w:p>
    <w:p w:rsidR="006856B3" w:rsidRPr="003E5188" w:rsidRDefault="00246D57" w:rsidP="00A257D5">
      <w:pPr>
        <w:jc w:val="both"/>
        <w:rPr>
          <w:rFonts w:ascii="Times New Roman" w:hAnsi="Times New Roman"/>
        </w:rPr>
      </w:pPr>
      <w:r>
        <w:rPr>
          <w:rFonts w:ascii="Times New Roman" w:hAnsi="Times New Roman"/>
          <w:sz w:val="28"/>
        </w:rPr>
        <w:t xml:space="preserve">Właściwy organ Rumunii </w:t>
      </w:r>
      <w:r>
        <w:rPr>
          <w:rFonts w:ascii="Times New Roman" w:hAnsi="Times New Roman"/>
          <w:b/>
          <w:sz w:val="28"/>
        </w:rPr>
        <w:t>wypełni zaświadczenie</w:t>
      </w:r>
      <w:r>
        <w:rPr>
          <w:rFonts w:ascii="Times New Roman" w:hAnsi="Times New Roman"/>
          <w:sz w:val="28"/>
        </w:rPr>
        <w:t xml:space="preserve"> określone w załączniku I do decyzji ramowej Rady 2008/947 i prześle je wraz z wyrokiem bezpośrednio do właściwego organu wykonującego nakaz określonego w pkt 3 powyżej.</w:t>
      </w:r>
    </w:p>
    <w:p w:rsidR="000F2C96" w:rsidRPr="003E5188" w:rsidRDefault="00246D57" w:rsidP="00A257D5">
      <w:pPr>
        <w:jc w:val="both"/>
        <w:rPr>
          <w:rFonts w:ascii="Times New Roman" w:hAnsi="Times New Roman"/>
          <w:sz w:val="28"/>
          <w:szCs w:val="28"/>
        </w:rPr>
      </w:pPr>
      <w:r>
        <w:rPr>
          <w:rFonts w:ascii="Times New Roman" w:hAnsi="Times New Roman"/>
          <w:sz w:val="28"/>
        </w:rPr>
        <w:t xml:space="preserve">Zgodnie z art. 21 decyzji ramowej Rady wyrok i zaświadczenie muszą być </w:t>
      </w:r>
      <w:r>
        <w:rPr>
          <w:rFonts w:ascii="Times New Roman" w:hAnsi="Times New Roman"/>
          <w:b/>
          <w:sz w:val="28"/>
        </w:rPr>
        <w:t>przetłumaczone na język niemiecki</w:t>
      </w:r>
      <w:r>
        <w:rPr>
          <w:rFonts w:ascii="Times New Roman" w:hAnsi="Times New Roman"/>
          <w:sz w:val="28"/>
        </w:rPr>
        <w:t>.</w:t>
      </w:r>
    </w:p>
    <w:p w:rsidR="003A0A74" w:rsidRPr="003E5188" w:rsidRDefault="003A0A74" w:rsidP="00A257D5">
      <w:pPr>
        <w:jc w:val="both"/>
        <w:rPr>
          <w:rFonts w:ascii="Times New Roman" w:hAnsi="Times New Roman"/>
          <w:sz w:val="28"/>
          <w:szCs w:val="28"/>
          <w:lang w:val="en-GB"/>
        </w:rPr>
      </w:pPr>
    </w:p>
    <w:p w:rsidR="006856B3" w:rsidRPr="003E5188" w:rsidRDefault="00246D57" w:rsidP="00A257D5">
      <w:pPr>
        <w:pStyle w:val="Akapitzlist"/>
        <w:numPr>
          <w:ilvl w:val="0"/>
          <w:numId w:val="9"/>
        </w:numPr>
        <w:jc w:val="both"/>
        <w:rPr>
          <w:rFonts w:ascii="Times New Roman" w:hAnsi="Times New Roman"/>
          <w:b/>
          <w:bCs/>
          <w:sz w:val="28"/>
          <w:szCs w:val="28"/>
        </w:rPr>
      </w:pPr>
      <w:r>
        <w:rPr>
          <w:rFonts w:ascii="Times New Roman" w:hAnsi="Times New Roman"/>
          <w:b/>
          <w:sz w:val="28"/>
        </w:rPr>
        <w:t>Właściwy organ wykonujący nakaz</w:t>
      </w:r>
    </w:p>
    <w:p w:rsidR="006856B3" w:rsidRPr="003E5188" w:rsidRDefault="00246D57" w:rsidP="00A257D5">
      <w:pPr>
        <w:jc w:val="both"/>
        <w:rPr>
          <w:rFonts w:ascii="Times New Roman" w:hAnsi="Times New Roman"/>
        </w:rPr>
      </w:pPr>
      <w:r>
        <w:rPr>
          <w:rFonts w:ascii="Times New Roman" w:hAnsi="Times New Roman"/>
          <w:sz w:val="28"/>
        </w:rPr>
        <w:t xml:space="preserve">Po otrzymaniu wyroku i zaświadczenia od organów rumuńskich </w:t>
      </w:r>
      <w:r>
        <w:rPr>
          <w:rFonts w:ascii="Times New Roman" w:hAnsi="Times New Roman"/>
          <w:b/>
          <w:sz w:val="28"/>
        </w:rPr>
        <w:t>właściwy organ niemiecki</w:t>
      </w:r>
      <w:r>
        <w:rPr>
          <w:rFonts w:ascii="Times New Roman" w:hAnsi="Times New Roman"/>
          <w:sz w:val="28"/>
        </w:rPr>
        <w:t xml:space="preserve"> będzie musiał podjąć decyzję, czy uznać i nadzorować zobowiązania nałożone zgodnie z </w:t>
      </w:r>
      <w:r>
        <w:rPr>
          <w:rFonts w:ascii="Times New Roman" w:hAnsi="Times New Roman"/>
          <w:b/>
          <w:sz w:val="28"/>
        </w:rPr>
        <w:t>art. 6 decyzji ramowej Rady</w:t>
      </w:r>
      <w:r>
        <w:rPr>
          <w:rFonts w:ascii="Times New Roman" w:hAnsi="Times New Roman"/>
          <w:sz w:val="28"/>
        </w:rPr>
        <w:t>.</w:t>
      </w:r>
    </w:p>
    <w:p w:rsidR="006856B3" w:rsidRPr="003E5188" w:rsidRDefault="00246D57" w:rsidP="00A257D5">
      <w:pPr>
        <w:jc w:val="both"/>
        <w:rPr>
          <w:rFonts w:ascii="Times New Roman" w:hAnsi="Times New Roman"/>
        </w:rPr>
      </w:pPr>
      <w:r>
        <w:rPr>
          <w:rFonts w:ascii="Times New Roman" w:hAnsi="Times New Roman"/>
          <w:sz w:val="28"/>
        </w:rPr>
        <w:t xml:space="preserve">Należy pamiętać, że </w:t>
      </w:r>
      <w:r>
        <w:rPr>
          <w:rFonts w:ascii="Times New Roman" w:hAnsi="Times New Roman"/>
          <w:b/>
          <w:sz w:val="28"/>
        </w:rPr>
        <w:t>podstawy do odmowy uznania i nadzoru</w:t>
      </w:r>
      <w:r>
        <w:rPr>
          <w:rFonts w:ascii="Times New Roman" w:hAnsi="Times New Roman"/>
          <w:sz w:val="28"/>
        </w:rPr>
        <w:t xml:space="preserve"> są ograniczone i wyraźnie wymienione w art. 11 decyzji ramowej Rady. </w:t>
      </w:r>
    </w:p>
    <w:p w:rsidR="006856B3" w:rsidRPr="003E5188" w:rsidRDefault="00246D57" w:rsidP="00A257D5">
      <w:pPr>
        <w:jc w:val="both"/>
        <w:rPr>
          <w:rFonts w:ascii="Times New Roman" w:hAnsi="Times New Roman"/>
        </w:rPr>
      </w:pPr>
      <w:r>
        <w:rPr>
          <w:rFonts w:ascii="Times New Roman" w:hAnsi="Times New Roman"/>
          <w:b/>
          <w:sz w:val="28"/>
        </w:rPr>
        <w:t>Terminy</w:t>
      </w:r>
      <w:r>
        <w:rPr>
          <w:rFonts w:ascii="Times New Roman" w:hAnsi="Times New Roman"/>
          <w:sz w:val="28"/>
        </w:rPr>
        <w:t xml:space="preserve"> na podjęcie takiej decyzji są wymienione w art. 12 decyzji ramowej Rady. </w:t>
      </w:r>
    </w:p>
    <w:p w:rsidR="006856B3" w:rsidRPr="003E5188" w:rsidRDefault="00246D57" w:rsidP="00A257D5">
      <w:pPr>
        <w:jc w:val="both"/>
        <w:rPr>
          <w:rFonts w:ascii="Times New Roman" w:hAnsi="Times New Roman"/>
        </w:rPr>
      </w:pPr>
      <w:r>
        <w:rPr>
          <w:rFonts w:ascii="Times New Roman" w:hAnsi="Times New Roman"/>
          <w:sz w:val="28"/>
        </w:rPr>
        <w:t xml:space="preserve">Organy wykonujące nakaz będą musiały </w:t>
      </w:r>
      <w:r>
        <w:rPr>
          <w:rFonts w:ascii="Times New Roman" w:hAnsi="Times New Roman"/>
          <w:b/>
          <w:sz w:val="28"/>
        </w:rPr>
        <w:t>poinformować</w:t>
      </w:r>
      <w:r>
        <w:rPr>
          <w:rFonts w:ascii="Times New Roman" w:hAnsi="Times New Roman"/>
          <w:sz w:val="28"/>
        </w:rPr>
        <w:t xml:space="preserve"> organ wydający nakaz, jak przewidziano w art. 18 rozporządzenia w sprawie decyzji ramowej Rady:</w:t>
      </w:r>
    </w:p>
    <w:p w:rsidR="006856B3" w:rsidRPr="003E5188" w:rsidRDefault="00246D57" w:rsidP="00A257D5">
      <w:pPr>
        <w:pStyle w:val="Akapitzlist"/>
        <w:numPr>
          <w:ilvl w:val="0"/>
          <w:numId w:val="10"/>
        </w:numPr>
        <w:ind w:left="1077" w:hanging="357"/>
        <w:jc w:val="both"/>
        <w:rPr>
          <w:rFonts w:ascii="Times New Roman" w:hAnsi="Times New Roman"/>
          <w:i/>
          <w:iCs/>
          <w:sz w:val="28"/>
          <w:szCs w:val="28"/>
        </w:rPr>
      </w:pPr>
      <w:r>
        <w:rPr>
          <w:rFonts w:ascii="Times New Roman" w:hAnsi="Times New Roman"/>
          <w:i/>
          <w:sz w:val="28"/>
        </w:rPr>
        <w:t>przekazanie wyroku i, w stosownych przypadkach, decyzji w sprawie zawieszenia lub warunkowego zwolnienia, wraz z zaświadczeniem, o którym mowa w art. 6 ust. 1, właściwemu organowi odpowiedzialnemu za jego uznanie i za podjęcie dalszych działań w celu nadzorowania przestrzegania warunków zawieszenia lub obowiązków wynikających z kar alternatywnych zgodnie z art. 6 ust. 7, jeżeli organ ten nie ma kompetencji w tym zakresie zgodnie z prawem krajowym,</w:t>
      </w:r>
    </w:p>
    <w:p w:rsidR="006856B3" w:rsidRPr="003E5188" w:rsidRDefault="00246D57" w:rsidP="00A257D5">
      <w:pPr>
        <w:pStyle w:val="Akapitzlist"/>
        <w:numPr>
          <w:ilvl w:val="0"/>
          <w:numId w:val="10"/>
        </w:numPr>
        <w:ind w:left="1077" w:hanging="357"/>
        <w:jc w:val="both"/>
        <w:rPr>
          <w:rFonts w:ascii="Times New Roman" w:hAnsi="Times New Roman"/>
          <w:i/>
          <w:iCs/>
          <w:sz w:val="28"/>
          <w:szCs w:val="28"/>
        </w:rPr>
      </w:pPr>
      <w:r>
        <w:rPr>
          <w:rFonts w:ascii="Times New Roman" w:hAnsi="Times New Roman"/>
          <w:i/>
          <w:sz w:val="28"/>
        </w:rPr>
        <w:t>prawomocną decyzję o uznaniu wyroku i, w stosownych przypadkach, decyzji w sprawie zawieszenia lub warunkowego zwolnienia oraz o przejęciu odpowiedzialności za nadzór nad przestrzeganiem warunków zawieszenia lub obowiązków wynikających z kar alternatywnych,</w:t>
      </w:r>
    </w:p>
    <w:p w:rsidR="006856B3" w:rsidRPr="003E5188" w:rsidRDefault="00246D57" w:rsidP="00A257D5">
      <w:pPr>
        <w:pStyle w:val="Akapitzlist"/>
        <w:numPr>
          <w:ilvl w:val="0"/>
          <w:numId w:val="10"/>
        </w:numPr>
        <w:ind w:left="1077" w:hanging="357"/>
        <w:jc w:val="both"/>
        <w:rPr>
          <w:rFonts w:ascii="Times New Roman" w:hAnsi="Times New Roman"/>
          <w:i/>
          <w:iCs/>
          <w:sz w:val="28"/>
          <w:szCs w:val="28"/>
        </w:rPr>
      </w:pPr>
      <w:r>
        <w:rPr>
          <w:rFonts w:ascii="Times New Roman" w:hAnsi="Times New Roman"/>
          <w:i/>
          <w:sz w:val="28"/>
        </w:rPr>
        <w:lastRenderedPageBreak/>
        <w:t>każdą decyzję o nieuznaniu wyroku i, w stosownych przypadkach, decyzji w sprawie zawieszenia lub warunkowego zwolnienia oraz o przejęciu odpowiedzialności za nadzór nad przestrzeganiem warunków zawieszenia lub obowiązków wynikających z kar alternatywnych zgodnie z art. 11, wraz z uzasadnieniem tej decyzji,</w:t>
      </w:r>
    </w:p>
    <w:p w:rsidR="006856B3" w:rsidRPr="003E5188" w:rsidRDefault="00246D57" w:rsidP="00A257D5">
      <w:pPr>
        <w:pStyle w:val="Akapitzlist"/>
        <w:numPr>
          <w:ilvl w:val="0"/>
          <w:numId w:val="10"/>
        </w:numPr>
        <w:jc w:val="both"/>
        <w:rPr>
          <w:rFonts w:ascii="Times New Roman" w:hAnsi="Times New Roman"/>
          <w:i/>
          <w:iCs/>
          <w:sz w:val="28"/>
          <w:szCs w:val="28"/>
        </w:rPr>
      </w:pPr>
      <w:r>
        <w:rPr>
          <w:rFonts w:ascii="Times New Roman" w:hAnsi="Times New Roman"/>
          <w:i/>
          <w:sz w:val="28"/>
        </w:rPr>
        <w:t>o każdej decyzji o dostosowaniu warunków zawieszenia lub kar alternatywnych zgodnie z art. 9, wraz z uzasadnieniem tej decyzji.</w:t>
      </w:r>
    </w:p>
    <w:p w:rsidR="006856B3" w:rsidRPr="003E5188" w:rsidRDefault="00246D57" w:rsidP="00A257D5">
      <w:pPr>
        <w:jc w:val="both"/>
        <w:rPr>
          <w:rFonts w:ascii="Times New Roman" w:hAnsi="Times New Roman"/>
          <w:sz w:val="28"/>
          <w:szCs w:val="28"/>
        </w:rPr>
      </w:pPr>
      <w:bookmarkStart w:id="3" w:name="_Hlk34055516"/>
      <w:r>
        <w:rPr>
          <w:rFonts w:ascii="Times New Roman" w:hAnsi="Times New Roman"/>
          <w:sz w:val="28"/>
        </w:rPr>
        <w:t xml:space="preserve">Jak wspomniano w art. 15 decyzji ramowej Rady, w stosownych przypadkach i zawsze wtedy, gdy zostanie to uznane za stosowne, właściwe organy państwa wydającego nakaz i państwa wykonującego nakaz </w:t>
      </w:r>
      <w:r>
        <w:rPr>
          <w:rFonts w:ascii="Times New Roman" w:hAnsi="Times New Roman"/>
          <w:b/>
          <w:sz w:val="28"/>
        </w:rPr>
        <w:t>mogą konsultować się</w:t>
      </w:r>
      <w:r>
        <w:rPr>
          <w:rFonts w:ascii="Times New Roman" w:hAnsi="Times New Roman"/>
          <w:sz w:val="28"/>
        </w:rPr>
        <w:t xml:space="preserve"> ze sobą w celu ułatwienia sprawnego i skutecznego stosowania decyzji ramowej.</w:t>
      </w:r>
    </w:p>
    <w:p w:rsidR="00E25CD0" w:rsidRPr="003E5188" w:rsidRDefault="00E25CD0" w:rsidP="00A257D5">
      <w:pPr>
        <w:jc w:val="both"/>
        <w:rPr>
          <w:rFonts w:ascii="Times New Roman" w:hAnsi="Times New Roman"/>
          <w:lang w:val="en-GB"/>
        </w:rPr>
      </w:pPr>
    </w:p>
    <w:bookmarkEnd w:id="3"/>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P5:</w:t>
      </w:r>
      <w:r>
        <w:rPr>
          <w:rFonts w:ascii="Times New Roman" w:hAnsi="Times New Roman"/>
          <w:color w:val="2F5496" w:themeColor="accent1" w:themeShade="BF"/>
          <w:sz w:val="28"/>
        </w:rPr>
        <w:t xml:space="preserve"> Jakie wyzwania może napotkać właściwy organ wydający nakaz, zwracając się o przekazanie nadzoru, i jak im zaradzić?</w:t>
      </w:r>
    </w:p>
    <w:p w:rsidR="000F2C96" w:rsidRPr="003E5188" w:rsidRDefault="000F2C96" w:rsidP="00A257D5">
      <w:pPr>
        <w:jc w:val="both"/>
        <w:rPr>
          <w:rFonts w:ascii="Times New Roman" w:hAnsi="Times New Roman"/>
          <w:color w:val="2F5496" w:themeColor="accent1" w:themeShade="BF"/>
          <w:sz w:val="28"/>
          <w:szCs w:val="28"/>
          <w:lang w:val="en-GB"/>
        </w:rPr>
      </w:pPr>
    </w:p>
    <w:p w:rsidR="006856B3" w:rsidRPr="003E5188" w:rsidRDefault="00246D57" w:rsidP="00A257D5">
      <w:pPr>
        <w:pStyle w:val="Akapitzlist"/>
        <w:numPr>
          <w:ilvl w:val="0"/>
          <w:numId w:val="9"/>
        </w:numPr>
        <w:jc w:val="both"/>
        <w:rPr>
          <w:rFonts w:ascii="Times New Roman" w:hAnsi="Times New Roman"/>
        </w:rPr>
      </w:pPr>
      <w:r>
        <w:rPr>
          <w:rFonts w:ascii="Times New Roman" w:hAnsi="Times New Roman"/>
          <w:b/>
          <w:i/>
          <w:sz w:val="28"/>
        </w:rPr>
        <w:t>Brak wiedzy o instrumencie prawnym</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Mimo że decyzja ramowa Rady 2008/947 obowiązuje od dnia 6 grudnia 2011 r., ten instrument prawny nadal nie jest zbyt często wykorzystywany na szczeblu europejskim (w większości przypadków jest on stosowany wyłącznie na szczeblu regionalnym lub między państwami członkowskimi, które mają tradycję współpracy w zakresie procedur nadzoru). </w:t>
      </w:r>
    </w:p>
    <w:p w:rsidR="006856B3" w:rsidRPr="003E5188" w:rsidRDefault="00246D57" w:rsidP="00A257D5">
      <w:pPr>
        <w:jc w:val="both"/>
        <w:rPr>
          <w:rFonts w:ascii="Times New Roman" w:hAnsi="Times New Roman"/>
        </w:rPr>
      </w:pPr>
      <w:r>
        <w:rPr>
          <w:rFonts w:ascii="Times New Roman" w:hAnsi="Times New Roman"/>
          <w:sz w:val="28"/>
        </w:rPr>
        <w:t xml:space="preserve">Jedną z przyczyn takiego stanu rzeczy jest </w:t>
      </w:r>
      <w:r>
        <w:rPr>
          <w:rFonts w:ascii="Times New Roman" w:hAnsi="Times New Roman"/>
          <w:i/>
          <w:sz w:val="28"/>
        </w:rPr>
        <w:t>brak świadomości</w:t>
      </w:r>
      <w:r>
        <w:rPr>
          <w:rFonts w:ascii="Times New Roman" w:hAnsi="Times New Roman"/>
          <w:sz w:val="28"/>
        </w:rPr>
        <w:t xml:space="preserve"> wśród prawników i osób skazanych (zwłaszcza, że w tej fazie procesu – wykonywania wyroku – nie mają oni obrońcy). </w:t>
      </w:r>
    </w:p>
    <w:p w:rsidR="006856B3" w:rsidRPr="003E5188" w:rsidRDefault="00246D57" w:rsidP="00A257D5">
      <w:pPr>
        <w:jc w:val="both"/>
        <w:rPr>
          <w:rFonts w:ascii="Times New Roman" w:hAnsi="Times New Roman"/>
          <w:sz w:val="28"/>
          <w:szCs w:val="28"/>
        </w:rPr>
      </w:pPr>
      <w:r>
        <w:rPr>
          <w:rFonts w:ascii="Times New Roman" w:hAnsi="Times New Roman"/>
          <w:sz w:val="28"/>
        </w:rPr>
        <w:t>Ponieważ w niektórych krajach biura ds. nadzoru kuratorskiego są oddzielone od właściwych sądów, w większości przypadków sądy właściwe do występowania o przeniesienie nadzoru nie znają sytuacji po wykonaniu kary, ponieważ biura ds. nadzoru kuratorskiego zwracają się do sądów tylko wtedy, gdy pojawiają się problemy z interpretacją kary lub gdy skazany nie przestrzega środków nadzoru lub nałożonych na niego obowiązków.</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3E5188" w:rsidTr="000039F7">
        <w:trPr>
          <w:trHeight w:val="69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2"/>
              </w:numPr>
              <w:jc w:val="both"/>
              <w:rPr>
                <w:rFonts w:ascii="Times New Roman" w:hAnsi="Times New Roman"/>
              </w:rPr>
            </w:pPr>
            <w:r>
              <w:rPr>
                <w:rFonts w:ascii="Times New Roman" w:hAnsi="Times New Roman"/>
                <w:sz w:val="28"/>
              </w:rPr>
              <w:t xml:space="preserve">Sytuacje te można przezwyciężyć, jeżeli na </w:t>
            </w:r>
            <w:r>
              <w:rPr>
                <w:rFonts w:ascii="Times New Roman" w:hAnsi="Times New Roman"/>
                <w:i/>
                <w:sz w:val="28"/>
              </w:rPr>
              <w:t>przykład</w:t>
            </w:r>
            <w:r>
              <w:rPr>
                <w:rFonts w:ascii="Times New Roman" w:hAnsi="Times New Roman"/>
                <w:sz w:val="28"/>
              </w:rPr>
              <w:t xml:space="preserve"> po uprawomocnieniu się wyroku sąd, który wydał wyrok, oraz urzędy kuratorskie </w:t>
            </w:r>
            <w:r>
              <w:rPr>
                <w:rFonts w:ascii="Times New Roman" w:hAnsi="Times New Roman"/>
                <w:b/>
                <w:sz w:val="28"/>
              </w:rPr>
              <w:t>poinformują</w:t>
            </w:r>
            <w:r>
              <w:rPr>
                <w:rFonts w:ascii="Times New Roman" w:hAnsi="Times New Roman"/>
                <w:sz w:val="28"/>
              </w:rPr>
              <w:t xml:space="preserve"> </w:t>
            </w:r>
            <w:r>
              <w:rPr>
                <w:rFonts w:ascii="Times New Roman" w:hAnsi="Times New Roman"/>
                <w:b/>
                <w:sz w:val="28"/>
              </w:rPr>
              <w:t>osobę skazaną</w:t>
            </w:r>
            <w:r>
              <w:rPr>
                <w:rFonts w:ascii="Times New Roman" w:hAnsi="Times New Roman"/>
                <w:sz w:val="28"/>
              </w:rPr>
              <w:t xml:space="preserve"> (zwłaszcza tę, która legalnie i na stałe przebywa w innym państwie członkowskim)</w:t>
            </w:r>
            <w:r>
              <w:rPr>
                <w:rFonts w:ascii="Times New Roman" w:hAnsi="Times New Roman"/>
                <w:b/>
                <w:sz w:val="28"/>
              </w:rPr>
              <w:t xml:space="preserve"> o możliwości złożenia wniosku o przeniesienie dozoru</w:t>
            </w:r>
            <w:r>
              <w:rPr>
                <w:rFonts w:ascii="Times New Roman" w:hAnsi="Times New Roman"/>
                <w:sz w:val="28"/>
              </w:rPr>
              <w:t xml:space="preserve"> oraz o warunkach, które należy spełnić, aby złożyć taki wniosek i uzyskać zgodę na przeniesienie. Również istotne </w:t>
            </w:r>
            <w:r>
              <w:rPr>
                <w:rFonts w:ascii="Times New Roman" w:hAnsi="Times New Roman"/>
                <w:b/>
                <w:sz w:val="28"/>
              </w:rPr>
              <w:t xml:space="preserve">informacje dostępne na stronach internetowych sądów i urzędów kuratorskich </w:t>
            </w:r>
            <w:r>
              <w:rPr>
                <w:rFonts w:ascii="Times New Roman" w:hAnsi="Times New Roman"/>
                <w:sz w:val="28"/>
              </w:rPr>
              <w:t xml:space="preserve">mogłyby być przydatne </w:t>
            </w:r>
            <w:r>
              <w:rPr>
                <w:rFonts w:ascii="Times New Roman" w:hAnsi="Times New Roman"/>
                <w:sz w:val="28"/>
              </w:rPr>
              <w:lastRenderedPageBreak/>
              <w:t>dla osoby skazanej.</w:t>
            </w:r>
          </w:p>
        </w:tc>
      </w:tr>
    </w:tbl>
    <w:p w:rsidR="00E25CD0" w:rsidRPr="003E5188" w:rsidRDefault="00E25CD0" w:rsidP="00A257D5">
      <w:pPr>
        <w:suppressAutoHyphens w:val="0"/>
        <w:autoSpaceDN/>
        <w:textAlignment w:val="auto"/>
        <w:rPr>
          <w:rFonts w:ascii="Times New Roman" w:hAnsi="Times New Roman"/>
          <w:b/>
          <w:bCs/>
          <w:i/>
          <w:iCs/>
          <w:sz w:val="28"/>
          <w:szCs w:val="28"/>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Nieznajomość innego systemu sądowego niż państwo członkowskie wykonujące nakaz</w:t>
      </w:r>
    </w:p>
    <w:p w:rsidR="006856B3" w:rsidRPr="003E5188" w:rsidRDefault="00246D57" w:rsidP="00A257D5">
      <w:pPr>
        <w:jc w:val="both"/>
        <w:rPr>
          <w:rFonts w:ascii="Times New Roman" w:hAnsi="Times New Roman"/>
          <w:sz w:val="28"/>
          <w:szCs w:val="28"/>
        </w:rPr>
      </w:pPr>
      <w:r>
        <w:rPr>
          <w:rFonts w:ascii="Times New Roman" w:hAnsi="Times New Roman"/>
          <w:sz w:val="28"/>
        </w:rPr>
        <w:t>Właściwe organy sądowe z państwa członkowskiego wydającego nakaz zazwyczaj niechętnie zwracają się o przekazanie nadzoru nad wyrokiem. Brak znajomości innego systemu sądowego jest jednym z wyzwań dla organu państwa członkowskiego wydającego nakaz.</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W przypadku wątpliwości co do innego systemu sądownictwa, właściwy organ wydający nakaz ma wiele źródeł informacji.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3E5188"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430E0" w:rsidRPr="00E00D02" w:rsidRDefault="00246D57" w:rsidP="00E00D02">
            <w:pPr>
              <w:pStyle w:val="Akapitzlist"/>
              <w:numPr>
                <w:ilvl w:val="0"/>
                <w:numId w:val="12"/>
              </w:numPr>
              <w:jc w:val="both"/>
              <w:rPr>
                <w:rFonts w:ascii="Times New Roman" w:hAnsi="Times New Roman"/>
                <w:sz w:val="28"/>
                <w:szCs w:val="28"/>
              </w:rPr>
            </w:pPr>
            <w:r>
              <w:rPr>
                <w:rFonts w:ascii="Times New Roman" w:hAnsi="Times New Roman"/>
                <w:sz w:val="28"/>
              </w:rPr>
              <w:t xml:space="preserve">Na przykład w </w:t>
            </w:r>
            <w:hyperlink r:id="rId15" w:history="1">
              <w:r>
                <w:rPr>
                  <w:rStyle w:val="Hipercze"/>
                  <w:rFonts w:ascii="Times New Roman" w:hAnsi="Times New Roman"/>
                  <w:sz w:val="28"/>
                </w:rPr>
                <w:t>sekcji poświęconej dyrektywie decyzji ramowej Rady 2008/947</w:t>
              </w:r>
            </w:hyperlink>
            <w:r>
              <w:rPr>
                <w:rFonts w:ascii="Times New Roman" w:hAnsi="Times New Roman"/>
                <w:sz w:val="28"/>
              </w:rPr>
              <w:t xml:space="preserve">Strona internetowa EJN zawiera cenne informacje na temat systemu sądowego wszystkich państw członkowskich (np. ustawodawstwo krajowe, powiadomienia, deklaracje, sprawozdania itp.) </w:t>
            </w:r>
          </w:p>
        </w:tc>
      </w:tr>
    </w:tbl>
    <w:p w:rsidR="00322CA4" w:rsidRPr="003E5188" w:rsidRDefault="00322CA4" w:rsidP="00A257D5">
      <w:pPr>
        <w:jc w:val="both"/>
        <w:rPr>
          <w:rFonts w:ascii="Times New Roman" w:hAnsi="Times New Roman"/>
          <w:sz w:val="28"/>
          <w:szCs w:val="28"/>
          <w:lang w:val="en-GB"/>
        </w:rPr>
      </w:pPr>
    </w:p>
    <w:p w:rsidR="006856B3" w:rsidRPr="003E5188" w:rsidRDefault="00246D57" w:rsidP="000F2C96">
      <w:pPr>
        <w:jc w:val="both"/>
        <w:rPr>
          <w:rFonts w:ascii="Times New Roman" w:hAnsi="Times New Roman"/>
          <w:sz w:val="28"/>
          <w:szCs w:val="28"/>
        </w:rPr>
      </w:pPr>
      <w:r>
        <w:rPr>
          <w:rFonts w:ascii="Times New Roman" w:hAnsi="Times New Roman"/>
          <w:sz w:val="28"/>
        </w:rPr>
        <w:t xml:space="preserve">Należy również pamiętać, że wszystkie państwa członkowskie (z wyjątkiem Irlandii, której proces wdrażania jest w toku) wdrożyły decyzję ramową Rady, co oznacza, że warunki zawieszenia i kary alternatywne przewidziane w art. 4 ust. 1 decyzji ramowej Rady są dostępne i mogą być nadzorowane we wszystkich państwach członkowskich (z wyjątkiem sytuacji, w których państwo członkowskie powiadomiło lub zadeklarowało, że nie będzie ich stosować przy przekazywaniu nadzoru nad wykonywaniem kary). Art. 4 ust. 2 decyzji ramowej Rady stanowi, że przy wdrażaniu niniejszej decyzji ramowej każde państwo członkowskie informuje Sekretariat Generalny Rady o tym, które z warunków zawieszenia i kar alternatywnych, </w:t>
      </w:r>
      <w:r>
        <w:rPr>
          <w:rFonts w:ascii="Times New Roman" w:hAnsi="Times New Roman"/>
          <w:i/>
          <w:sz w:val="28"/>
        </w:rPr>
        <w:t>oprócz tych, o których mowa w ust. 1, jest gotowe nadzorować</w:t>
      </w:r>
      <w:r>
        <w:rPr>
          <w:rFonts w:ascii="Times New Roman" w:hAnsi="Times New Roman"/>
          <w:sz w:val="28"/>
        </w:rPr>
        <w:t xml:space="preserve">. </w:t>
      </w:r>
    </w:p>
    <w:p w:rsidR="003A0A74" w:rsidRPr="003E5188" w:rsidRDefault="003A0A74" w:rsidP="000F2C96">
      <w:pPr>
        <w:jc w:val="both"/>
        <w:rPr>
          <w:rFonts w:ascii="Times New Roman" w:hAnsi="Times New Roman"/>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Brak zaufania do innego systemu sądowego</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Często właściwe organy wydające nakaz mają inne wątpliwości, np. nie ufają innemu systemowi sądowemu, i nie składają wniosku o przekazanie, zwłaszcza że decyzja ramowa Rady nie przewiduje wyraźnie takiego obowiązku.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3"/>
              </w:numPr>
              <w:jc w:val="both"/>
              <w:rPr>
                <w:rFonts w:ascii="Times New Roman" w:hAnsi="Times New Roman"/>
              </w:rPr>
            </w:pPr>
            <w:r>
              <w:rPr>
                <w:rFonts w:ascii="Times New Roman" w:hAnsi="Times New Roman"/>
                <w:sz w:val="28"/>
              </w:rPr>
              <w:lastRenderedPageBreak/>
              <w:t xml:space="preserve">Właściwe organy sądowe muszą zawsze brać pod uwagę cele decyzji ramowej Rady, które wykraczają poza czasami subiektywną decyzję i które </w:t>
            </w:r>
            <w:r>
              <w:rPr>
                <w:rFonts w:ascii="Times New Roman" w:hAnsi="Times New Roman"/>
                <w:i/>
                <w:sz w:val="28"/>
              </w:rPr>
              <w:t>ułatwiają resocjalizację osób skazanych, zwiększają ochronę ofiar i ogółu społeczeństwa oraz ułatwiają stosowanie odpowiednich warunków zawieszenia i kar alternatywnych</w:t>
            </w:r>
            <w:r w:rsidR="000039F7">
              <w:rPr>
                <w:rFonts w:ascii="Times New Roman" w:hAnsi="Times New Roman"/>
                <w:i/>
                <w:sz w:val="28"/>
              </w:rPr>
              <w:t xml:space="preserve"> </w:t>
            </w:r>
            <w:r>
              <w:rPr>
                <w:rFonts w:ascii="Times New Roman" w:hAnsi="Times New Roman"/>
                <w:sz w:val="28"/>
              </w:rPr>
              <w:t>w przypadku przestępców, którzy nie mieszkają w państwie skazania.</w:t>
            </w:r>
          </w:p>
          <w:p w:rsidR="006856B3" w:rsidRPr="003E5188" w:rsidRDefault="00246D57" w:rsidP="00A257D5">
            <w:pPr>
              <w:pStyle w:val="Akapitzlist"/>
              <w:numPr>
                <w:ilvl w:val="0"/>
                <w:numId w:val="13"/>
              </w:numPr>
              <w:jc w:val="both"/>
              <w:rPr>
                <w:rFonts w:ascii="Times New Roman" w:hAnsi="Times New Roman"/>
              </w:rPr>
            </w:pPr>
            <w:r>
              <w:rPr>
                <w:rFonts w:ascii="Times New Roman" w:hAnsi="Times New Roman"/>
                <w:sz w:val="28"/>
              </w:rPr>
              <w:t xml:space="preserve">Preambuła nr 8 decyzji ramowej Rady stanowi, że </w:t>
            </w:r>
            <w:r>
              <w:rPr>
                <w:rFonts w:ascii="Times New Roman" w:hAnsi="Times New Roman"/>
                <w:i/>
                <w:sz w:val="28"/>
              </w:rPr>
              <w:t>wzajemne uznawanie</w:t>
            </w:r>
            <w:r>
              <w:rPr>
                <w:rFonts w:ascii="Times New Roman" w:hAnsi="Times New Roman"/>
                <w:sz w:val="28"/>
              </w:rPr>
              <w:t xml:space="preserve"> i </w:t>
            </w:r>
            <w:r>
              <w:rPr>
                <w:rFonts w:ascii="Times New Roman" w:hAnsi="Times New Roman"/>
                <w:i/>
                <w:sz w:val="28"/>
              </w:rPr>
              <w:t>nadzorowanie wykonywania kar z zawieszeniem wykonania, kar warunkowych, kar alternatywnych i decyzji o warunkowym zwolnieniu</w:t>
            </w:r>
            <w:r>
              <w:rPr>
                <w:rFonts w:ascii="Times New Roman" w:hAnsi="Times New Roman"/>
                <w:sz w:val="28"/>
              </w:rPr>
              <w:t xml:space="preserve"> ma na </w:t>
            </w:r>
            <w:r>
              <w:rPr>
                <w:rFonts w:ascii="Times New Roman" w:hAnsi="Times New Roman"/>
                <w:i/>
                <w:sz w:val="28"/>
              </w:rPr>
              <w:t>celu</w:t>
            </w:r>
            <w:r>
              <w:rPr>
                <w:rFonts w:ascii="Times New Roman" w:hAnsi="Times New Roman"/>
                <w:sz w:val="28"/>
              </w:rPr>
              <w:t xml:space="preserve"> zwiększenie </w:t>
            </w:r>
            <w:r>
              <w:rPr>
                <w:rFonts w:ascii="Times New Roman" w:hAnsi="Times New Roman"/>
                <w:i/>
                <w:sz w:val="28"/>
              </w:rPr>
              <w:t>szans osoby skazanej na resocjalizację, umożliwiając jej zachowanie więzi rodzinnych, językowych, kulturowych i innych, ale także poprawę kontroli przestrzegania warunków</w:t>
            </w:r>
            <w:r>
              <w:rPr>
                <w:rFonts w:ascii="Times New Roman" w:hAnsi="Times New Roman"/>
                <w:sz w:val="28"/>
              </w:rPr>
              <w:t xml:space="preserve"> </w:t>
            </w:r>
            <w:r>
              <w:rPr>
                <w:rFonts w:ascii="Times New Roman" w:hAnsi="Times New Roman"/>
                <w:i/>
                <w:sz w:val="28"/>
              </w:rPr>
              <w:t>zawieszenia</w:t>
            </w:r>
            <w:r>
              <w:rPr>
                <w:rFonts w:ascii="Times New Roman" w:hAnsi="Times New Roman"/>
                <w:sz w:val="28"/>
              </w:rPr>
              <w:t xml:space="preserve"> i obowiązków wynikających z </w:t>
            </w:r>
            <w:r>
              <w:rPr>
                <w:rFonts w:ascii="Times New Roman" w:hAnsi="Times New Roman"/>
                <w:i/>
                <w:sz w:val="28"/>
              </w:rPr>
              <w:t>kar alternatywnych, aby zapobiec powrotowi do przestępstwa, przy należytym uwzględnieniu ochrony ofiar i ogółu społeczeństwa</w:t>
            </w:r>
            <w:r>
              <w:rPr>
                <w:rFonts w:ascii="Times New Roman" w:hAnsi="Times New Roman"/>
                <w:sz w:val="28"/>
              </w:rPr>
              <w:t>.</w:t>
            </w:r>
          </w:p>
        </w:tc>
      </w:tr>
    </w:tbl>
    <w:p w:rsidR="006856B3" w:rsidRPr="003E5188" w:rsidRDefault="00246D57" w:rsidP="00A257D5">
      <w:pPr>
        <w:jc w:val="both"/>
        <w:rPr>
          <w:rFonts w:ascii="Times New Roman" w:hAnsi="Times New Roman"/>
        </w:rPr>
      </w:pPr>
      <w:r>
        <w:rPr>
          <w:rFonts w:ascii="Times New Roman" w:hAnsi="Times New Roman"/>
          <w:sz w:val="28"/>
        </w:rPr>
        <w:t xml:space="preserve">Ponadto właściwe organy wydające nakaz muszą pamiętać, że aby osiągnąć te cele, niektóre </w:t>
      </w:r>
      <w:r>
        <w:rPr>
          <w:rFonts w:ascii="Times New Roman" w:hAnsi="Times New Roman"/>
          <w:i/>
          <w:sz w:val="28"/>
        </w:rPr>
        <w:t>państwa członkowskie, inne niż państwo członkowskie, w którym osoba skazana ma zgodne z prawem stałe miejsce pobytu</w:t>
      </w:r>
      <w:r>
        <w:rPr>
          <w:rFonts w:ascii="Times New Roman" w:hAnsi="Times New Roman"/>
          <w:sz w:val="28"/>
        </w:rPr>
        <w:t>, zadeklarowały, że zgadzają się na przekazanie nadzoru (art. 5 ust. 2 decyzji ramowej Rady).</w:t>
      </w:r>
    </w:p>
    <w:p w:rsidR="006856B3" w:rsidRPr="003E5188" w:rsidRDefault="006856B3" w:rsidP="00A257D5">
      <w:pPr>
        <w:ind w:firstLine="720"/>
        <w:jc w:val="both"/>
        <w:rPr>
          <w:rFonts w:ascii="Times New Roman" w:hAnsi="Times New Roman"/>
          <w:sz w:val="28"/>
          <w:szCs w:val="28"/>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Trudności w ustaleniu kryteriów przewidzianych w art. 5 decyzji ramowej Rady</w:t>
      </w:r>
    </w:p>
    <w:p w:rsidR="006856B3" w:rsidRPr="003E5188" w:rsidRDefault="00246D57" w:rsidP="00A257D5">
      <w:pPr>
        <w:jc w:val="both"/>
        <w:rPr>
          <w:rFonts w:ascii="Times New Roman" w:hAnsi="Times New Roman"/>
          <w:sz w:val="28"/>
          <w:szCs w:val="28"/>
        </w:rPr>
      </w:pPr>
      <w:r>
        <w:rPr>
          <w:rFonts w:ascii="Times New Roman" w:hAnsi="Times New Roman"/>
          <w:sz w:val="28"/>
        </w:rPr>
        <w:t>Zwykle informacje o legalnym i stałym miejscu pobytu osoby skazanej są dostępne właściwemu organowi państwa członkowskiego wydającego nakaz w aktach sprawy, co pozwala ustalić, gdzie należy się zwrócić zgodnie z art. 6 decyzji ramowej Rady.</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Jednak czasami, gdy osoba skazana nie posiada obywatelstwa państwa członkowskiego, w którym zostanie złożony wniosek o przekazanie, trudno jest ustalić, czy osoba skazana posiada prawo pobytu lub prawo do pobytu na mocy prawa innego państwa członkowskiego. </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Czasami trudno jest ocenić, na przykład gdy skazany nie posiada obywatelstwa państwa członkowskiego wykonującego nakaz, czy ma prawo pobytu lub zamieszkania w państwie członkowskim wykonującym nakaz na mocy prawa innego państwa członkowskiego, czy jest jednym z członków rodziny obywatela tego państwa lub osoby, która ma prawo pobytu lub zamieszkania w państwie członkowskim wykonującym nakaz. </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W większości przypadków osoba skazana dostarcza dodatkowych informacji w tym zakresie i zawsze powinna udowodnić, że np. ma wykonywać działalność </w:t>
      </w:r>
      <w:r>
        <w:rPr>
          <w:rFonts w:ascii="Times New Roman" w:hAnsi="Times New Roman"/>
          <w:sz w:val="28"/>
        </w:rPr>
        <w:lastRenderedPageBreak/>
        <w:t>zarobkową, studiować lub odbywać szkolenie zawodowe na terytorium państwa członkowskiego wykonującego nakaz.</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4"/>
              </w:numPr>
              <w:jc w:val="both"/>
              <w:rPr>
                <w:rFonts w:ascii="Times New Roman" w:hAnsi="Times New Roman"/>
              </w:rPr>
            </w:pPr>
            <w:r>
              <w:rPr>
                <w:rFonts w:ascii="Times New Roman" w:hAnsi="Times New Roman"/>
                <w:sz w:val="28"/>
              </w:rPr>
              <w:t xml:space="preserve">Artykuł 15 decyzji ramowej Rady może mieć w pełni zastosowanie na tym etapie, ponieważ właściwe organy państwa wydania i państwa wykonania </w:t>
            </w:r>
            <w:r>
              <w:rPr>
                <w:rFonts w:ascii="Times New Roman" w:hAnsi="Times New Roman"/>
                <w:i/>
                <w:sz w:val="28"/>
              </w:rPr>
              <w:t>mogą konsultować się</w:t>
            </w:r>
            <w:r>
              <w:rPr>
                <w:rFonts w:ascii="Times New Roman" w:hAnsi="Times New Roman"/>
                <w:sz w:val="28"/>
              </w:rPr>
              <w:t xml:space="preserve"> ze sobą, gdy i kiedy tylko uznają to za stosowne, w celu ułatwienia sprawnego i skutecznego stosowania decyzji ramowej (w tym przypadku gromadząc informacje przed wystąpieniem o przekazanie nadzoru nad przestrzeganiem kary z zawieszeniem wykonania).</w:t>
            </w:r>
          </w:p>
        </w:tc>
      </w:tr>
    </w:tbl>
    <w:p w:rsidR="006856B3" w:rsidRPr="003E5188" w:rsidRDefault="006856B3" w:rsidP="00A257D5">
      <w:pPr>
        <w:jc w:val="both"/>
        <w:rPr>
          <w:rFonts w:ascii="Times New Roman" w:hAnsi="Times New Roman"/>
          <w:i/>
          <w:iCs/>
          <w:color w:val="FF0000"/>
          <w:sz w:val="28"/>
          <w:szCs w:val="28"/>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Brak wiedzy na temat tego, gdzie należy wysłać zaświadczenie i orzeczenie</w:t>
      </w:r>
    </w:p>
    <w:p w:rsidR="006856B3" w:rsidRPr="003E5188" w:rsidRDefault="00246D57" w:rsidP="00A257D5">
      <w:pPr>
        <w:jc w:val="both"/>
        <w:rPr>
          <w:rFonts w:ascii="Times New Roman" w:hAnsi="Times New Roman"/>
        </w:rPr>
      </w:pPr>
      <w:r>
        <w:rPr>
          <w:rFonts w:ascii="Times New Roman" w:hAnsi="Times New Roman"/>
          <w:sz w:val="28"/>
        </w:rPr>
        <w:t xml:space="preserve">Znalezienie właściwego organu w państwie członkowskim wykonującym nakaz nie jest trudnym zadaniem, zwłaszcza że </w:t>
      </w:r>
      <w:r>
        <w:rPr>
          <w:rFonts w:ascii="Times New Roman" w:hAnsi="Times New Roman"/>
          <w:b/>
          <w:i/>
          <w:sz w:val="28"/>
        </w:rPr>
        <w:t xml:space="preserve">Atlas </w:t>
      </w:r>
      <w:r>
        <w:rPr>
          <w:rFonts w:ascii="Times New Roman" w:hAnsi="Times New Roman"/>
          <w:sz w:val="28"/>
        </w:rPr>
        <w:t>ze strony internetowej EJN pomaga prawnikom praktykom w ustaleniu właściwego organu wykonującego w innych państwach członkowskich (jak wskazano w pkt 3 powyżej).</w:t>
      </w:r>
    </w:p>
    <w:p w:rsidR="006856B3" w:rsidRPr="003E5188" w:rsidRDefault="00246D57" w:rsidP="00A257D5">
      <w:pPr>
        <w:jc w:val="both"/>
        <w:rPr>
          <w:rFonts w:ascii="Times New Roman" w:hAnsi="Times New Roman"/>
        </w:rPr>
      </w:pPr>
      <w:r>
        <w:rPr>
          <w:rFonts w:ascii="Times New Roman" w:hAnsi="Times New Roman"/>
          <w:sz w:val="28"/>
        </w:rPr>
        <w:t xml:space="preserve">Ponadto jeżeli właściwy organ państwa wykonującego nakaz nie jest znany właściwemu organowi państwa wydającego nakaz, ten ostatni podejmuje wszelkie niezbędne starania w celu uzyskania informacji od państwa wykonującego nakaz, </w:t>
      </w:r>
      <w:r>
        <w:rPr>
          <w:rFonts w:ascii="Times New Roman" w:hAnsi="Times New Roman"/>
          <w:i/>
          <w:sz w:val="28"/>
        </w:rPr>
        <w:t>w tym za pośrednictwem punktów kontaktowych europejskiej sieci sądowej utworzonej na podstawie wspólnego działania Rady 98/428/WSiSW</w:t>
      </w:r>
      <w:r>
        <w:rPr>
          <w:rFonts w:ascii="Times New Roman" w:hAnsi="Times New Roman"/>
          <w:sz w:val="28"/>
        </w:rPr>
        <w:t>(art. 6 ust. 6 decyzji ramowej Rady).</w:t>
      </w:r>
    </w:p>
    <w:p w:rsidR="006856B3" w:rsidRPr="003E5188" w:rsidRDefault="00246D57" w:rsidP="00A257D5">
      <w:pPr>
        <w:jc w:val="both"/>
        <w:rPr>
          <w:rFonts w:ascii="Times New Roman" w:hAnsi="Times New Roman"/>
        </w:rPr>
      </w:pPr>
      <w:r>
        <w:rPr>
          <w:rFonts w:ascii="Times New Roman" w:hAnsi="Times New Roman"/>
          <w:sz w:val="28"/>
        </w:rPr>
        <w:t xml:space="preserve">Należy również pamiętać, że jeżeli organ państwa wykonującego nakaz, który otrzymał wyrok i, w stosownych przypadkach, decyzję w sprawie zawieszenia lub warunkowego zwolnienia wraz z zaświadczeniem, nie jest właściwy do uznania tego wyroku i podjęcia wynikających z niego działań niezbędnych do nadzoru nad przestrzeganiem warunku zawieszenia lub obowiązków wynikających z kary alternatywnej, </w:t>
      </w:r>
      <w:r>
        <w:rPr>
          <w:rFonts w:ascii="Times New Roman" w:hAnsi="Times New Roman"/>
          <w:i/>
          <w:sz w:val="28"/>
        </w:rPr>
        <w:t xml:space="preserve">przekazuje go z urzędu właściwemu organowi i niezwłocznie informuje o tym właściwy organ państwa wydania </w:t>
      </w:r>
      <w:r>
        <w:rPr>
          <w:rFonts w:ascii="Times New Roman" w:hAnsi="Times New Roman"/>
          <w:sz w:val="28"/>
        </w:rPr>
        <w:t>w sposób umożliwiający uzyskanie potwierdzenia pisemnego (art. 6 ust. 7 decyzji ramowej Rady).</w:t>
      </w:r>
    </w:p>
    <w:p w:rsidR="006856B3" w:rsidRPr="003E5188" w:rsidRDefault="006856B3" w:rsidP="00A257D5">
      <w:pPr>
        <w:pStyle w:val="Akapitzlist"/>
        <w:numPr>
          <w:ilvl w:val="0"/>
          <w:numId w:val="11"/>
        </w:numPr>
        <w:jc w:val="both"/>
        <w:rPr>
          <w:rFonts w:ascii="Times New Roman" w:hAnsi="Times New Roman"/>
          <w:i/>
          <w:iCs/>
          <w:color w:val="FF0000"/>
          <w:sz w:val="28"/>
          <w:szCs w:val="28"/>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 xml:space="preserve">Proces zajmuje zbyt dużo czasu </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W sytuacji ewentualnego przeniesienia nadzoru do innego państwa członkowskiego osoby odpowiedzialne za nadzór lub właściwe organy krajowe często uważają, że procedura zajmie zbyt wiele czasu i jest zbyt skomplikowana. A jeśli uważają, że właściwy krajowy organ wydający nakaz </w:t>
      </w:r>
      <w:r>
        <w:rPr>
          <w:rFonts w:ascii="Times New Roman" w:hAnsi="Times New Roman"/>
          <w:sz w:val="28"/>
        </w:rPr>
        <w:lastRenderedPageBreak/>
        <w:t xml:space="preserve">nie zgodzi się na wniosek o przeniesienie lub że właściwy organ wykonujący nakaz odmówi przeniesienia procedury, to obraz jest pełny. </w:t>
      </w:r>
    </w:p>
    <w:p w:rsidR="006856B3" w:rsidRPr="003E5188" w:rsidRDefault="00246D57" w:rsidP="00A257D5">
      <w:pPr>
        <w:jc w:val="both"/>
        <w:rPr>
          <w:rFonts w:ascii="Times New Roman" w:hAnsi="Times New Roman"/>
          <w:sz w:val="28"/>
          <w:szCs w:val="28"/>
        </w:rPr>
      </w:pPr>
      <w:r>
        <w:rPr>
          <w:rFonts w:ascii="Times New Roman" w:hAnsi="Times New Roman"/>
          <w:sz w:val="28"/>
        </w:rPr>
        <w:t>Dokumenty muszą być wypełnione przez kuratorów sądowych, którzy następnie muszą zwrócić się do właściwego organu w państwie członkowskim wydającym nakaz. Dlatego też mamy obecnie sytuacje, w których osoby mieszkające lub pracujące w innym państwie członkowskim podlegają nadzorowi, na przykład co 6 miesięcy, w państwie członkowskim, w którym dana osoba została skazana. Ten rodzaj nadzoru nie mieści się w celach wymienionych w decyzji ramowej Rady.</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4"/>
              </w:numPr>
              <w:jc w:val="both"/>
              <w:rPr>
                <w:rFonts w:ascii="Times New Roman" w:hAnsi="Times New Roman"/>
                <w:sz w:val="28"/>
                <w:szCs w:val="28"/>
              </w:rPr>
            </w:pPr>
            <w:r>
              <w:rPr>
                <w:rFonts w:ascii="Times New Roman" w:hAnsi="Times New Roman"/>
                <w:sz w:val="28"/>
              </w:rPr>
              <w:t>Osoby odpowiedzialne za nadzór muszą być świadome celów decyzji ramowej Rady i cały czas myśleć o korzyściach, zwłaszcza dla osoby skazanej, jeśli nadzór ma zostać przeniesiony do innego państwa członkowskiego. Powinny one również myśleć, że znacznie łatwiej jest nadzorować osobę skazaną w kraju, w którym legalnie i zwyczajowo przebywa lub studiuje itp. Podstawy do odmowy przekazania nadzoru są wyraźnie i w ograniczonym zakresie określone w decyzji ramowej Rady, co zawęża możliwość podejmowania uznaniowych decyzji w tym zakresie przez właściwe organy wykonujące nakaz.</w:t>
            </w:r>
          </w:p>
        </w:tc>
      </w:tr>
    </w:tbl>
    <w:p w:rsidR="006856B3" w:rsidRPr="003E5188" w:rsidRDefault="006856B3" w:rsidP="00A257D5">
      <w:pPr>
        <w:jc w:val="both"/>
        <w:rPr>
          <w:rFonts w:ascii="Times New Roman" w:hAnsi="Times New Roman"/>
          <w:i/>
          <w:iCs/>
          <w:color w:val="FF0000"/>
          <w:sz w:val="28"/>
          <w:szCs w:val="28"/>
          <w:lang w:val="en-GB"/>
        </w:rPr>
      </w:pP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P6:</w:t>
      </w:r>
      <w:r>
        <w:rPr>
          <w:rFonts w:ascii="Times New Roman" w:hAnsi="Times New Roman"/>
          <w:color w:val="2F5496" w:themeColor="accent1" w:themeShade="BF"/>
          <w:sz w:val="28"/>
        </w:rPr>
        <w:t xml:space="preserve"> Jakie wyzwania może napotkać właściwy organ wykonujący nakaz podczas procesu uznawania i jak im sprostać?</w:t>
      </w:r>
    </w:p>
    <w:p w:rsidR="006856B3" w:rsidRPr="003E5188" w:rsidRDefault="00246D57" w:rsidP="00A257D5">
      <w:pPr>
        <w:pStyle w:val="Akapitzlist"/>
        <w:numPr>
          <w:ilvl w:val="0"/>
          <w:numId w:val="9"/>
        </w:numPr>
        <w:jc w:val="both"/>
        <w:rPr>
          <w:rFonts w:ascii="Times New Roman" w:hAnsi="Times New Roman"/>
        </w:rPr>
      </w:pPr>
      <w:r>
        <w:rPr>
          <w:rFonts w:ascii="Times New Roman" w:hAnsi="Times New Roman"/>
          <w:b/>
          <w:i/>
          <w:sz w:val="28"/>
        </w:rPr>
        <w:t>Problemy związane z otrzymanym zaświadczenia (niekompletne, mylące informacje, nieprawidłowo zaznaczone lub w ogóle niezaznaczone pola, które były obowiązkowe itp.)</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Czasami zaświadczenie nie jest prawidłowo wypełnione przez organ wydający nakaz, brakuje w nim informacji, są one niejasne lub w sposób oczywisty nie odpowiadają wyrokowi lub decyzji w sprawie zawieszenia lub warunkowego zwolnienia. </w:t>
      </w:r>
    </w:p>
    <w:p w:rsidR="006856B3" w:rsidRPr="003E5188" w:rsidRDefault="00246D57" w:rsidP="00A257D5">
      <w:pPr>
        <w:jc w:val="both"/>
        <w:rPr>
          <w:rFonts w:ascii="Times New Roman" w:hAnsi="Times New Roman"/>
          <w:sz w:val="28"/>
          <w:szCs w:val="28"/>
        </w:rPr>
      </w:pPr>
      <w:r>
        <w:rPr>
          <w:rFonts w:ascii="Times New Roman" w:hAnsi="Times New Roman"/>
          <w:sz w:val="28"/>
        </w:rPr>
        <w:t>Sytuacje te stanowią podstawę do odmowy uznania i nadzoru zgodnie z art. 11 ust. 1 lit. a) decyzji ramowej Rady przez właściwy organ państwa członkowskiego wykonującego nakaz. 1 lit. a) decyzji ramowej Rady przez właściwy organ państwa członkowskiego wykonującego nakaz.</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5"/>
              </w:numPr>
              <w:jc w:val="both"/>
              <w:rPr>
                <w:rFonts w:ascii="Times New Roman" w:hAnsi="Times New Roman"/>
              </w:rPr>
            </w:pPr>
            <w:r>
              <w:rPr>
                <w:rFonts w:ascii="Times New Roman" w:hAnsi="Times New Roman"/>
                <w:sz w:val="28"/>
              </w:rPr>
              <w:t xml:space="preserve">Przed podjęciem decyzji o odmowie uznania i nadzoru właściwy organ wykonujący nakaz </w:t>
            </w:r>
            <w:r>
              <w:rPr>
                <w:rFonts w:ascii="Times New Roman" w:hAnsi="Times New Roman"/>
                <w:b/>
                <w:sz w:val="28"/>
              </w:rPr>
              <w:t>musi nawiązać kontakt</w:t>
            </w:r>
            <w:r>
              <w:rPr>
                <w:rFonts w:ascii="Times New Roman" w:hAnsi="Times New Roman"/>
                <w:sz w:val="28"/>
              </w:rPr>
              <w:t xml:space="preserve"> z organem wydającym nakaz zgodnie z art. 15 decyzji ramowej Rady i zwrócić się do organu wydającego nakaz o uzupełnienie lub skorygowanie zaświadczenia lub o dostarczenie dodatkowych informacji w rozsądnym terminie. </w:t>
            </w:r>
          </w:p>
          <w:p w:rsidR="006856B3" w:rsidRPr="003E5188" w:rsidRDefault="00246D57" w:rsidP="00A257D5">
            <w:pPr>
              <w:pStyle w:val="Akapitzlist"/>
              <w:numPr>
                <w:ilvl w:val="0"/>
                <w:numId w:val="15"/>
              </w:numPr>
              <w:jc w:val="both"/>
              <w:rPr>
                <w:rFonts w:ascii="Times New Roman" w:hAnsi="Times New Roman"/>
                <w:sz w:val="28"/>
                <w:szCs w:val="28"/>
              </w:rPr>
            </w:pPr>
            <w:r>
              <w:rPr>
                <w:rFonts w:ascii="Times New Roman" w:hAnsi="Times New Roman"/>
                <w:sz w:val="28"/>
              </w:rPr>
              <w:t xml:space="preserve">Tylko jeżeli w tym rozsądnym terminie zaświadczenie nie zostanie </w:t>
            </w:r>
            <w:r>
              <w:rPr>
                <w:rFonts w:ascii="Times New Roman" w:hAnsi="Times New Roman"/>
                <w:sz w:val="28"/>
              </w:rPr>
              <w:lastRenderedPageBreak/>
              <w:t>uzupełnione lub skorygowane lub nie zostaną dostarczone dodatkowe informacje, państwo członkowskie wykonujące nakaz może odmówić uznania i nadzoru (podstawa wymieniona w art. 11 ust. 1 lit. a) decyzji ramowej Rady).</w:t>
            </w:r>
          </w:p>
        </w:tc>
      </w:tr>
    </w:tbl>
    <w:p w:rsidR="006856B3" w:rsidRPr="003E5188" w:rsidRDefault="006856B3" w:rsidP="00A257D5">
      <w:pPr>
        <w:suppressAutoHyphens w:val="0"/>
        <w:autoSpaceDN/>
        <w:textAlignment w:val="auto"/>
        <w:rPr>
          <w:rFonts w:ascii="Times New Roman" w:hAnsi="Times New Roman"/>
          <w:b/>
          <w:bCs/>
          <w:i/>
          <w:iCs/>
          <w:sz w:val="28"/>
          <w:szCs w:val="28"/>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 xml:space="preserve">Problemy ze zrozumieniem lub zastosowaniem orzeczenia wydanego w innym państwie członkowskim </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Czasami właściwy organ wykonujący nakaz może mieć trudności ze zrozumieniem lub zastosowaniem wyroku wydanego w innym państwie członkowskim.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6"/>
              </w:numPr>
              <w:jc w:val="both"/>
              <w:rPr>
                <w:rFonts w:ascii="Times New Roman" w:hAnsi="Times New Roman"/>
              </w:rPr>
            </w:pPr>
            <w:r>
              <w:rPr>
                <w:rFonts w:ascii="Times New Roman" w:hAnsi="Times New Roman"/>
                <w:sz w:val="28"/>
              </w:rPr>
              <w:t>W tym celu ważne jest nawiązanie kontaktu i skonsultowanie się z właściwym organem wydającym nakaz zgodnie z art. 15 decyzji ramowej Rady</w:t>
            </w:r>
          </w:p>
        </w:tc>
      </w:tr>
    </w:tbl>
    <w:p w:rsidR="006856B3" w:rsidRPr="003E5188" w:rsidRDefault="006856B3" w:rsidP="00A257D5">
      <w:pPr>
        <w:jc w:val="both"/>
        <w:rPr>
          <w:rFonts w:ascii="Times New Roman" w:hAnsi="Times New Roman"/>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 xml:space="preserve">Problemy z przestrzeganiem terminów </w:t>
      </w:r>
    </w:p>
    <w:p w:rsidR="006856B3" w:rsidRPr="003E5188" w:rsidRDefault="00246D57" w:rsidP="00A257D5">
      <w:pPr>
        <w:jc w:val="both"/>
        <w:rPr>
          <w:rFonts w:ascii="Times New Roman" w:hAnsi="Times New Roman"/>
        </w:rPr>
      </w:pPr>
      <w:r>
        <w:rPr>
          <w:rFonts w:ascii="Times New Roman" w:hAnsi="Times New Roman"/>
          <w:sz w:val="28"/>
        </w:rPr>
        <w:t xml:space="preserve">Zgodnie z art. 12 decyzji ramowej Rady właściwy organ państwa wykonania tak szybko, jak to możliwe, w </w:t>
      </w:r>
      <w:r>
        <w:rPr>
          <w:rFonts w:ascii="Times New Roman" w:hAnsi="Times New Roman"/>
          <w:b/>
          <w:sz w:val="28"/>
        </w:rPr>
        <w:t xml:space="preserve">ciągu 60 dni </w:t>
      </w:r>
      <w:r>
        <w:rPr>
          <w:rFonts w:ascii="Times New Roman" w:hAnsi="Times New Roman"/>
          <w:sz w:val="28"/>
        </w:rPr>
        <w:t>od otrzymania wyroku i, w stosownych przypadkach, decyzji w sprawie zawieszenia lub warunkowego zwolnienia, wraz z zaświadczeniem, o którym mowa w art. 6 ust. 1, podejmuje decyzję o uznaniu lub odmowie uznania wyroku i, w stosownych przypadkach, decyzji w sprawie zawieszenia lub warunkowego zwolnienia oraz o przejęciu odpowiedzialności za nadzór nad przestrzeganiem warunków zawieszenia lub obowiązków wynikających z kar alternatywnych.</w:t>
      </w:r>
    </w:p>
    <w:p w:rsidR="006856B3" w:rsidRPr="003E5188" w:rsidRDefault="00246D57" w:rsidP="00A257D5">
      <w:pPr>
        <w:jc w:val="both"/>
        <w:rPr>
          <w:rFonts w:ascii="Times New Roman" w:hAnsi="Times New Roman"/>
          <w:sz w:val="28"/>
          <w:szCs w:val="28"/>
        </w:rPr>
      </w:pPr>
      <w:r>
        <w:rPr>
          <w:rFonts w:ascii="Times New Roman" w:hAnsi="Times New Roman"/>
          <w:sz w:val="28"/>
        </w:rPr>
        <w:t>Jeżeli dotrzymanie tego terminu nie jest możliwe, właściwy organ państwa wykonującego nakaz niezwłocznie informuje o tym w dowolny sposób właściwy organ państwa wydającego nakaz, podając przyczyny opóźnienia i wskazując przewidywany czas potrzebny do podjęcia ostatecznej decyzji</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7"/>
              </w:numPr>
              <w:jc w:val="both"/>
              <w:rPr>
                <w:rFonts w:ascii="Times New Roman" w:hAnsi="Times New Roman"/>
              </w:rPr>
            </w:pPr>
            <w:r>
              <w:rPr>
                <w:rFonts w:ascii="Times New Roman" w:hAnsi="Times New Roman"/>
                <w:sz w:val="28"/>
              </w:rPr>
              <w:t xml:space="preserve">Przyczyny nieprzestrzegania terminów przewidzianych w art. 12 decyzji ramowej Rady muszą stanowić </w:t>
            </w:r>
            <w:r>
              <w:rPr>
                <w:rFonts w:ascii="Times New Roman" w:hAnsi="Times New Roman"/>
                <w:sz w:val="28"/>
                <w:u w:val="single"/>
              </w:rPr>
              <w:t xml:space="preserve">wyjątkowe okoliczności i powinny być ograniczone wyłącznie do sytuacji obiektywnych </w:t>
            </w:r>
            <w:r>
              <w:rPr>
                <w:rFonts w:ascii="Times New Roman" w:hAnsi="Times New Roman"/>
                <w:i/>
                <w:sz w:val="28"/>
              </w:rPr>
              <w:t>(np. potrzeba dodatkowych informacji od państwa członkowskiego wydającego nakaz lub od innych właściwych organów zaangażowanych w proces uznawania</w:t>
            </w:r>
            <w:r>
              <w:rPr>
                <w:rFonts w:ascii="Times New Roman" w:hAnsi="Times New Roman"/>
                <w:sz w:val="28"/>
              </w:rPr>
              <w:t>).</w:t>
            </w:r>
          </w:p>
        </w:tc>
      </w:tr>
    </w:tbl>
    <w:p w:rsidR="006856B3" w:rsidRPr="003E5188" w:rsidRDefault="006856B3" w:rsidP="00A257D5">
      <w:pPr>
        <w:ind w:firstLine="720"/>
        <w:jc w:val="both"/>
        <w:rPr>
          <w:rFonts w:ascii="Times New Roman" w:hAnsi="Times New Roman"/>
          <w:sz w:val="28"/>
          <w:szCs w:val="28"/>
          <w:lang w:val="en-GB"/>
        </w:rPr>
      </w:pPr>
    </w:p>
    <w:p w:rsidR="006856B3" w:rsidRPr="003E5188" w:rsidRDefault="00246D57" w:rsidP="00A257D5">
      <w:pPr>
        <w:pStyle w:val="Akapitzlist"/>
        <w:numPr>
          <w:ilvl w:val="0"/>
          <w:numId w:val="9"/>
        </w:numPr>
        <w:jc w:val="both"/>
        <w:rPr>
          <w:rFonts w:ascii="Times New Roman" w:hAnsi="Times New Roman"/>
        </w:rPr>
      </w:pPr>
      <w:r>
        <w:rPr>
          <w:rFonts w:ascii="Times New Roman" w:hAnsi="Times New Roman"/>
          <w:b/>
          <w:i/>
          <w:sz w:val="28"/>
        </w:rPr>
        <w:t>Problemy związane z dostosowaniem środków zawieszenia lub kar alternatywnych</w:t>
      </w:r>
    </w:p>
    <w:p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 xml:space="preserve">Być może największym wyzwaniem dla właściwego organu państwa wykonującego nakaz jest dostosowanie warunków zawieszenia lub kar alternatywnych, ponieważ nie zawsze oba zaangażowane systemy sądownicze są takie same. </w:t>
      </w:r>
    </w:p>
    <w:p w:rsidR="006856B3" w:rsidRPr="003E5188" w:rsidRDefault="00246D57" w:rsidP="00A257D5">
      <w:pPr>
        <w:jc w:val="both"/>
        <w:rPr>
          <w:rFonts w:ascii="Times New Roman" w:hAnsi="Times New Roman"/>
        </w:rPr>
      </w:pPr>
      <w:r>
        <w:rPr>
          <w:rFonts w:ascii="Times New Roman" w:hAnsi="Times New Roman"/>
          <w:sz w:val="28"/>
        </w:rPr>
        <w:t xml:space="preserve">Mogą pojawić się problemy związane z </w:t>
      </w:r>
      <w:r>
        <w:rPr>
          <w:rFonts w:ascii="Times New Roman" w:hAnsi="Times New Roman"/>
          <w:i/>
          <w:sz w:val="28"/>
          <w:u w:val="single"/>
        </w:rPr>
        <w:t xml:space="preserve"> </w:t>
      </w:r>
      <w:r>
        <w:rPr>
          <w:rFonts w:ascii="Times New Roman" w:hAnsi="Times New Roman"/>
          <w:i/>
          <w:iCs/>
          <w:sz w:val="28"/>
          <w:u w:val="single"/>
        </w:rPr>
        <w:t>charakterem, czasem  trwania warunków zawieszenia lub kar alternatywnych albo z okresem zawieszenia.</w:t>
      </w:r>
    </w:p>
    <w:p w:rsidR="006856B3" w:rsidRPr="003E5188" w:rsidRDefault="00246D57" w:rsidP="00A257D5">
      <w:pPr>
        <w:ind w:firstLine="720"/>
        <w:jc w:val="both"/>
        <w:rPr>
          <w:rFonts w:ascii="Times New Roman" w:hAnsi="Times New Roman"/>
        </w:rPr>
      </w:pPr>
      <w:r>
        <w:rPr>
          <w:rFonts w:ascii="Times New Roman" w:hAnsi="Times New Roman"/>
          <w:sz w:val="28"/>
        </w:rPr>
        <w:t xml:space="preserve">- Jeżeli okres obowiązywania </w:t>
      </w:r>
      <w:r>
        <w:rPr>
          <w:rFonts w:ascii="Times New Roman" w:hAnsi="Times New Roman"/>
          <w:b/>
          <w:sz w:val="28"/>
        </w:rPr>
        <w:t xml:space="preserve">warunku zawieszenia, kary alternatywnej lub zawieszenia przekracza maksymalny </w:t>
      </w:r>
      <w:r>
        <w:rPr>
          <w:rFonts w:ascii="Times New Roman" w:hAnsi="Times New Roman"/>
          <w:sz w:val="28"/>
        </w:rPr>
        <w:t xml:space="preserve">okres przewidziany w </w:t>
      </w:r>
      <w:r>
        <w:rPr>
          <w:rFonts w:ascii="Times New Roman" w:hAnsi="Times New Roman"/>
          <w:b/>
          <w:sz w:val="28"/>
        </w:rPr>
        <w:t>prawie państwa wykonującego nakaz</w:t>
      </w:r>
      <w:r>
        <w:rPr>
          <w:rFonts w:ascii="Times New Roman" w:hAnsi="Times New Roman"/>
          <w:sz w:val="28"/>
        </w:rPr>
        <w:t xml:space="preserve">, okres ten można dostosować, a dostosowany okres obowiązywania warunku zawieszenia, kary alternatywnej lub okresu zawieszenia </w:t>
      </w:r>
      <w:r>
        <w:rPr>
          <w:rFonts w:ascii="Times New Roman" w:hAnsi="Times New Roman"/>
          <w:i/>
          <w:iCs/>
          <w:sz w:val="28"/>
        </w:rPr>
        <w:t>nie może być krótszy niż maksymalny okres przewidziany w przypadku równoważnych przestępstw zgodnie z prawem państwa wykonującego nakaz</w:t>
      </w:r>
      <w:r>
        <w:rPr>
          <w:rFonts w:ascii="Times New Roman" w:hAnsi="Times New Roman"/>
          <w:sz w:val="28"/>
        </w:rPr>
        <w:t xml:space="preserve">. Ponadto dostosowany warunek zawieszenia, kara alternatywna lub okres zawieszenia </w:t>
      </w:r>
      <w:r>
        <w:rPr>
          <w:rFonts w:ascii="Times New Roman" w:hAnsi="Times New Roman"/>
          <w:i/>
          <w:sz w:val="28"/>
        </w:rPr>
        <w:t>nie mogą być surowsze ani dłuższe niż warunek zawieszenia, kara alternatywna lub okres zawieszenia, które zostały pierwotnie nałożone</w:t>
      </w:r>
      <w:r>
        <w:rPr>
          <w:rFonts w:ascii="Times New Roman" w:hAnsi="Times New Roman"/>
          <w:sz w:val="28"/>
        </w:rPr>
        <w:t>.</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8"/>
              </w:numPr>
              <w:ind w:left="714" w:hanging="357"/>
              <w:jc w:val="both"/>
              <w:rPr>
                <w:rFonts w:ascii="Times New Roman" w:hAnsi="Times New Roman"/>
              </w:rPr>
            </w:pPr>
            <w:r>
              <w:rPr>
                <w:rFonts w:ascii="Times New Roman" w:hAnsi="Times New Roman"/>
                <w:i/>
                <w:sz w:val="28"/>
              </w:rPr>
              <w:t xml:space="preserve">Na przykład </w:t>
            </w:r>
            <w:r>
              <w:rPr>
                <w:rFonts w:ascii="Times New Roman" w:hAnsi="Times New Roman"/>
                <w:sz w:val="28"/>
              </w:rPr>
              <w:t xml:space="preserve">w naszym przypadku orzeczona kara została zawieszona na 4 lata i jeżeli zgodnie z niemieckim prawem maksymalny okres zawieszenia wynosi 3 lata, to zgodnie z prawem państwa wykonującego nakaz okres zawieszenia zostanie skrócony do 3 lat. Jeżeli w Niemczech, na </w:t>
            </w:r>
            <w:r>
              <w:rPr>
                <w:rFonts w:ascii="Times New Roman" w:hAnsi="Times New Roman"/>
                <w:i/>
                <w:sz w:val="28"/>
              </w:rPr>
              <w:t>przykład</w:t>
            </w:r>
            <w:r>
              <w:rPr>
                <w:rFonts w:ascii="Times New Roman" w:hAnsi="Times New Roman"/>
                <w:sz w:val="28"/>
              </w:rPr>
              <w:t xml:space="preserve">, maksymalny wymiar kary w tej samej sprawie wynosi 5 lat, organ wykonujący nakaz pozostawi 4 lata zgodnie z przepisami obowiązującymi w Rumunii i nie będzie ustalał wymiaru kary na 5 lat, ponieważ w tym przypadku będzie on dłuższy niż okres początkowy i pogorszy sytuację skazanego. </w:t>
            </w:r>
          </w:p>
          <w:p w:rsidR="006856B3" w:rsidRPr="003E5188" w:rsidRDefault="00246D57" w:rsidP="00A257D5">
            <w:pPr>
              <w:pStyle w:val="Akapitzlist"/>
              <w:numPr>
                <w:ilvl w:val="0"/>
                <w:numId w:val="18"/>
              </w:numPr>
              <w:jc w:val="both"/>
              <w:rPr>
                <w:rFonts w:ascii="Times New Roman" w:hAnsi="Times New Roman"/>
              </w:rPr>
            </w:pPr>
            <w:r>
              <w:rPr>
                <w:rFonts w:ascii="Times New Roman" w:hAnsi="Times New Roman"/>
                <w:sz w:val="28"/>
              </w:rPr>
              <w:t xml:space="preserve">Ponadto, na </w:t>
            </w:r>
            <w:r>
              <w:rPr>
                <w:rFonts w:ascii="Times New Roman" w:hAnsi="Times New Roman"/>
                <w:i/>
                <w:sz w:val="28"/>
              </w:rPr>
              <w:t>przykład</w:t>
            </w:r>
            <w:r>
              <w:rPr>
                <w:rFonts w:ascii="Times New Roman" w:hAnsi="Times New Roman"/>
                <w:sz w:val="28"/>
              </w:rPr>
              <w:t xml:space="preserve">, jeżeli na osobę skazaną nałożono obowiązek wykonywania prac społecznych przez okres 1 roku, właściwy organ wykonujący nakaz może skrócić ten okres, jeżeli prawo krajowe przewiduje okres maksymalnie 6 miesięcy, ale nie może nałożyć obowiązku na okres 2 lat zgodnie z prawem krajowym, ponieważ w tym przypadku będzie on dłuższy niż okres początkowy i pogorszy sytuację osoby skazanej. </w:t>
            </w:r>
          </w:p>
        </w:tc>
      </w:tr>
    </w:tbl>
    <w:p w:rsidR="006856B3" w:rsidRPr="003E5188" w:rsidRDefault="006856B3" w:rsidP="00A257D5">
      <w:pPr>
        <w:ind w:firstLine="720"/>
        <w:jc w:val="both"/>
        <w:rPr>
          <w:rFonts w:ascii="Times New Roman" w:hAnsi="Times New Roman"/>
          <w:sz w:val="28"/>
          <w:szCs w:val="28"/>
          <w:lang w:val="en-GB"/>
        </w:rPr>
      </w:pPr>
    </w:p>
    <w:p w:rsidR="006856B3" w:rsidRPr="003E5188" w:rsidRDefault="00246D57" w:rsidP="00A257D5">
      <w:pPr>
        <w:ind w:firstLine="720"/>
        <w:jc w:val="both"/>
        <w:rPr>
          <w:rFonts w:ascii="Times New Roman" w:hAnsi="Times New Roman"/>
        </w:rPr>
      </w:pPr>
      <w:r>
        <w:rPr>
          <w:rFonts w:ascii="Times New Roman" w:hAnsi="Times New Roman"/>
          <w:sz w:val="28"/>
        </w:rPr>
        <w:t xml:space="preserve">- Jeżeli </w:t>
      </w:r>
      <w:r>
        <w:rPr>
          <w:rFonts w:ascii="Times New Roman" w:hAnsi="Times New Roman"/>
          <w:b/>
          <w:sz w:val="28"/>
        </w:rPr>
        <w:t>charakter danego warunku zawieszenia lub danej kary alternatywnej jest niezgodny z prawem państwa wykonującego nakaz, właściwy organ tego państwa</w:t>
      </w:r>
      <w:r>
        <w:rPr>
          <w:rFonts w:ascii="Times New Roman" w:hAnsi="Times New Roman"/>
          <w:sz w:val="28"/>
        </w:rPr>
        <w:t xml:space="preserve"> może dostosować je do charakteru i okresu obowiązywania warunków zawieszenia i kar alternatywnych lub długości okresu zawieszenia, które zgodnie z prawem państwa wykonującego nakaz stosuje się w przypadku równoważnych przestępstw. Dostosowany warunek zawieszenia, kara alternatywna lub długość okresu zawieszenia odpowiadają w </w:t>
      </w:r>
      <w:r>
        <w:rPr>
          <w:rFonts w:ascii="Times New Roman" w:hAnsi="Times New Roman"/>
          <w:sz w:val="28"/>
        </w:rPr>
        <w:lastRenderedPageBreak/>
        <w:t>jak największym stopniu warunkowi lub karze nałożonym w państwie wykonującym nakaz (art. 8 ust. 1 decyzji ramowej Rady).</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9"/>
              </w:numPr>
              <w:jc w:val="both"/>
              <w:rPr>
                <w:rFonts w:ascii="Times New Roman" w:hAnsi="Times New Roman"/>
              </w:rPr>
            </w:pPr>
            <w:r>
              <w:rPr>
                <w:rFonts w:ascii="Times New Roman" w:hAnsi="Times New Roman"/>
                <w:i/>
                <w:sz w:val="28"/>
              </w:rPr>
              <w:t>Na przykład</w:t>
            </w:r>
            <w:r>
              <w:rPr>
                <w:rFonts w:ascii="Times New Roman" w:hAnsi="Times New Roman"/>
                <w:sz w:val="28"/>
              </w:rPr>
              <w:t xml:space="preserve"> w państwie wykonującym nakaz </w:t>
            </w:r>
            <w:r>
              <w:rPr>
                <w:rFonts w:ascii="Times New Roman" w:hAnsi="Times New Roman"/>
                <w:i/>
                <w:sz w:val="28"/>
              </w:rPr>
              <w:t>obowiązek wykonywania prac społecznych</w:t>
            </w:r>
            <w:r>
              <w:rPr>
                <w:rFonts w:ascii="Times New Roman" w:hAnsi="Times New Roman"/>
                <w:sz w:val="28"/>
              </w:rPr>
              <w:t xml:space="preserve"> nie jest przewidziany jako obowiązek w ramach kary z zawieszeniem wykonania i zgodnie z prawem krajowym sam w sobie stanowi karę. W takim przypadku państwo wykonujące nakaz przejmie również nadzór nad tym obowiązkiem, choć nie jest on przewidziany w prawie krajowym, tak jak w prawie państwa wydającego nakaz. Oczywiście czas trwania może być dostosowany do maksimum przewidzianego w prawie krajowym, jak wspomniano w powyższym przykładzie.</w:t>
            </w:r>
          </w:p>
        </w:tc>
      </w:tr>
    </w:tbl>
    <w:p w:rsidR="006856B3" w:rsidRPr="003E5188" w:rsidRDefault="006856B3" w:rsidP="00A257D5">
      <w:pPr>
        <w:jc w:val="both"/>
        <w:rPr>
          <w:rFonts w:ascii="Times New Roman" w:hAnsi="Times New Roman"/>
          <w:sz w:val="28"/>
          <w:szCs w:val="28"/>
          <w:lang w:val="en-GB"/>
        </w:rPr>
      </w:pPr>
    </w:p>
    <w:p w:rsidR="00326B60" w:rsidRPr="003E5188" w:rsidRDefault="00246D57" w:rsidP="00A257D5">
      <w:pPr>
        <w:jc w:val="both"/>
        <w:rPr>
          <w:rFonts w:ascii="Times New Roman" w:hAnsi="Times New Roman"/>
          <w:sz w:val="28"/>
          <w:szCs w:val="28"/>
        </w:rPr>
      </w:pPr>
      <w:r>
        <w:rPr>
          <w:rFonts w:ascii="Times New Roman" w:hAnsi="Times New Roman"/>
          <w:sz w:val="28"/>
        </w:rPr>
        <w:t xml:space="preserve">Przed dokonaniem jakichkolwiek dostosowań </w:t>
      </w:r>
      <w:r>
        <w:rPr>
          <w:rFonts w:ascii="Times New Roman" w:hAnsi="Times New Roman"/>
          <w:b/>
          <w:sz w:val="28"/>
        </w:rPr>
        <w:t>właściwy organ wykonujący nakaz informuje o tym właściwy organ wydający nakaz</w:t>
      </w:r>
      <w:r>
        <w:rPr>
          <w:rFonts w:ascii="Times New Roman" w:hAnsi="Times New Roman"/>
          <w:sz w:val="28"/>
        </w:rPr>
        <w:t>, który może podjąć decyzję o wycofaniu zaświadczenia, o którym mowa w art. 6 ust. 1, pod warunkiem że nie rozpoczął się jeszcze nadzór w państwie wykonującym nakaz. W takich przypadkach decyzja jest podejmowana i przekazywana jak najszybciej i w ciągu dziesięciu dni od otrzymania informacji.</w:t>
      </w:r>
    </w:p>
    <w:p w:rsidR="006856B3" w:rsidRPr="003E5188" w:rsidRDefault="00326B60" w:rsidP="00326B60">
      <w:pPr>
        <w:suppressAutoHyphens w:val="0"/>
        <w:autoSpaceDN/>
        <w:spacing w:after="0"/>
        <w:textAlignment w:val="auto"/>
        <w:rPr>
          <w:rFonts w:ascii="Times New Roman" w:hAnsi="Times New Roman"/>
          <w:sz w:val="28"/>
          <w:szCs w:val="28"/>
        </w:rPr>
      </w:pPr>
      <w:r>
        <w:br w:type="page"/>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lastRenderedPageBreak/>
        <w:t>Problemy związane z kosztami (zwłaszcza związanymi z leczeniem)</w:t>
      </w:r>
    </w:p>
    <w:p w:rsidR="006856B3" w:rsidRPr="003E5188" w:rsidRDefault="00246D57" w:rsidP="00A257D5">
      <w:pPr>
        <w:jc w:val="both"/>
        <w:rPr>
          <w:rFonts w:ascii="Times New Roman" w:hAnsi="Times New Roman"/>
          <w:sz w:val="28"/>
          <w:szCs w:val="28"/>
        </w:rPr>
      </w:pPr>
      <w:r>
        <w:rPr>
          <w:rFonts w:ascii="Times New Roman" w:hAnsi="Times New Roman"/>
          <w:sz w:val="28"/>
        </w:rPr>
        <w:t>Artykuł 22 decyzji ramowej Rady stanowi, że koszty wynikające ze stosowania niniejszej decyzji ramowej są ponoszone przez państwo wykonujące nakaz, z wyjątkiem kosztów powstałych wyłącznie na terytorium państwa wydającego nakaz.</w:t>
      </w:r>
    </w:p>
    <w:p w:rsidR="006856B3" w:rsidRPr="003E5188" w:rsidRDefault="00246D57" w:rsidP="00A257D5">
      <w:pPr>
        <w:jc w:val="both"/>
        <w:rPr>
          <w:rFonts w:ascii="Times New Roman" w:hAnsi="Times New Roman"/>
        </w:rPr>
      </w:pPr>
      <w:r>
        <w:rPr>
          <w:rFonts w:ascii="Times New Roman" w:hAnsi="Times New Roman"/>
          <w:sz w:val="28"/>
        </w:rPr>
        <w:t xml:space="preserve">W takiej sytuacji, gdy nałożono </w:t>
      </w:r>
      <w:r>
        <w:rPr>
          <w:rFonts w:ascii="Times New Roman" w:hAnsi="Times New Roman"/>
          <w:i/>
          <w:sz w:val="28"/>
        </w:rPr>
        <w:t>obowiązek poddania się leczeniu terapeutycznemu lub leczeniu odwykowemu</w:t>
      </w:r>
      <w:r>
        <w:rPr>
          <w:rFonts w:ascii="Times New Roman" w:hAnsi="Times New Roman"/>
          <w:sz w:val="28"/>
        </w:rPr>
        <w:t>, dla właściwego organu wykonującego nakaz może pojawić się problem potencjalnych kosztów, zwłaszcza w przypadku leczenia, którego koszty są dość wysokie.</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19"/>
              </w:numPr>
              <w:jc w:val="both"/>
              <w:rPr>
                <w:rFonts w:ascii="Times New Roman" w:hAnsi="Times New Roman"/>
                <w:sz w:val="28"/>
                <w:szCs w:val="28"/>
              </w:rPr>
            </w:pPr>
            <w:r>
              <w:rPr>
                <w:rFonts w:ascii="Times New Roman" w:hAnsi="Times New Roman"/>
                <w:sz w:val="28"/>
              </w:rPr>
              <w:t>Może to być delikatna kwestia dla państwa wykonującego nakaz, ale biorąc pod uwagę realizację decyzji ramowej Rady i cele w niej przewidziane, jak już wspomniano powyżej, przekazanie nadzoru nie powinno być bezpośrednio związane z potencjalnymi kosztami, które mogą powstać, a decyzja o uznaniu i wykonaniu nie powinna być podejmowana z uwzględnieniem tej kwestii.</w:t>
            </w:r>
          </w:p>
        </w:tc>
      </w:tr>
    </w:tbl>
    <w:p w:rsidR="006856B3" w:rsidRPr="003E5188" w:rsidRDefault="006856B3" w:rsidP="00A257D5">
      <w:pPr>
        <w:jc w:val="both"/>
        <w:rPr>
          <w:rFonts w:ascii="Times New Roman" w:hAnsi="Times New Roman"/>
          <w:sz w:val="28"/>
          <w:szCs w:val="28"/>
          <w:lang w:val="en-GB"/>
        </w:rPr>
      </w:pPr>
    </w:p>
    <w:p w:rsidR="00E25CD0"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P7: </w:t>
      </w:r>
      <w:r>
        <w:rPr>
          <w:rFonts w:ascii="Times New Roman" w:hAnsi="Times New Roman"/>
          <w:color w:val="2F5496" w:themeColor="accent1" w:themeShade="BF"/>
          <w:sz w:val="28"/>
        </w:rPr>
        <w:t xml:space="preserve">Jakie są korzyści w tym przypadku, jeśli przeniesienie nadzoru zostanie udzielone przez właściwe organy niemieckie? </w:t>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Lepsze perspektywy dla rehabilitacji społecznej w państwie członkowskim wykonującym nakaz</w:t>
      </w:r>
    </w:p>
    <w:p w:rsidR="006856B3" w:rsidRPr="003E5188" w:rsidRDefault="00246D57" w:rsidP="00A257D5">
      <w:pPr>
        <w:jc w:val="both"/>
        <w:rPr>
          <w:rFonts w:ascii="Times New Roman" w:hAnsi="Times New Roman"/>
        </w:rPr>
      </w:pPr>
      <w:r>
        <w:rPr>
          <w:rFonts w:ascii="Times New Roman" w:hAnsi="Times New Roman"/>
          <w:sz w:val="28"/>
        </w:rPr>
        <w:t xml:space="preserve">Decyzja ramowa Rady stanowi, że celem wzajemnego uznawania i nadzorowania wykonywania kar z zawieszeniem wykonania, kar warunkowych, kar alternatywnych i decyzji o warunkowym zwolnieniu jest </w:t>
      </w:r>
      <w:r>
        <w:rPr>
          <w:rFonts w:ascii="Times New Roman" w:hAnsi="Times New Roman"/>
          <w:i/>
          <w:sz w:val="28"/>
        </w:rPr>
        <w:t>zwiększenie szans osoby skazanej na reintegrację społeczną poprzez umożliwienie jej zachowania więzi rodzinnych, językowych, kulturowych i innych,</w:t>
      </w:r>
      <w:r w:rsidR="000039F7">
        <w:rPr>
          <w:rFonts w:ascii="Times New Roman" w:hAnsi="Times New Roman"/>
          <w:i/>
          <w:sz w:val="28"/>
        </w:rPr>
        <w:t xml:space="preserve"> </w:t>
      </w:r>
      <w:r>
        <w:rPr>
          <w:rFonts w:ascii="Times New Roman" w:hAnsi="Times New Roman"/>
          <w:sz w:val="28"/>
        </w:rPr>
        <w:t>ale także poprawa monitorowania przestrzegania warunków zawieszenia i obowiązków wynikających z kar alternatywnych.</w:t>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Większe szanse na uniknięcie ponownego popełnienia przestępstwa przez osobę skazaną</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Zachowując więzi rodzinne, językowe, kulturowe i inne z krajem pochodzenia, skazany ma większe szanse na to, że nie popełni ponownie przestępstwa w okresie próby. </w:t>
      </w:r>
    </w:p>
    <w:p w:rsidR="006856B3" w:rsidRPr="003E5188" w:rsidRDefault="00246D57" w:rsidP="00A257D5">
      <w:pPr>
        <w:jc w:val="both"/>
        <w:rPr>
          <w:rFonts w:ascii="Times New Roman" w:hAnsi="Times New Roman"/>
        </w:rPr>
      </w:pPr>
      <w:r>
        <w:rPr>
          <w:rFonts w:ascii="Times New Roman" w:hAnsi="Times New Roman"/>
          <w:sz w:val="28"/>
        </w:rPr>
        <w:t>Udowodniono, że dzięki utrzymaniu tego rodzaju więzi skazany ma większe szanse na to, że nie popełni ponownie przestępstwa i na reintegrację społeczną.</w:t>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Znacznie łatwiej jest nadzorować skazanego w państwie członkowskim wykonującym nakaz</w:t>
      </w:r>
    </w:p>
    <w:p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Dzięki przekazaniu nadzoru państwu członkowskiemu wykonującemu nakaz, usprawnia się monitorowanie przestrzegania warunków zawieszenia i kar alternatywnych. Skazany przebywa tam zgodnie z prawem i zwyczajem, więc będzie chciał współpracować w celu zakończenia okresu dozoru.</w:t>
      </w:r>
    </w:p>
    <w:p w:rsidR="00845209" w:rsidRPr="003E5188" w:rsidRDefault="00845209" w:rsidP="00A257D5">
      <w:pPr>
        <w:jc w:val="both"/>
        <w:rPr>
          <w:rFonts w:ascii="Times New Roman" w:hAnsi="Times New Roman"/>
          <w:sz w:val="28"/>
          <w:szCs w:val="28"/>
          <w:lang w:val="en-GB"/>
        </w:rPr>
      </w:pP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Poprawa ochrony ofiar i ogółu społeczeństwa</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Jednym z celów decyzji ramowej Rady jest poprawa ochrony ofiar i ogółu społeczeństwa. W większości przypadków przeniesienie nadzoru do innego państwa członkowskiego oznacza, że osoba skazana znajdzie się z dala od ofiary, która pozostaje w państwie członkowskim wydającym nakaz. </w:t>
      </w:r>
    </w:p>
    <w:p w:rsidR="006856B3" w:rsidRPr="003E5188" w:rsidRDefault="00246D57" w:rsidP="00A257D5">
      <w:pPr>
        <w:jc w:val="both"/>
        <w:rPr>
          <w:rFonts w:ascii="Times New Roman" w:hAnsi="Times New Roman"/>
          <w:sz w:val="28"/>
          <w:szCs w:val="28"/>
        </w:rPr>
      </w:pPr>
      <w:r>
        <w:rPr>
          <w:rFonts w:ascii="Times New Roman" w:hAnsi="Times New Roman"/>
          <w:sz w:val="28"/>
        </w:rPr>
        <w:t>Problemy mogą pojawić się, gdy ofiara mieszka w państwie członkowskim wykonującym nakaz, ale nawet w takich przypadkach, w przypadku poważnych przestępstw lub przestępstw związanych z płcią, obowiązek niezbliżania się do ofiar jest zawarty w wyroku wstępnym i może być znacznie łatwiej weryfikowany przez właściwe organy w państwie członkowskim wykonującym nakaz.</w:t>
      </w:r>
    </w:p>
    <w:p w:rsidR="006856B3" w:rsidRPr="003E5188" w:rsidRDefault="00246D57" w:rsidP="00A257D5">
      <w:pPr>
        <w:jc w:val="both"/>
        <w:rPr>
          <w:rFonts w:ascii="Times New Roman" w:hAnsi="Times New Roman"/>
          <w:sz w:val="28"/>
          <w:szCs w:val="28"/>
        </w:rPr>
      </w:pPr>
      <w:r>
        <w:rPr>
          <w:rFonts w:ascii="Times New Roman" w:hAnsi="Times New Roman"/>
          <w:sz w:val="28"/>
        </w:rPr>
        <w:t>Poprawie ulega również ochrona ogółu społeczeństwa, ponieważ skazany będzie miał wystarczające powiązania z państwem członkowskim wykonującym nakaz, co pomoże mu w lepszej resocjalizacji i reintegracji ze społeczeństwem.</w:t>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Lepsze zagwarantowanie, że osoba skazana otrzyma rekompensatę finansową za szkody wyrządzone w wyniku przestępstwa</w:t>
      </w:r>
    </w:p>
    <w:p w:rsidR="006856B3" w:rsidRPr="003E5188" w:rsidRDefault="00246D57" w:rsidP="00A257D5">
      <w:pPr>
        <w:jc w:val="both"/>
        <w:rPr>
          <w:rFonts w:ascii="Times New Roman" w:hAnsi="Times New Roman"/>
          <w:sz w:val="28"/>
          <w:szCs w:val="28"/>
        </w:rPr>
      </w:pPr>
      <w:r>
        <w:rPr>
          <w:rFonts w:ascii="Times New Roman" w:hAnsi="Times New Roman"/>
          <w:sz w:val="28"/>
        </w:rPr>
        <w:t>Jeżeli skazany ma pracę lub prawdopodobnie będzie ją miał w państwie członkowskim wykonującym nakaz, będzie miał możliwość finansowego naprawienia szkody wyrządzonej przestępstwem zgodnie z wyrokiem (np. zadośćuczynienie pokrzywdzonemu lub zapłata kwoty na cele charytatywne lub na rzecz innych podmiotów wymienionych w wyroku).</w:t>
      </w:r>
    </w:p>
    <w:p w:rsidR="006856B3" w:rsidRPr="003E5188" w:rsidRDefault="00246D57" w:rsidP="00A257D5">
      <w:pPr>
        <w:jc w:val="both"/>
        <w:rPr>
          <w:rFonts w:ascii="Times New Roman" w:hAnsi="Times New Roman"/>
        </w:rPr>
      </w:pPr>
      <w:r>
        <w:rPr>
          <w:rFonts w:ascii="Times New Roman" w:hAnsi="Times New Roman"/>
          <w:sz w:val="28"/>
        </w:rPr>
        <w:t>Ponadto właściwe organy z państwa członkowskiego wykonującego nakaz mają dostęp do środków finansowych osoby skazanej i mogą je zweryfikować, a także dopilnować, by osoba skazana zrekompensowała finansowo szkodę spowodowaną przestępstwem zgodnie z wyrokiem (np</w:t>
      </w:r>
      <w:r>
        <w:rPr>
          <w:rFonts w:ascii="Times New Roman" w:hAnsi="Times New Roman"/>
          <w:i/>
          <w:sz w:val="28"/>
        </w:rPr>
        <w:t>. zajęcie kwoty potrzebnej do zrekompensowania szkody spowodowanej przestępstwem lub pobieranie miesięcznej opłaty w celu pokrycia spowodowanych</w:t>
      </w:r>
      <w:r w:rsidR="000039F7">
        <w:rPr>
          <w:rFonts w:ascii="Times New Roman" w:hAnsi="Times New Roman"/>
          <w:i/>
          <w:sz w:val="28"/>
        </w:rPr>
        <w:t xml:space="preserve"> </w:t>
      </w:r>
      <w:r>
        <w:rPr>
          <w:rFonts w:ascii="Times New Roman" w:hAnsi="Times New Roman"/>
          <w:sz w:val="28"/>
        </w:rPr>
        <w:t>szkód).</w:t>
      </w:r>
    </w:p>
    <w:p w:rsidR="006856B3" w:rsidRPr="003E5188" w:rsidRDefault="00246D57" w:rsidP="00A257D5">
      <w:pPr>
        <w:pStyle w:val="Akapitzlist"/>
        <w:numPr>
          <w:ilvl w:val="0"/>
          <w:numId w:val="9"/>
        </w:numPr>
        <w:jc w:val="both"/>
        <w:rPr>
          <w:rFonts w:ascii="Times New Roman" w:hAnsi="Times New Roman"/>
          <w:b/>
          <w:bCs/>
          <w:i/>
          <w:iCs/>
          <w:sz w:val="28"/>
          <w:szCs w:val="28"/>
        </w:rPr>
      </w:pPr>
      <w:r>
        <w:rPr>
          <w:rFonts w:ascii="Times New Roman" w:hAnsi="Times New Roman"/>
          <w:b/>
          <w:i/>
          <w:sz w:val="28"/>
        </w:rPr>
        <w:t>Wzmocnienie wzajemnego zaufania i współpracy między państwami członkowskimi w odniesieniu do przyszłych spraw</w:t>
      </w:r>
    </w:p>
    <w:p w:rsidR="006856B3" w:rsidRPr="003E5188" w:rsidRDefault="00246D57" w:rsidP="00A257D5">
      <w:pPr>
        <w:jc w:val="both"/>
        <w:rPr>
          <w:rFonts w:ascii="Times New Roman" w:hAnsi="Times New Roman"/>
        </w:rPr>
      </w:pPr>
      <w:r>
        <w:rPr>
          <w:rFonts w:ascii="Times New Roman" w:hAnsi="Times New Roman"/>
          <w:sz w:val="28"/>
        </w:rPr>
        <w:t xml:space="preserve">Współpraca między państwami członkowskimi w sprawach objętych decyzją ramową rady wzmocni wzajemne zaufanie w odniesieniu do przyszłych spraw. Pomyślnie zakończone sprawy zachęcą jeszcze więcej państw członkowskich </w:t>
      </w:r>
      <w:r>
        <w:rPr>
          <w:rFonts w:ascii="Times New Roman" w:hAnsi="Times New Roman"/>
          <w:sz w:val="28"/>
        </w:rPr>
        <w:lastRenderedPageBreak/>
        <w:t>do współpracy w celu lepszej realizacji celów określonych w art. 1 decyzji ramowej Rady</w:t>
      </w:r>
      <w:r>
        <w:rPr>
          <w:rFonts w:ascii="Times New Roman" w:hAnsi="Times New Roman"/>
          <w:i/>
          <w:sz w:val="28"/>
        </w:rPr>
        <w:t>,</w:t>
      </w:r>
      <w:r w:rsidR="000039F7">
        <w:rPr>
          <w:rFonts w:ascii="Times New Roman" w:hAnsi="Times New Roman"/>
          <w:i/>
          <w:sz w:val="28"/>
        </w:rPr>
        <w:t xml:space="preserve"> </w:t>
      </w:r>
      <w:r>
        <w:rPr>
          <w:rFonts w:ascii="Times New Roman" w:hAnsi="Times New Roman"/>
          <w:sz w:val="28"/>
        </w:rPr>
        <w:t xml:space="preserve">do których należą: </w:t>
      </w:r>
      <w:r>
        <w:rPr>
          <w:rFonts w:ascii="Times New Roman" w:hAnsi="Times New Roman"/>
          <w:i/>
          <w:sz w:val="28"/>
        </w:rPr>
        <w:t>ułatwienie resocjalizacji osób skazanych, poprawa ochrony ofiar i ogółu społeczeństwa oraz ułatwienie stosowania odpowiednich warunków zawieszenia i kar alternatywnych</w:t>
      </w:r>
      <w:r w:rsidR="000039F7">
        <w:rPr>
          <w:rFonts w:ascii="Times New Roman" w:hAnsi="Times New Roman"/>
          <w:i/>
          <w:sz w:val="28"/>
        </w:rPr>
        <w:t xml:space="preserve"> </w:t>
      </w:r>
      <w:r>
        <w:rPr>
          <w:rFonts w:ascii="Times New Roman" w:hAnsi="Times New Roman"/>
          <w:sz w:val="28"/>
        </w:rPr>
        <w:t>w przypadku sprawców przestępstw, którzy nie mieszkają w państwie skazania</w:t>
      </w:r>
    </w:p>
    <w:p w:rsidR="006856B3" w:rsidRPr="003E5188" w:rsidRDefault="00322CA4" w:rsidP="00857655">
      <w:pPr>
        <w:suppressAutoHyphens w:val="0"/>
        <w:autoSpaceDN/>
        <w:textAlignment w:val="auto"/>
        <w:rPr>
          <w:rFonts w:ascii="Times New Roman" w:hAnsi="Times New Roman"/>
          <w:i/>
          <w:iCs/>
          <w:sz w:val="28"/>
          <w:szCs w:val="28"/>
        </w:rPr>
      </w:pPr>
      <w:r>
        <w:br w:type="page"/>
      </w:r>
    </w:p>
    <w:p w:rsidR="00322CA4" w:rsidRPr="003E5188" w:rsidRDefault="00322CA4" w:rsidP="00A257D5">
      <w:pPr>
        <w:jc w:val="both"/>
        <w:rPr>
          <w:rFonts w:ascii="Times New Roman" w:hAnsi="Times New Roman"/>
          <w:b/>
          <w:iCs/>
          <w:color w:val="2F5496" w:themeColor="accent1" w:themeShade="BF"/>
          <w:sz w:val="28"/>
          <w:szCs w:val="28"/>
        </w:rPr>
      </w:pPr>
      <w:r>
        <w:rPr>
          <w:rFonts w:ascii="Times New Roman" w:hAnsi="Times New Roman"/>
          <w:b/>
          <w:color w:val="2F5496" w:themeColor="accent1" w:themeShade="BF"/>
          <w:sz w:val="28"/>
        </w:rPr>
        <w:lastRenderedPageBreak/>
        <w:t>A. II. Ćwiczenia:</w:t>
      </w:r>
    </w:p>
    <w:p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Znajdź następujące właściwe organy wykonujące nakaz i języki, których należy używać w zaświadczeniu (ogólne sprawy karne) – zob. również załącznik 2:</w:t>
      </w:r>
    </w:p>
    <w:p w:rsidR="006856B3" w:rsidRPr="003E5188" w:rsidRDefault="006856B3" w:rsidP="00A257D5">
      <w:pPr>
        <w:jc w:val="both"/>
        <w:rPr>
          <w:rFonts w:ascii="Times New Roman" w:hAnsi="Times New Roman"/>
          <w:b/>
          <w:bCs/>
          <w:sz w:val="28"/>
          <w:szCs w:val="28"/>
          <w:lang w:val="en-GB"/>
        </w:rPr>
      </w:pPr>
    </w:p>
    <w:p w:rsidR="006856B3" w:rsidRPr="003E5188" w:rsidRDefault="00246D57" w:rsidP="00A257D5">
      <w:pPr>
        <w:jc w:val="both"/>
        <w:rPr>
          <w:rFonts w:ascii="Times New Roman" w:hAnsi="Times New Roman"/>
        </w:rPr>
      </w:pPr>
      <w:r>
        <w:rPr>
          <w:rFonts w:ascii="Times New Roman" w:hAnsi="Times New Roman"/>
          <w:sz w:val="28"/>
        </w:rPr>
        <w:t xml:space="preserve">W celu odnalezienia właściwych organów posłużymy się </w:t>
      </w:r>
      <w:r>
        <w:rPr>
          <w:rFonts w:ascii="Times New Roman" w:hAnsi="Times New Roman"/>
          <w:b/>
          <w:i/>
          <w:sz w:val="28"/>
        </w:rPr>
        <w:t>Atlasem</w:t>
      </w:r>
      <w:r>
        <w:rPr>
          <w:rFonts w:ascii="Times New Roman" w:hAnsi="Times New Roman"/>
          <w:sz w:val="28"/>
        </w:rPr>
        <w:t xml:space="preserve"> dostępnym na stronie internetowej EJN – </w:t>
      </w:r>
      <w:hyperlink r:id="rId16" w:history="1">
        <w:r>
          <w:rPr>
            <w:rFonts w:ascii="Times New Roman" w:hAnsi="Times New Roman"/>
            <w:color w:val="0563C1"/>
            <w:sz w:val="28"/>
            <w:u w:val="single"/>
          </w:rPr>
          <w:t>www.ejn-crimjust.europa.eu</w:t>
        </w:r>
      </w:hyperlink>
      <w:r>
        <w:rPr>
          <w:rFonts w:ascii="Times New Roman" w:hAnsi="Times New Roman"/>
          <w:sz w:val="28"/>
        </w:rPr>
        <w:t xml:space="preserve">wybierzemy państwo członkowskie wykonujące nakaz jako kraje wykonujące nakaz i </w:t>
      </w:r>
      <w:r>
        <w:rPr>
          <w:rFonts w:ascii="Times New Roman" w:hAnsi="Times New Roman"/>
          <w:i/>
          <w:sz w:val="28"/>
        </w:rPr>
        <w:t>904. Środki nadzoru.</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Jeśli chodzi o języki zaświadczenia, będziemy korzystać z sekcji – </w:t>
      </w:r>
      <w:hyperlink r:id="rId17" w:history="1">
        <w:r>
          <w:rPr>
            <w:rStyle w:val="Hipercze"/>
            <w:rFonts w:ascii="Times New Roman" w:hAnsi="Times New Roman"/>
            <w:sz w:val="28"/>
          </w:rPr>
          <w:t>Środki nadzoru – Powiadomienia dla każdego z państw członkowskich</w:t>
        </w:r>
      </w:hyperlink>
      <w:r>
        <w:rPr>
          <w:rFonts w:ascii="Times New Roman" w:hAnsi="Times New Roman"/>
          <w:sz w:val="28"/>
        </w:rPr>
        <w:t>.</w:t>
      </w:r>
    </w:p>
    <w:p w:rsidR="006856B3" w:rsidRPr="003E5188" w:rsidRDefault="00246D57" w:rsidP="00A257D5">
      <w:pPr>
        <w:jc w:val="both"/>
        <w:rPr>
          <w:rFonts w:ascii="Times New Roman" w:hAnsi="Times New Roman"/>
          <w:sz w:val="28"/>
          <w:szCs w:val="28"/>
        </w:rPr>
      </w:pPr>
      <w:r>
        <w:rPr>
          <w:rFonts w:ascii="Times New Roman" w:hAnsi="Times New Roman"/>
          <w:sz w:val="28"/>
        </w:rPr>
        <w:t>Jeżeli nie powiadomiono o niczym w związku z art. 21 decyzji ramowej Rady, stosuje się język(i) urzędowy(e) państwa członkowskiego.</w:t>
      </w:r>
    </w:p>
    <w:p w:rsidR="006856B3" w:rsidRPr="003E5188" w:rsidRDefault="00246D57" w:rsidP="00A257D5">
      <w:pPr>
        <w:jc w:val="both"/>
        <w:rPr>
          <w:rFonts w:ascii="Times New Roman" w:hAnsi="Times New Roman"/>
          <w:sz w:val="28"/>
          <w:szCs w:val="28"/>
        </w:rPr>
      </w:pPr>
      <w:r>
        <w:rPr>
          <w:rFonts w:ascii="Times New Roman" w:hAnsi="Times New Roman"/>
          <w:sz w:val="28"/>
        </w:rPr>
        <w:t>Wyniki powinny być następujące:</w:t>
      </w:r>
    </w:p>
    <w:p w:rsidR="006856B3" w:rsidRPr="003E5188" w:rsidRDefault="006856B3" w:rsidP="00A257D5">
      <w:pPr>
        <w:jc w:val="both"/>
        <w:rPr>
          <w:rFonts w:ascii="Times New Roman" w:hAnsi="Times New Roman"/>
          <w:b/>
          <w:bCs/>
          <w:sz w:val="28"/>
          <w:szCs w:val="28"/>
          <w:lang w:val="en-GB"/>
        </w:rPr>
      </w:pPr>
    </w:p>
    <w:p w:rsidR="00CF3C8E" w:rsidRPr="00E00D02" w:rsidRDefault="001F42CF" w:rsidP="00A257D5">
      <w:pPr>
        <w:jc w:val="both"/>
        <w:rPr>
          <w:rFonts w:ascii="Times New Roman" w:hAnsi="Times New Roman"/>
          <w:i/>
          <w:sz w:val="28"/>
          <w:szCs w:val="28"/>
        </w:rPr>
      </w:pPr>
      <w:r>
        <w:rPr>
          <w:rFonts w:ascii="Times New Roman" w:hAnsi="Times New Roman"/>
          <w:i/>
          <w:sz w:val="28"/>
        </w:rPr>
        <w:t>1. Właściwy organ niemiecki chce przekazać nadzór nad skazanym A.N., który legalnie i zwyczajowo przebywa w Brukseli (Belgia).</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Nazwa:</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t xml:space="preserve">Parket van de procureur des Konings te Brussel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Parquet du procureur du Roi de Bruxelles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Miasto: </w:t>
            </w:r>
            <w:r>
              <w:rPr>
                <w:rFonts w:ascii="Times New Roman" w:hAnsi="Times New Roman"/>
                <w:b/>
                <w:color w:val="2F5496" w:themeColor="accent1" w:themeShade="BF"/>
                <w:sz w:val="28"/>
              </w:rPr>
              <w:tab/>
            </w:r>
            <w:r w:rsidR="000039F7">
              <w:rPr>
                <w:rFonts w:ascii="Times New Roman" w:hAnsi="Times New Roman"/>
                <w:sz w:val="28"/>
              </w:rPr>
              <w:tab/>
            </w:r>
            <w:r>
              <w:rPr>
                <w:rFonts w:ascii="Times New Roman" w:hAnsi="Times New Roman"/>
                <w:sz w:val="28"/>
              </w:rPr>
              <w:t xml:space="preserve">Bruksela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Kod pocztowy: </w:t>
            </w:r>
            <w:r>
              <w:rPr>
                <w:rFonts w:ascii="Times New Roman" w:hAnsi="Times New Roman"/>
                <w:b/>
                <w:sz w:val="28"/>
              </w:rPr>
              <w:tab/>
            </w:r>
            <w:r>
              <w:rPr>
                <w:rFonts w:ascii="Times New Roman" w:hAnsi="Times New Roman"/>
                <w:sz w:val="28"/>
              </w:rPr>
              <w:t xml:space="preserve">1000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r>
            <w:hyperlink r:id="rId18" w:history="1">
              <w:r>
                <w:rPr>
                  <w:rStyle w:val="Hipercze"/>
                  <w:rFonts w:ascii="Times New Roman" w:hAnsi="Times New Roman"/>
                  <w:sz w:val="28"/>
                </w:rPr>
                <w:t>cis.bxl@just.fgov.be</w:t>
              </w:r>
            </w:hyperlink>
          </w:p>
          <w:p w:rsidR="006856B3" w:rsidRPr="003E5188" w:rsidRDefault="006856B3"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Zgodnie z art. 21 decyzji ramowej Rady języki akceptowane przez władze belgijskie to: </w:t>
            </w:r>
            <w:r>
              <w:rPr>
                <w:rFonts w:ascii="Times New Roman" w:hAnsi="Times New Roman"/>
                <w:b/>
                <w:sz w:val="28"/>
              </w:rPr>
              <w:t>Holenderski, francuski, niemiecki i angielski.</w:t>
            </w:r>
          </w:p>
        </w:tc>
      </w:tr>
    </w:tbl>
    <w:p w:rsidR="00070BEA" w:rsidRPr="003E5188" w:rsidRDefault="00070BEA" w:rsidP="00A257D5">
      <w:pPr>
        <w:suppressAutoHyphens w:val="0"/>
        <w:autoSpaceDN/>
        <w:textAlignment w:val="auto"/>
        <w:rPr>
          <w:rFonts w:ascii="Times New Roman" w:hAnsi="Times New Roman"/>
          <w:sz w:val="28"/>
          <w:szCs w:val="28"/>
          <w:lang w:val="en-GB"/>
        </w:rPr>
      </w:pPr>
    </w:p>
    <w:p w:rsidR="00E00D02" w:rsidRDefault="00E00D02">
      <w:pPr>
        <w:suppressAutoHyphens w:val="0"/>
        <w:autoSpaceDN/>
        <w:spacing w:after="0"/>
        <w:textAlignment w:val="auto"/>
        <w:rPr>
          <w:rFonts w:ascii="Times New Roman" w:hAnsi="Times New Roman"/>
          <w:i/>
          <w:sz w:val="28"/>
          <w:szCs w:val="28"/>
        </w:rPr>
      </w:pPr>
      <w:r>
        <w:br w:type="page"/>
      </w:r>
    </w:p>
    <w:p w:rsidR="00070BEA" w:rsidRDefault="00070BEA" w:rsidP="00A257D5">
      <w:pPr>
        <w:jc w:val="both"/>
        <w:rPr>
          <w:rFonts w:ascii="Times New Roman" w:hAnsi="Times New Roman"/>
          <w:i/>
          <w:sz w:val="28"/>
          <w:szCs w:val="28"/>
        </w:rPr>
      </w:pPr>
      <w:r>
        <w:rPr>
          <w:rFonts w:ascii="Times New Roman" w:hAnsi="Times New Roman"/>
          <w:i/>
          <w:sz w:val="28"/>
        </w:rPr>
        <w:lastRenderedPageBreak/>
        <w:t>2.  Właściwy organ francuski chce przekazać nadzór nad osobą skazaną B.C., która legalnie i zwyczajowo przebywa w Vigo w Hiszpanii.</w:t>
      </w:r>
    </w:p>
    <w:p w:rsidR="00E00D02" w:rsidRPr="003E5188" w:rsidRDefault="00E00D02" w:rsidP="00A257D5">
      <w:pPr>
        <w:jc w:val="both"/>
        <w:rPr>
          <w:rFonts w:ascii="Times New Roman" w:hAnsi="Times New Roman"/>
          <w:i/>
          <w:sz w:val="28"/>
          <w:szCs w:val="28"/>
          <w:lang w:val="en-GB"/>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Servicio Común de Registro, (para el reparto entre los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Juzgados Centrales de lo Penal)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Goya 14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Miasto: </w:t>
            </w:r>
            <w:r>
              <w:rPr>
                <w:rFonts w:ascii="Times New Roman" w:hAnsi="Times New Roman"/>
                <w:b/>
                <w:color w:val="2F5496" w:themeColor="accent1" w:themeShade="BF"/>
                <w:sz w:val="28"/>
              </w:rPr>
              <w:tab/>
            </w:r>
            <w:r w:rsidR="000039F7">
              <w:rPr>
                <w:rFonts w:ascii="Times New Roman" w:hAnsi="Times New Roman"/>
                <w:sz w:val="28"/>
              </w:rPr>
              <w:tab/>
            </w:r>
            <w:r>
              <w:rPr>
                <w:rFonts w:ascii="Times New Roman" w:hAnsi="Times New Roman"/>
                <w:sz w:val="28"/>
              </w:rPr>
              <w:t xml:space="preserve">Madryt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sz w:val="28"/>
              </w:rPr>
              <w:tab/>
              <w:t xml:space="preserve">28071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telefonu:</w:t>
            </w:r>
            <w:r>
              <w:rPr>
                <w:rFonts w:ascii="Times New Roman" w:hAnsi="Times New Roman"/>
                <w:sz w:val="28"/>
              </w:rPr>
              <w:tab/>
              <w:t xml:space="preserve">(+34) 91.400.62.13/26/25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(+34) 91.400.72.34/35 </w:t>
            </w:r>
          </w:p>
          <w:p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r>
            <w:hyperlink r:id="rId19" w:history="1">
              <w:r>
                <w:rPr>
                  <w:rStyle w:val="Hipercze"/>
                  <w:rFonts w:ascii="Times New Roman" w:hAnsi="Times New Roman"/>
                  <w:sz w:val="28"/>
                </w:rPr>
                <w:t>audiencianacional.scrrda@justicia.es</w:t>
              </w:r>
            </w:hyperlink>
          </w:p>
          <w:p w:rsidR="006856B3" w:rsidRPr="003E5188" w:rsidRDefault="006856B3" w:rsidP="00326B60">
            <w:pPr>
              <w:spacing w:after="0"/>
              <w:jc w:val="both"/>
              <w:rPr>
                <w:rFonts w:ascii="Times New Roman" w:hAnsi="Times New Roman"/>
                <w:sz w:val="28"/>
                <w:szCs w:val="28"/>
                <w:lang w:val="en-GB"/>
              </w:rPr>
            </w:pPr>
          </w:p>
          <w:p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Zgodnie z art. 21 decyzji ramowej Rady językiem akceptowanym przez władze hiszpańskie jest język </w:t>
            </w:r>
            <w:r>
              <w:rPr>
                <w:rFonts w:ascii="Times New Roman" w:hAnsi="Times New Roman"/>
                <w:b/>
                <w:sz w:val="28"/>
              </w:rPr>
              <w:t>hiszpański</w:t>
            </w:r>
            <w:r>
              <w:rPr>
                <w:rFonts w:ascii="Times New Roman" w:hAnsi="Times New Roman"/>
                <w:sz w:val="28"/>
              </w:rPr>
              <w:t>.</w:t>
            </w:r>
          </w:p>
        </w:tc>
      </w:tr>
    </w:tbl>
    <w:p w:rsidR="006856B3" w:rsidRPr="003E5188" w:rsidRDefault="006856B3" w:rsidP="00A257D5">
      <w:pPr>
        <w:jc w:val="both"/>
        <w:rPr>
          <w:rFonts w:ascii="Times New Roman" w:hAnsi="Times New Roman"/>
          <w:sz w:val="28"/>
          <w:szCs w:val="28"/>
          <w:lang w:val="en-GB"/>
        </w:rPr>
      </w:pPr>
    </w:p>
    <w:p w:rsidR="00070BEA" w:rsidRPr="003E5188" w:rsidRDefault="00070BEA" w:rsidP="00A257D5">
      <w:pPr>
        <w:jc w:val="both"/>
        <w:rPr>
          <w:rFonts w:ascii="Times New Roman" w:hAnsi="Times New Roman"/>
          <w:i/>
          <w:sz w:val="28"/>
          <w:szCs w:val="28"/>
        </w:rPr>
      </w:pPr>
      <w:r>
        <w:rPr>
          <w:rFonts w:ascii="Times New Roman" w:hAnsi="Times New Roman"/>
          <w:i/>
          <w:sz w:val="28"/>
        </w:rPr>
        <w:t>3. Właściwy organ hiszpański chce przekazać nadzór nad skazanym M.M., który legalnie i zwyczajowo przebywa we Wiedniu (Austria).</w:t>
      </w:r>
    </w:p>
    <w:p w:rsidR="00070BEA" w:rsidRPr="003E5188" w:rsidRDefault="00070BEA" w:rsidP="00A257D5">
      <w:pPr>
        <w:jc w:val="both"/>
        <w:rPr>
          <w:rFonts w:ascii="Times New Roman" w:hAnsi="Times New Roman"/>
          <w:sz w:val="28"/>
          <w:szCs w:val="28"/>
          <w:lang w:val="en-GB"/>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Landesgerichtsstraße 11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sidR="000039F7">
              <w:rPr>
                <w:rFonts w:ascii="Times New Roman" w:hAnsi="Times New Roman"/>
                <w:sz w:val="28"/>
              </w:rPr>
              <w:tab/>
            </w:r>
            <w:r w:rsidR="000039F7">
              <w:rPr>
                <w:rFonts w:ascii="Times New Roman" w:hAnsi="Times New Roman"/>
                <w:sz w:val="28"/>
              </w:rPr>
              <w:tab/>
            </w:r>
            <w:r>
              <w:rPr>
                <w:rFonts w:ascii="Times New Roman" w:hAnsi="Times New Roman"/>
                <w:sz w:val="28"/>
              </w:rPr>
              <w:t xml:space="preserve">Wiedeń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1082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E-mail:</w:t>
            </w:r>
          </w:p>
          <w:p w:rsidR="006856B3" w:rsidRPr="003E5188" w:rsidRDefault="006856B3" w:rsidP="00326B60">
            <w:pPr>
              <w:spacing w:after="0"/>
              <w:jc w:val="both"/>
              <w:rPr>
                <w:rFonts w:ascii="Times New Roman" w:hAnsi="Times New Roman"/>
                <w:sz w:val="28"/>
                <w:szCs w:val="28"/>
                <w:lang w:val="en-GB"/>
              </w:rPr>
            </w:pPr>
          </w:p>
          <w:p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Zgodnie z art. 21 decyzji ramowej Rady do zaświadczenia należy załączyć tłumaczenie na język niemiecki. Zaświadczenia w </w:t>
            </w:r>
            <w:r>
              <w:rPr>
                <w:rFonts w:ascii="Times New Roman" w:hAnsi="Times New Roman"/>
                <w:b/>
                <w:sz w:val="28"/>
              </w:rPr>
              <w:t>innych językach są akceptowane</w:t>
            </w:r>
            <w:r>
              <w:rPr>
                <w:rFonts w:ascii="Times New Roman" w:hAnsi="Times New Roman"/>
                <w:sz w:val="28"/>
              </w:rPr>
              <w:t xml:space="preserve"> na zasadzie wzajemności, to znaczy pod warunkiem, że państwo wydające nakaz akceptuje również zaświadczenia w języku </w:t>
            </w:r>
            <w:r>
              <w:rPr>
                <w:rFonts w:ascii="Times New Roman" w:hAnsi="Times New Roman"/>
                <w:b/>
                <w:sz w:val="28"/>
              </w:rPr>
              <w:t>niemieckim</w:t>
            </w:r>
            <w:r>
              <w:rPr>
                <w:rFonts w:ascii="Times New Roman" w:hAnsi="Times New Roman"/>
                <w:sz w:val="28"/>
              </w:rPr>
              <w:t xml:space="preserve"> jako państwo wykonujące nakaz.</w:t>
            </w:r>
          </w:p>
        </w:tc>
      </w:tr>
    </w:tbl>
    <w:p w:rsidR="00070BEA" w:rsidRPr="003E5188" w:rsidRDefault="00070BEA" w:rsidP="00A257D5">
      <w:pPr>
        <w:jc w:val="both"/>
        <w:rPr>
          <w:rFonts w:ascii="Times New Roman" w:hAnsi="Times New Roman"/>
          <w:i/>
          <w:iCs/>
          <w:sz w:val="28"/>
          <w:szCs w:val="28"/>
          <w:lang w:val="en-GB"/>
        </w:rPr>
      </w:pPr>
    </w:p>
    <w:p w:rsidR="006856B3" w:rsidRPr="003E5188" w:rsidRDefault="00070BEA" w:rsidP="00A257D5">
      <w:pPr>
        <w:suppressAutoHyphens w:val="0"/>
        <w:autoSpaceDN/>
        <w:textAlignment w:val="auto"/>
        <w:rPr>
          <w:rFonts w:ascii="Times New Roman" w:hAnsi="Times New Roman"/>
          <w:i/>
          <w:iCs/>
          <w:sz w:val="28"/>
          <w:szCs w:val="28"/>
        </w:rPr>
      </w:pPr>
      <w:r>
        <w:br w:type="page"/>
      </w:r>
    </w:p>
    <w:p w:rsidR="006856B3" w:rsidRPr="003E5188" w:rsidRDefault="00070BE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 III. Scenariusz przypadku 2:</w:t>
      </w:r>
    </w:p>
    <w:p w:rsidR="006856B3" w:rsidRPr="003E5188" w:rsidRDefault="006856B3" w:rsidP="00A257D5">
      <w:pPr>
        <w:jc w:val="both"/>
        <w:rPr>
          <w:rFonts w:ascii="Times New Roman" w:hAnsi="Times New Roman"/>
          <w:b/>
          <w:bCs/>
          <w:i/>
          <w:iCs/>
          <w:sz w:val="28"/>
          <w:szCs w:val="28"/>
          <w:lang w:val="en-GB"/>
        </w:rPr>
      </w:pP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P1:</w:t>
      </w:r>
      <w:r>
        <w:rPr>
          <w:rFonts w:ascii="Times New Roman" w:hAnsi="Times New Roman"/>
          <w:color w:val="2F5496" w:themeColor="accent1" w:themeShade="BF"/>
          <w:sz w:val="28"/>
        </w:rPr>
        <w:t xml:space="preserve"> Jakie prawo obowiązuje w okresie nadzoru? </w:t>
      </w:r>
    </w:p>
    <w:p w:rsidR="006856B3" w:rsidRPr="003E5188" w:rsidRDefault="00246D57" w:rsidP="00A257D5">
      <w:pPr>
        <w:jc w:val="both"/>
        <w:rPr>
          <w:rFonts w:ascii="Times New Roman" w:hAnsi="Times New Roman"/>
        </w:rPr>
      </w:pPr>
      <w:r>
        <w:rPr>
          <w:rFonts w:ascii="Times New Roman" w:hAnsi="Times New Roman"/>
          <w:sz w:val="28"/>
        </w:rPr>
        <w:t>Po uznaniu przez właściwy organ państwa wykonującego nakaz wyroku i, w stosownych przypadkach, decyzji w sprawie zawieszenia</w:t>
      </w:r>
      <w:r>
        <w:rPr>
          <w:rFonts w:ascii="Times New Roman" w:hAnsi="Times New Roman"/>
          <w:b/>
          <w:sz w:val="28"/>
        </w:rPr>
        <w:t xml:space="preserve"> </w:t>
      </w:r>
      <w:r>
        <w:rPr>
          <w:rFonts w:ascii="Times New Roman" w:hAnsi="Times New Roman"/>
          <w:sz w:val="28"/>
        </w:rPr>
        <w:t xml:space="preserve">lub warunkowego zwolnienia oraz poinformowaniu właściwego organu państwa wydania o takim uznaniu, </w:t>
      </w:r>
      <w:r>
        <w:rPr>
          <w:rFonts w:ascii="Times New Roman" w:hAnsi="Times New Roman"/>
          <w:i/>
          <w:sz w:val="28"/>
        </w:rPr>
        <w:t>państwo wydania</w:t>
      </w:r>
      <w:r>
        <w:rPr>
          <w:rFonts w:ascii="Times New Roman" w:hAnsi="Times New Roman"/>
          <w:sz w:val="28"/>
        </w:rPr>
        <w:t xml:space="preserve"> </w:t>
      </w:r>
      <w:r>
        <w:rPr>
          <w:rFonts w:ascii="Times New Roman" w:hAnsi="Times New Roman"/>
          <w:b/>
          <w:sz w:val="28"/>
        </w:rPr>
        <w:t>nie ma już kompetencji do nadzorowania przestrzegania warunków zawieszenia lub nałożonych kar alternatywnych ani do podejmowania dalszych działań</w:t>
      </w:r>
      <w:r>
        <w:rPr>
          <w:rFonts w:ascii="Times New Roman" w:hAnsi="Times New Roman"/>
          <w:sz w:val="28"/>
        </w:rPr>
        <w:t>, o których mowa w</w:t>
      </w:r>
      <w:r>
        <w:rPr>
          <w:rFonts w:ascii="Times New Roman" w:hAnsi="Times New Roman"/>
          <w:b/>
          <w:sz w:val="28"/>
        </w:rPr>
        <w:t xml:space="preserve"> art. 14 ust. 1</w:t>
      </w:r>
      <w:r>
        <w:rPr>
          <w:rFonts w:ascii="Times New Roman" w:hAnsi="Times New Roman"/>
          <w:sz w:val="28"/>
        </w:rPr>
        <w:t>.</w:t>
      </w:r>
    </w:p>
    <w:p w:rsidR="006856B3" w:rsidRPr="003E5188" w:rsidRDefault="00246D57" w:rsidP="00A257D5">
      <w:pPr>
        <w:jc w:val="both"/>
        <w:rPr>
          <w:rFonts w:ascii="Times New Roman" w:hAnsi="Times New Roman"/>
        </w:rPr>
      </w:pPr>
      <w:r>
        <w:rPr>
          <w:rFonts w:ascii="Times New Roman" w:hAnsi="Times New Roman"/>
          <w:sz w:val="28"/>
        </w:rPr>
        <w:t xml:space="preserve">Zgodnie z art. 13 decyzji ramowej Rady nadzór i stosowanie warunków zawieszenia oraz kar alternatywnych </w:t>
      </w:r>
      <w:r>
        <w:rPr>
          <w:rFonts w:ascii="Times New Roman" w:hAnsi="Times New Roman"/>
          <w:b/>
          <w:sz w:val="28"/>
        </w:rPr>
        <w:t xml:space="preserve">podlegają prawu państwa wykonującego nakaz </w:t>
      </w:r>
      <w:r>
        <w:rPr>
          <w:rFonts w:ascii="Times New Roman" w:hAnsi="Times New Roman"/>
          <w:sz w:val="28"/>
        </w:rPr>
        <w:t xml:space="preserve"> (w naszym przypadku prawu niemieckiemu).</w:t>
      </w:r>
    </w:p>
    <w:p w:rsidR="006856B3" w:rsidRPr="003E5188" w:rsidRDefault="006856B3"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P2:</w:t>
      </w:r>
      <w:r>
        <w:rPr>
          <w:rFonts w:ascii="Times New Roman" w:hAnsi="Times New Roman"/>
          <w:color w:val="2F5496" w:themeColor="accent1" w:themeShade="BF"/>
          <w:sz w:val="28"/>
        </w:rPr>
        <w:t xml:space="preserve"> Jak postąpią organy niemieckie w przypadku naruszenia jednego z obowiązków nałożonych na skazanego? </w:t>
      </w:r>
    </w:p>
    <w:p w:rsidR="006856B3" w:rsidRPr="003E5188" w:rsidRDefault="00246D57" w:rsidP="00A257D5">
      <w:pPr>
        <w:jc w:val="both"/>
        <w:rPr>
          <w:rFonts w:ascii="Times New Roman" w:hAnsi="Times New Roman"/>
          <w:sz w:val="28"/>
          <w:szCs w:val="28"/>
        </w:rPr>
      </w:pPr>
      <w:r>
        <w:rPr>
          <w:rFonts w:ascii="Times New Roman" w:hAnsi="Times New Roman"/>
          <w:sz w:val="28"/>
        </w:rPr>
        <w:t>W art. 14 decyzji ramowej Rady określono, która jurysdykcja ma podejmować wszelkie dalsze decyzje i prawo właściwe w przypadku nieprzestrzegania warunku zawieszenia lub kary alternatywnej lub w przypadku popełnienia przez osobę skazaną nowego przestępstwa.</w:t>
      </w:r>
    </w:p>
    <w:p w:rsidR="006856B3" w:rsidRPr="003E5188" w:rsidRDefault="00246D57" w:rsidP="00A257D5">
      <w:pPr>
        <w:jc w:val="both"/>
        <w:rPr>
          <w:rFonts w:ascii="Times New Roman" w:hAnsi="Times New Roman"/>
        </w:rPr>
      </w:pPr>
      <w:r>
        <w:rPr>
          <w:rFonts w:ascii="Times New Roman" w:hAnsi="Times New Roman"/>
          <w:b/>
          <w:sz w:val="28"/>
        </w:rPr>
        <w:t>Art. 14 ust. 3 w powiązaniu z ust. 1</w:t>
      </w:r>
      <w:r>
        <w:rPr>
          <w:rFonts w:ascii="Times New Roman" w:hAnsi="Times New Roman"/>
          <w:sz w:val="28"/>
        </w:rPr>
        <w:t xml:space="preserve"> stanowi, że każde państwo członkowskie może w chwili przyjęcia niniejszej decyzji ramowej lub później oświadczyć, że jako </w:t>
      </w:r>
      <w:r>
        <w:rPr>
          <w:rFonts w:ascii="Times New Roman" w:hAnsi="Times New Roman"/>
          <w:b/>
          <w:sz w:val="28"/>
        </w:rPr>
        <w:t xml:space="preserve">państwo wykonujące nakaz odmówi przejęcia odpowiedzialności </w:t>
      </w:r>
      <w:r>
        <w:rPr>
          <w:rFonts w:ascii="Times New Roman" w:hAnsi="Times New Roman"/>
          <w:i/>
          <w:sz w:val="28"/>
        </w:rPr>
        <w:t xml:space="preserve">za uchylenie zawieszenia wykonania wyroku lub uchylenie decyzji o warunkowym zwolnieniu </w:t>
      </w:r>
      <w:r>
        <w:rPr>
          <w:rFonts w:ascii="Times New Roman" w:hAnsi="Times New Roman"/>
          <w:sz w:val="28"/>
        </w:rPr>
        <w:t>lub nałożeniu kary pozbawienia wolności lub środka polegającego na pozbawieniu wolności w przypadku kary alternatywnej lub kary warunkowej w przypadkach lub kategoriach przypadków, które zostaną określone przez to państwo członkowskie (w szczególności w przypadkach dotyczących kary alternatywnej, gdy wyrok nie zawiera kary pozbawienia wolności lub środka polegającego na pozbawieniu wolności, które mają być wykonane w przypadku nieprzestrzegania danych obowiązków lub poleceń; w sprawach dotyczących kary warunkowej lub w sprawach, w których wyrok odnosi się do czynów niestanowiących przestępstwa w świetle prawa państwa wykonującego, niezależnie od jego znamion lub opisu).</w:t>
      </w:r>
    </w:p>
    <w:p w:rsidR="006856B3" w:rsidRPr="003E5188" w:rsidRDefault="00246D57" w:rsidP="00A257D5">
      <w:pPr>
        <w:jc w:val="both"/>
        <w:rPr>
          <w:rFonts w:ascii="Times New Roman" w:hAnsi="Times New Roman"/>
          <w:sz w:val="28"/>
          <w:szCs w:val="28"/>
        </w:rPr>
      </w:pPr>
      <w:r>
        <w:rPr>
          <w:rFonts w:ascii="Times New Roman" w:hAnsi="Times New Roman"/>
          <w:sz w:val="28"/>
        </w:rPr>
        <w:t>Ponieważ w naszej sprawie skazany naruszył jeden ze swoich obowiązków, w grę wchodzi uchylenie zawieszenia wykonania wyroku.</w:t>
      </w:r>
    </w:p>
    <w:p w:rsidR="006856B3" w:rsidRPr="003E5188" w:rsidRDefault="00246D57" w:rsidP="00A257D5">
      <w:pPr>
        <w:jc w:val="both"/>
        <w:rPr>
          <w:rFonts w:ascii="Times New Roman" w:hAnsi="Times New Roman"/>
        </w:rPr>
      </w:pPr>
      <w:r>
        <w:rPr>
          <w:rFonts w:ascii="Times New Roman" w:hAnsi="Times New Roman"/>
          <w:sz w:val="28"/>
        </w:rPr>
        <w:t xml:space="preserve">Władze niemieckie </w:t>
      </w:r>
      <w:r>
        <w:rPr>
          <w:rFonts w:ascii="Times New Roman" w:hAnsi="Times New Roman"/>
          <w:b/>
          <w:sz w:val="28"/>
        </w:rPr>
        <w:t>muszą sprawdzić, w jaki sposób Niemcy wdrożyły art. 14 ust. 3 decyzji ramowej Rady</w:t>
      </w:r>
      <w:r>
        <w:rPr>
          <w:rFonts w:ascii="Times New Roman" w:hAnsi="Times New Roman"/>
          <w:sz w:val="28"/>
        </w:rPr>
        <w:t>, czy władze niemieckie wzięły na siebie odpowiedzialność za późniejsze unieważnienie, tak jak w naszym przypadku.</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3E5188"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E00D02" w:rsidRDefault="00246D57" w:rsidP="00E00D02">
            <w:pPr>
              <w:pStyle w:val="Akapitzlist"/>
              <w:numPr>
                <w:ilvl w:val="0"/>
                <w:numId w:val="20"/>
              </w:numPr>
              <w:jc w:val="both"/>
              <w:rPr>
                <w:rFonts w:ascii="Times New Roman" w:hAnsi="Times New Roman"/>
                <w:sz w:val="28"/>
                <w:szCs w:val="28"/>
              </w:rPr>
            </w:pPr>
            <w:r>
              <w:rPr>
                <w:rFonts w:ascii="Times New Roman" w:hAnsi="Times New Roman"/>
                <w:sz w:val="28"/>
              </w:rPr>
              <w:lastRenderedPageBreak/>
              <w:t xml:space="preserve">Na stronie internetowej EJN można znaleźć </w:t>
            </w:r>
            <w:hyperlink r:id="rId20" w:history="1">
              <w:r>
                <w:rPr>
                  <w:rStyle w:val="Hipercze"/>
                  <w:rFonts w:ascii="Times New Roman" w:hAnsi="Times New Roman"/>
                  <w:sz w:val="28"/>
                </w:rPr>
                <w:t>wszystkie informacje dotyczące powiadomień przekazanych przez każde z państw członkowskich</w:t>
              </w:r>
            </w:hyperlink>
            <w:r>
              <w:rPr>
                <w:rFonts w:ascii="Times New Roman" w:hAnsi="Times New Roman"/>
                <w:sz w:val="28"/>
              </w:rPr>
              <w:t xml:space="preserve"> w odniesieniu do niektórych przepisów z decyzji ramowej Rady, w tym art. 14 ust. 3 w naszym przypadku. </w:t>
            </w:r>
          </w:p>
        </w:tc>
      </w:tr>
    </w:tbl>
    <w:p w:rsidR="006856B3" w:rsidRPr="003E5188" w:rsidRDefault="006856B3" w:rsidP="00A257D5">
      <w:pPr>
        <w:jc w:val="both"/>
        <w:rPr>
          <w:rFonts w:ascii="Times New Roman" w:hAnsi="Times New Roman"/>
          <w:sz w:val="28"/>
          <w:szCs w:val="28"/>
          <w:lang w:val="en-GB"/>
        </w:rPr>
      </w:pP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W odniesieniu do art. 14 ust. 3 widzimy, że: </w:t>
      </w:r>
    </w:p>
    <w:p w:rsidR="006856B3" w:rsidRPr="003E5188" w:rsidRDefault="00246D57" w:rsidP="00A257D5">
      <w:pPr>
        <w:jc w:val="both"/>
        <w:rPr>
          <w:rFonts w:ascii="Times New Roman" w:hAnsi="Times New Roman"/>
        </w:rPr>
      </w:pPr>
      <w:r>
        <w:rPr>
          <w:rFonts w:ascii="Times New Roman" w:hAnsi="Times New Roman"/>
          <w:i/>
          <w:sz w:val="28"/>
        </w:rPr>
        <w:t xml:space="preserve">Republika Federalna Niemiec </w:t>
      </w:r>
      <w:r>
        <w:rPr>
          <w:rFonts w:ascii="Times New Roman" w:hAnsi="Times New Roman"/>
          <w:b/>
          <w:i/>
          <w:sz w:val="28"/>
        </w:rPr>
        <w:t>odmawia przejęcia odpowiedzialności za kolejne decyzje, o których mowa w art. 14 ust. 1 lit. b</w:t>
      </w:r>
      <w:r>
        <w:rPr>
          <w:rFonts w:ascii="Times New Roman" w:hAnsi="Times New Roman"/>
          <w:i/>
          <w:sz w:val="28"/>
        </w:rPr>
        <w:t xml:space="preserve"> ) i c) decyzji ramowej, </w:t>
      </w:r>
      <w:r>
        <w:rPr>
          <w:rFonts w:ascii="Times New Roman" w:hAnsi="Times New Roman"/>
          <w:b/>
          <w:i/>
          <w:sz w:val="28"/>
        </w:rPr>
        <w:t>w przypadkach wymienionych w art. 14 ust. 3 lit. a), b) i c</w:t>
      </w:r>
      <w:r>
        <w:rPr>
          <w:rFonts w:ascii="Times New Roman" w:hAnsi="Times New Roman"/>
          <w:i/>
          <w:sz w:val="28"/>
        </w:rPr>
        <w:t xml:space="preserve"> ) decyzji ramowej.</w:t>
      </w:r>
    </w:p>
    <w:p w:rsidR="006856B3" w:rsidRPr="003E5188" w:rsidRDefault="00246D57" w:rsidP="00A257D5">
      <w:pPr>
        <w:jc w:val="both"/>
        <w:rPr>
          <w:rFonts w:ascii="Times New Roman" w:hAnsi="Times New Roman"/>
          <w:sz w:val="28"/>
          <w:szCs w:val="28"/>
        </w:rPr>
      </w:pPr>
      <w:r>
        <w:rPr>
          <w:rFonts w:ascii="Times New Roman" w:hAnsi="Times New Roman"/>
          <w:sz w:val="28"/>
        </w:rPr>
        <w:t>W naszym przypadku, jako kary z warunkowym zawieszeniem jej wykonania, przypadki z art. 14 ust. 3 a) i b) nie mają zastosowania, a więc należy jedynie sprawdzić przypadek z art. 14 ust. 3 c), odpowiednio, jeżeli wyrok w zawieszeniu odnosi się do czynów, które nie stanowią przestępstwa według prawa niemieckiego, niezależnie od jego znamion i sposobu opisania.</w:t>
      </w:r>
    </w:p>
    <w:p w:rsidR="006856B3" w:rsidRPr="003E5188" w:rsidRDefault="00246D57" w:rsidP="00A257D5">
      <w:pPr>
        <w:jc w:val="both"/>
        <w:rPr>
          <w:rFonts w:ascii="Times New Roman" w:hAnsi="Times New Roman"/>
        </w:rPr>
      </w:pPr>
      <w:r>
        <w:rPr>
          <w:rFonts w:ascii="Times New Roman" w:hAnsi="Times New Roman"/>
          <w:i/>
          <w:sz w:val="28"/>
        </w:rPr>
        <w:t xml:space="preserve"> </w:t>
      </w:r>
      <w:r>
        <w:rPr>
          <w:rFonts w:ascii="Times New Roman" w:hAnsi="Times New Roman"/>
          <w:sz w:val="28"/>
        </w:rPr>
        <w:t xml:space="preserve">- </w:t>
      </w:r>
      <w:r>
        <w:rPr>
          <w:rFonts w:ascii="Times New Roman" w:hAnsi="Times New Roman"/>
          <w:i/>
          <w:sz w:val="28"/>
        </w:rPr>
        <w:t>Jeżeli jest to przestępstwo według prawa niemieckiego</w:t>
      </w:r>
      <w:r>
        <w:rPr>
          <w:rFonts w:ascii="Times New Roman" w:hAnsi="Times New Roman"/>
          <w:sz w:val="28"/>
        </w:rPr>
        <w:t xml:space="preserve">, wówczas właściwe organy niemieckie mogą, </w:t>
      </w:r>
      <w:r>
        <w:rPr>
          <w:rFonts w:ascii="Times New Roman" w:hAnsi="Times New Roman"/>
          <w:sz w:val="28"/>
          <w:u w:val="single"/>
        </w:rPr>
        <w:t>zgodnie z przepisami krajowymi mającymi zastosowanie w tego rodzaju sytuacjach</w:t>
      </w:r>
      <w:r>
        <w:rPr>
          <w:rFonts w:ascii="Times New Roman" w:hAnsi="Times New Roman"/>
          <w:sz w:val="28"/>
        </w:rPr>
        <w:t>, uchylić zawieszenie wykonania wyroku i nałożyć karę (zazwyczaj karę pozbawienia wolności).</w:t>
      </w:r>
    </w:p>
    <w:p w:rsidR="006856B3" w:rsidRPr="003E5188" w:rsidRDefault="00246D57" w:rsidP="00A257D5">
      <w:pPr>
        <w:jc w:val="both"/>
        <w:rPr>
          <w:rFonts w:ascii="Times New Roman" w:hAnsi="Times New Roman"/>
          <w:sz w:val="28"/>
          <w:szCs w:val="28"/>
        </w:rPr>
      </w:pPr>
      <w:r>
        <w:rPr>
          <w:rFonts w:ascii="Times New Roman" w:hAnsi="Times New Roman"/>
          <w:sz w:val="28"/>
        </w:rPr>
        <w:t xml:space="preserve">W przypadkach, w których właściwy organ państwa wykonującego jest uprawniony do podejmowania dalszych decyzji, </w:t>
      </w:r>
      <w:r>
        <w:rPr>
          <w:rFonts w:ascii="Times New Roman" w:hAnsi="Times New Roman"/>
          <w:sz w:val="28"/>
          <w:u w:val="single"/>
        </w:rPr>
        <w:t>informuje on niezwłocznie</w:t>
      </w:r>
      <w:r>
        <w:rPr>
          <w:rFonts w:ascii="Times New Roman" w:hAnsi="Times New Roman"/>
          <w:sz w:val="28"/>
        </w:rPr>
        <w:t xml:space="preserve"> właściwy organ państwa wydającego nakaz w dowolny sposób umożliwiający uzyskanie dokumentu pisemnego o decyzji o uchyleniu zawieszenia wykonania wyroku (art. 16 ust. 1 decyzji ramowej Rady).</w:t>
      </w:r>
    </w:p>
    <w:p w:rsidR="006856B3" w:rsidRPr="003E5188" w:rsidRDefault="00246D57" w:rsidP="00A257D5">
      <w:pPr>
        <w:jc w:val="both"/>
        <w:rPr>
          <w:rFonts w:ascii="Times New Roman" w:hAnsi="Times New Roman"/>
        </w:rPr>
      </w:pPr>
      <w:r>
        <w:rPr>
          <w:rFonts w:ascii="Times New Roman" w:hAnsi="Times New Roman"/>
          <w:sz w:val="28"/>
        </w:rPr>
        <w:t xml:space="preserve">- </w:t>
      </w:r>
      <w:r>
        <w:rPr>
          <w:rFonts w:ascii="Times New Roman" w:hAnsi="Times New Roman"/>
          <w:i/>
          <w:sz w:val="28"/>
        </w:rPr>
        <w:t>Jeżeli nie stanowi to przestępstwa zgodnie z prawem niemieckim</w:t>
      </w:r>
      <w:r>
        <w:rPr>
          <w:rFonts w:ascii="Times New Roman" w:hAnsi="Times New Roman"/>
          <w:sz w:val="28"/>
        </w:rPr>
        <w:t xml:space="preserve">, wówczas właściwe organy niemieckie będą postępować zgodnie z </w:t>
      </w:r>
      <w:r>
        <w:rPr>
          <w:rFonts w:ascii="Times New Roman" w:hAnsi="Times New Roman"/>
          <w:b/>
          <w:sz w:val="28"/>
        </w:rPr>
        <w:t>art. 14 ust. 4 decyzji ramowej Rady</w:t>
      </w:r>
      <w:r>
        <w:rPr>
          <w:rFonts w:ascii="Times New Roman" w:hAnsi="Times New Roman"/>
          <w:sz w:val="28"/>
        </w:rPr>
        <w:t xml:space="preserve">, który stanowi, że jeżeli państwo członkowskie korzysta z którejkolwiek z możliwości, o których mowa w ust. 3, właściwy organ państwa wykonującego </w:t>
      </w:r>
      <w:r>
        <w:rPr>
          <w:rFonts w:ascii="Times New Roman" w:hAnsi="Times New Roman"/>
          <w:i/>
          <w:sz w:val="28"/>
          <w:u w:val="single"/>
        </w:rPr>
        <w:t>przekazuje właściwość z powrotem</w:t>
      </w:r>
      <w:r>
        <w:rPr>
          <w:rFonts w:ascii="Times New Roman" w:hAnsi="Times New Roman"/>
          <w:i/>
          <w:sz w:val="28"/>
        </w:rPr>
        <w:t xml:space="preserve"> </w:t>
      </w:r>
      <w:r>
        <w:rPr>
          <w:rFonts w:ascii="Times New Roman" w:hAnsi="Times New Roman"/>
          <w:sz w:val="28"/>
        </w:rPr>
        <w:t xml:space="preserve"> właściwemu organowi państwa wydającego nakaz w przypadku niezastosowania się do warunku zawieszenia lub do kary alternatywnej</w:t>
      </w:r>
      <w:bookmarkStart w:id="4" w:name="_Hlk34212852"/>
      <w:r w:rsidR="000039F7">
        <w:rPr>
          <w:rFonts w:ascii="Times New Roman" w:hAnsi="Times New Roman"/>
          <w:sz w:val="28"/>
        </w:rPr>
        <w:t xml:space="preserve"> </w:t>
      </w:r>
      <w:r>
        <w:rPr>
          <w:rFonts w:ascii="Times New Roman" w:hAnsi="Times New Roman"/>
          <w:sz w:val="28"/>
        </w:rPr>
        <w:t xml:space="preserve">jeżeli właściwy organ państwa wykonującego </w:t>
      </w:r>
      <w:r>
        <w:rPr>
          <w:rFonts w:ascii="Times New Roman" w:hAnsi="Times New Roman"/>
          <w:sz w:val="28"/>
          <w:u w:val="single"/>
        </w:rPr>
        <w:t>jest zdania</w:t>
      </w:r>
      <w:r>
        <w:rPr>
          <w:rFonts w:ascii="Times New Roman" w:hAnsi="Times New Roman"/>
          <w:sz w:val="28"/>
        </w:rPr>
        <w:t>, że</w:t>
      </w:r>
      <w:bookmarkEnd w:id="4"/>
      <w:r>
        <w:rPr>
          <w:rFonts w:ascii="Times New Roman" w:hAnsi="Times New Roman"/>
          <w:sz w:val="28"/>
        </w:rPr>
        <w:t xml:space="preserve"> konieczne jest podjęcie dalszej decyzji, o której mowa w ust. 1 lit. b) lub c).</w:t>
      </w:r>
    </w:p>
    <w:p w:rsidR="006856B3" w:rsidRPr="003E5188" w:rsidRDefault="00246D57" w:rsidP="00A257D5">
      <w:pPr>
        <w:jc w:val="both"/>
        <w:rPr>
          <w:rFonts w:ascii="Times New Roman" w:hAnsi="Times New Roman"/>
        </w:rPr>
      </w:pPr>
      <w:r>
        <w:rPr>
          <w:rFonts w:ascii="Times New Roman" w:hAnsi="Times New Roman"/>
          <w:sz w:val="28"/>
        </w:rPr>
        <w:t xml:space="preserve">Poprzez użycie sformułowania – jeżeli właściwy organ państwa wykonującego nakaz </w:t>
      </w:r>
      <w:r>
        <w:rPr>
          <w:rFonts w:ascii="Times New Roman" w:hAnsi="Times New Roman"/>
          <w:i/>
          <w:sz w:val="28"/>
          <w:u w:val="single"/>
        </w:rPr>
        <w:t>jest zdania</w:t>
      </w:r>
      <w:r>
        <w:rPr>
          <w:rFonts w:ascii="Times New Roman" w:hAnsi="Times New Roman"/>
          <w:sz w:val="28"/>
        </w:rPr>
        <w:t xml:space="preserve">...... – wyżej wymieniony przepis pozostawia decyzję o tym, czy zwrócić się o zwrot jurysdykcji do państwa członkowskiego wydającego nakaz, w rękach właściwego organu państwa wykonującego nakaz. Oznacza to, że właściwy organ wykonujący nakaz będzie musiał ocenić naruszenie </w:t>
      </w:r>
      <w:r>
        <w:rPr>
          <w:rFonts w:ascii="Times New Roman" w:hAnsi="Times New Roman"/>
          <w:sz w:val="28"/>
          <w:u w:val="single"/>
        </w:rPr>
        <w:t>zgodnie z prawem krajowym</w:t>
      </w:r>
      <w:r>
        <w:rPr>
          <w:rFonts w:ascii="Times New Roman" w:hAnsi="Times New Roman"/>
          <w:sz w:val="28"/>
        </w:rPr>
        <w:t xml:space="preserve"> (tak samo jak w przypadku sprawy krajowej).</w:t>
      </w:r>
    </w:p>
    <w:p w:rsidR="006856B3" w:rsidRPr="003E5188" w:rsidRDefault="00246D57" w:rsidP="00A257D5">
      <w:pPr>
        <w:jc w:val="both"/>
        <w:rPr>
          <w:rFonts w:ascii="Times New Roman" w:hAnsi="Times New Roman"/>
        </w:rPr>
      </w:pPr>
      <w:r>
        <w:rPr>
          <w:rFonts w:ascii="Times New Roman" w:hAnsi="Times New Roman"/>
          <w:sz w:val="28"/>
        </w:rPr>
        <w:lastRenderedPageBreak/>
        <w:t xml:space="preserve">Jeżeli właściwy organ państwa wydającego nakaz jest właściwy do podejmowania dalszych decyzji, o których mowa w art. 14 ust. 1, na podstawie art. 14 ust. 3, właściwy organ państwa wykonującego nakaz niezwłocznie powiadamia go o wszelkich ustaleniach, które mogą prowadzić do uchylenia zawieszenia wykonania wyroku, </w:t>
      </w:r>
      <w:r>
        <w:rPr>
          <w:rFonts w:ascii="Times New Roman" w:hAnsi="Times New Roman"/>
          <w:b/>
          <w:sz w:val="28"/>
          <w:u w:val="single"/>
        </w:rPr>
        <w:t>wykorzystując do tego celu formularz zamieszczony w Załączniku II do decyzji ramowej Rady</w:t>
      </w:r>
      <w:r>
        <w:rPr>
          <w:rFonts w:ascii="Times New Roman" w:hAnsi="Times New Roman"/>
          <w:sz w:val="28"/>
        </w:rPr>
        <w:t xml:space="preserve"> (art. 17 ust. 1 decyzji ramowej Rady).</w:t>
      </w:r>
    </w:p>
    <w:p w:rsidR="006856B3" w:rsidRPr="003E5188" w:rsidRDefault="006856B3" w:rsidP="00A257D5">
      <w:pPr>
        <w:jc w:val="both"/>
        <w:rPr>
          <w:rFonts w:ascii="Times New Roman" w:hAnsi="Times New Roman"/>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21"/>
              </w:numPr>
              <w:jc w:val="both"/>
              <w:rPr>
                <w:rFonts w:ascii="Times New Roman" w:hAnsi="Times New Roman"/>
              </w:rPr>
            </w:pPr>
            <w:r>
              <w:rPr>
                <w:rFonts w:ascii="Times New Roman" w:hAnsi="Times New Roman"/>
                <w:sz w:val="28"/>
              </w:rPr>
              <w:t xml:space="preserve">Jeżeli zgodnie z prawem krajowym państwa wydającego nakaz osoba skazana </w:t>
            </w:r>
            <w:r>
              <w:rPr>
                <w:rFonts w:ascii="Times New Roman" w:hAnsi="Times New Roman"/>
                <w:b/>
                <w:sz w:val="28"/>
              </w:rPr>
              <w:t>musi zostać wysłuchana przez sąd przed podjęciem decyzji o nałożeniu kary</w:t>
            </w:r>
            <w:r>
              <w:rPr>
                <w:rFonts w:ascii="Times New Roman" w:hAnsi="Times New Roman"/>
                <w:sz w:val="28"/>
              </w:rPr>
              <w:t xml:space="preserve">, wymóg ten można spełnić, stosując </w:t>
            </w:r>
            <w:r>
              <w:rPr>
                <w:rFonts w:ascii="Times New Roman" w:hAnsi="Times New Roman"/>
                <w:i/>
                <w:sz w:val="28"/>
              </w:rPr>
              <w:t>odpowiednio</w:t>
            </w:r>
            <w:r>
              <w:rPr>
                <w:rFonts w:ascii="Times New Roman" w:hAnsi="Times New Roman"/>
                <w:sz w:val="28"/>
              </w:rPr>
              <w:t xml:space="preserve"> procedurę zawartą w instrumentach prawa międzynarodowego lub prawa Unii Europejskiej, które przewidują możliwość korzystania z łączy wideo przez osoby słyszące (art. 17 ust. 4 decyzji ramowej Rady).</w:t>
            </w:r>
          </w:p>
          <w:p w:rsidR="006856B3" w:rsidRPr="003E5188" w:rsidRDefault="00246D57" w:rsidP="00A257D5">
            <w:pPr>
              <w:pStyle w:val="Akapitzlist"/>
              <w:numPr>
                <w:ilvl w:val="0"/>
                <w:numId w:val="21"/>
              </w:numPr>
              <w:jc w:val="both"/>
              <w:rPr>
                <w:rFonts w:ascii="Times New Roman" w:hAnsi="Times New Roman"/>
              </w:rPr>
            </w:pPr>
            <w:r>
              <w:rPr>
                <w:rFonts w:ascii="Times New Roman" w:hAnsi="Times New Roman"/>
                <w:sz w:val="28"/>
              </w:rPr>
              <w:t xml:space="preserve">W naszym przypadku organy rumuńskie mogą przesłuchać skazanego w drodze wideokonferencji, korzystając z europejskiego nakazu dochodzeniowego (ENA), ponieważ oba państwa członkowskie </w:t>
            </w:r>
            <w:r>
              <w:rPr>
                <w:rFonts w:ascii="Times New Roman" w:hAnsi="Times New Roman"/>
                <w:sz w:val="28"/>
                <w:u w:val="single"/>
              </w:rPr>
              <w:t>transponowały</w:t>
            </w:r>
            <w:r>
              <w:rPr>
                <w:rFonts w:ascii="Times New Roman" w:hAnsi="Times New Roman"/>
                <w:sz w:val="28"/>
              </w:rPr>
              <w:t xml:space="preserve"> </w:t>
            </w:r>
            <w:bookmarkStart w:id="5" w:name="_Hlk32923245"/>
            <w:r>
              <w:rPr>
                <w:rFonts w:ascii="Times New Roman" w:hAnsi="Times New Roman"/>
                <w:sz w:val="28"/>
              </w:rPr>
              <w:t>Dyrektywę Parlamentu Europejskiego i Rady 2014/41/UE z dnia 3 kwietnia 2014 r. w sprawie europejskiego nakazu dochodzeniowego w sprawach karnych.</w:t>
            </w:r>
            <w:bookmarkEnd w:id="5"/>
          </w:p>
        </w:tc>
      </w:tr>
    </w:tbl>
    <w:p w:rsidR="006856B3" w:rsidRPr="003E5188" w:rsidRDefault="006856B3" w:rsidP="00A257D5">
      <w:pPr>
        <w:jc w:val="both"/>
        <w:rPr>
          <w:rFonts w:ascii="Times New Roman" w:hAnsi="Times New Roman"/>
          <w:b/>
          <w:bCs/>
          <w:i/>
          <w:iCs/>
          <w:sz w:val="28"/>
          <w:szCs w:val="28"/>
          <w:lang w:val="en-GB"/>
        </w:rPr>
      </w:pP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P3:</w:t>
      </w:r>
      <w:r>
        <w:rPr>
          <w:rFonts w:ascii="Times New Roman" w:hAnsi="Times New Roman"/>
          <w:color w:val="2F5496" w:themeColor="accent1" w:themeShade="BF"/>
          <w:sz w:val="28"/>
        </w:rPr>
        <w:t xml:space="preserve"> Co się stanie, jeżeli wobec osoby skazanej prowadzone jest nowe postępowanie karne w państwie członkowskim wydającym nakaz? </w:t>
      </w:r>
    </w:p>
    <w:p w:rsidR="006856B3" w:rsidRPr="003E5188" w:rsidRDefault="00246D57" w:rsidP="00A257D5">
      <w:pPr>
        <w:jc w:val="both"/>
        <w:rPr>
          <w:rFonts w:ascii="Times New Roman" w:hAnsi="Times New Roman"/>
        </w:rPr>
      </w:pPr>
      <w:r>
        <w:rPr>
          <w:rFonts w:ascii="Times New Roman" w:hAnsi="Times New Roman"/>
          <w:sz w:val="28"/>
        </w:rPr>
        <w:t xml:space="preserve">Artykuł 20 ust. 2 decyzji ramowej Rady stanowi, że </w:t>
      </w:r>
      <w:r>
        <w:rPr>
          <w:rFonts w:ascii="Times New Roman" w:hAnsi="Times New Roman"/>
          <w:b/>
          <w:sz w:val="28"/>
        </w:rPr>
        <w:t>jeżeli w państwie wydającym nakaz toczy się nowe postępowanie karne przeciwko danej osobie</w:t>
      </w:r>
      <w:r>
        <w:rPr>
          <w:rFonts w:ascii="Times New Roman" w:hAnsi="Times New Roman"/>
          <w:sz w:val="28"/>
        </w:rPr>
        <w:t xml:space="preserve">, właściwy organ państwa wydającego nakaz </w:t>
      </w:r>
      <w:r>
        <w:rPr>
          <w:rFonts w:ascii="Times New Roman" w:hAnsi="Times New Roman"/>
          <w:i/>
          <w:sz w:val="28"/>
          <w:u w:val="single"/>
        </w:rPr>
        <w:t>może zwrócić się do</w:t>
      </w:r>
      <w:r>
        <w:rPr>
          <w:rFonts w:ascii="Times New Roman" w:hAnsi="Times New Roman"/>
          <w:sz w:val="28"/>
        </w:rPr>
        <w:t xml:space="preserve"> właściwego organu państwa wykonującego nakaz o przekazanie z powrotem właściwemu organowi państwa wydającego nakaz jurysdykcji w odniesieniu do nadzoru nad przestrzeganiem warunków zawieszenia lub obowiązków wynikających z kar alternatywnych oraz w odniesieniu do wszystkich dalszych decyzji dotyczących wyroku. W takim przypadku właściwy organ państwa wykonującego nakaz </w:t>
      </w:r>
      <w:r>
        <w:rPr>
          <w:rFonts w:ascii="Times New Roman" w:hAnsi="Times New Roman"/>
          <w:i/>
          <w:sz w:val="28"/>
          <w:u w:val="single"/>
        </w:rPr>
        <w:t>może przekazać</w:t>
      </w:r>
      <w:r>
        <w:rPr>
          <w:rFonts w:ascii="Times New Roman" w:hAnsi="Times New Roman"/>
          <w:sz w:val="28"/>
        </w:rPr>
        <w:t xml:space="preserve"> jurysdykcję z powrotem właściwemu organowi państwa wydającego nakaz.</w:t>
      </w:r>
    </w:p>
    <w:p w:rsidR="006856B3" w:rsidRPr="003E5188" w:rsidRDefault="00246D57" w:rsidP="00A257D5">
      <w:pPr>
        <w:jc w:val="both"/>
        <w:rPr>
          <w:rFonts w:ascii="Times New Roman" w:hAnsi="Times New Roman"/>
        </w:rPr>
      </w:pPr>
      <w:r>
        <w:rPr>
          <w:rFonts w:ascii="Times New Roman" w:hAnsi="Times New Roman"/>
          <w:sz w:val="28"/>
        </w:rPr>
        <w:t xml:space="preserve">Jak widać, przekazanie z powrotem nadzoru </w:t>
      </w:r>
      <w:r>
        <w:rPr>
          <w:rFonts w:ascii="Times New Roman" w:hAnsi="Times New Roman"/>
          <w:i/>
          <w:sz w:val="28"/>
        </w:rPr>
        <w:t>nie jest obowiązkowe</w:t>
      </w:r>
      <w:r>
        <w:rPr>
          <w:rFonts w:ascii="Times New Roman" w:hAnsi="Times New Roman"/>
          <w:sz w:val="28"/>
        </w:rPr>
        <w:t xml:space="preserve"> (w takim przypadku nie jest wymagany ani wniosek państwa członkowskiego wydającego nakaz, ani zgoda państwa członkowskiego wykonującego nakaz na przekazanie z powrotem jurysdykcji).</w:t>
      </w:r>
    </w:p>
    <w:p w:rsidR="006856B3" w:rsidRPr="003E5188" w:rsidRDefault="00070BEA" w:rsidP="00A257D5">
      <w:pPr>
        <w:suppressAutoHyphens w:val="0"/>
        <w:autoSpaceDN/>
        <w:textAlignment w:val="auto"/>
        <w:rPr>
          <w:rFonts w:ascii="Times New Roman" w:hAnsi="Times New Roman"/>
          <w:sz w:val="28"/>
          <w:szCs w:val="28"/>
        </w:rPr>
      </w:pPr>
      <w:r>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pStyle w:val="Akapitzlist"/>
              <w:numPr>
                <w:ilvl w:val="0"/>
                <w:numId w:val="22"/>
              </w:numPr>
              <w:jc w:val="both"/>
              <w:rPr>
                <w:rFonts w:ascii="Times New Roman" w:hAnsi="Times New Roman"/>
              </w:rPr>
            </w:pPr>
            <w:r>
              <w:rPr>
                <w:rFonts w:ascii="Times New Roman" w:hAnsi="Times New Roman"/>
                <w:sz w:val="28"/>
              </w:rPr>
              <w:lastRenderedPageBreak/>
              <w:t xml:space="preserve">Można sobie </w:t>
            </w:r>
            <w:r>
              <w:rPr>
                <w:rFonts w:ascii="Times New Roman" w:hAnsi="Times New Roman"/>
                <w:i/>
                <w:iCs/>
                <w:sz w:val="28"/>
              </w:rPr>
              <w:t>na</w:t>
            </w:r>
            <w:r>
              <w:rPr>
                <w:rFonts w:ascii="Times New Roman" w:hAnsi="Times New Roman"/>
                <w:i/>
                <w:sz w:val="28"/>
              </w:rPr>
              <w:t xml:space="preserve"> przykład </w:t>
            </w:r>
            <w:r>
              <w:rPr>
                <w:rFonts w:ascii="Times New Roman" w:hAnsi="Times New Roman"/>
                <w:sz w:val="28"/>
              </w:rPr>
              <w:t>wyobrazić sprawę karną, w której właściwe organy sądowe państwa członkowskiego wydającego nakaz mogą kontynuować postępowanie karne w państwie członkowskim wydającym nakaz</w:t>
            </w:r>
            <w:r>
              <w:rPr>
                <w:rFonts w:ascii="Times New Roman" w:hAnsi="Times New Roman"/>
                <w:i/>
                <w:sz w:val="28"/>
              </w:rPr>
              <w:t>(przestrzegając wszystkich praw osoby skazanej podczas dochodzenia karnego i procesu sądowego, jeżeli</w:t>
            </w:r>
            <w:r>
              <w:rPr>
                <w:rFonts w:ascii="Times New Roman" w:hAnsi="Times New Roman"/>
                <w:sz w:val="28"/>
              </w:rPr>
              <w:t xml:space="preserve"> ma on miejsce), a na koniec nakładają karę grzywny lub karę warunkową, co nie pociąga za sobą uchylenia uprzednio zawieszonej kary i nie wpływa na nadzorowanie w państwie członkowskim wykonującym nakaz uprzednio przekazanej kary. </w:t>
            </w:r>
          </w:p>
          <w:p w:rsidR="006856B3" w:rsidRPr="003E5188" w:rsidRDefault="00246D57" w:rsidP="00A257D5">
            <w:pPr>
              <w:pStyle w:val="Akapitzlist"/>
              <w:numPr>
                <w:ilvl w:val="0"/>
                <w:numId w:val="22"/>
              </w:numPr>
              <w:jc w:val="both"/>
              <w:rPr>
                <w:rFonts w:ascii="Times New Roman" w:hAnsi="Times New Roman"/>
              </w:rPr>
            </w:pPr>
            <w:r>
              <w:rPr>
                <w:rFonts w:ascii="Times New Roman" w:hAnsi="Times New Roman"/>
                <w:sz w:val="28"/>
              </w:rPr>
              <w:t xml:space="preserve">Oczywiście państwo członkowskie wydające nakaz </w:t>
            </w:r>
            <w:r>
              <w:rPr>
                <w:rFonts w:ascii="Times New Roman" w:hAnsi="Times New Roman"/>
                <w:i/>
                <w:sz w:val="28"/>
              </w:rPr>
              <w:t xml:space="preserve">nie może uchylić zawieszonej kary przekazanej </w:t>
            </w:r>
            <w:r>
              <w:rPr>
                <w:rFonts w:ascii="Times New Roman" w:hAnsi="Times New Roman"/>
                <w:sz w:val="28"/>
              </w:rPr>
              <w:t xml:space="preserve">w państwie członkowskim, jeżeli nie wystąpiło o przekazanie lub jeżeli właściwe organy państwa członkowskiego wykonującego nakaz nie wyraziły zgody na przekazanie. </w:t>
            </w:r>
          </w:p>
          <w:p w:rsidR="006856B3" w:rsidRPr="003E5188" w:rsidRDefault="00246D57" w:rsidP="00A257D5">
            <w:pPr>
              <w:pStyle w:val="Akapitzlist"/>
              <w:numPr>
                <w:ilvl w:val="0"/>
                <w:numId w:val="22"/>
              </w:numPr>
              <w:jc w:val="both"/>
              <w:rPr>
                <w:rFonts w:ascii="Times New Roman" w:hAnsi="Times New Roman"/>
              </w:rPr>
            </w:pPr>
            <w:r>
              <w:rPr>
                <w:rFonts w:ascii="Times New Roman" w:hAnsi="Times New Roman"/>
                <w:sz w:val="28"/>
              </w:rPr>
              <w:t xml:space="preserve">Jeżeli orzeka </w:t>
            </w:r>
            <w:r>
              <w:rPr>
                <w:rFonts w:ascii="Times New Roman" w:hAnsi="Times New Roman"/>
                <w:i/>
                <w:sz w:val="28"/>
              </w:rPr>
              <w:t>on karę pozbawienia wolności bez podjęcia decyzji w przedmiocie przeniesionej</w:t>
            </w:r>
            <w:r>
              <w:rPr>
                <w:rFonts w:ascii="Times New Roman" w:hAnsi="Times New Roman"/>
                <w:sz w:val="28"/>
              </w:rPr>
              <w:t xml:space="preserve"> kary z zawieszeniem, wówczas powstaje problem niezgodności między karą pozbawienia wolności a karą z zawieszeniem w zakresie jednoczesnego wykonywania obu kar.</w:t>
            </w:r>
          </w:p>
        </w:tc>
      </w:tr>
    </w:tbl>
    <w:p w:rsidR="006856B3" w:rsidRPr="003E5188" w:rsidRDefault="006856B3" w:rsidP="00A257D5">
      <w:pPr>
        <w:jc w:val="both"/>
        <w:rPr>
          <w:rFonts w:ascii="Times New Roman" w:hAnsi="Times New Roman"/>
          <w:b/>
          <w:bCs/>
          <w:i/>
          <w:iCs/>
          <w:sz w:val="28"/>
          <w:szCs w:val="28"/>
          <w:lang w:val="en-GB"/>
        </w:rPr>
      </w:pPr>
    </w:p>
    <w:p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P4: </w:t>
      </w:r>
      <w:r>
        <w:rPr>
          <w:rFonts w:ascii="Times New Roman" w:hAnsi="Times New Roman"/>
          <w:color w:val="2F5496" w:themeColor="accent1" w:themeShade="BF"/>
          <w:sz w:val="28"/>
        </w:rPr>
        <w:t>Co się stanie, jeżeli ucieknie on lub nie ma już legalnego i zwykłego miejsca pobytu w państwie wykonującym nakaz?</w:t>
      </w:r>
    </w:p>
    <w:p w:rsidR="006856B3" w:rsidRPr="003E5188" w:rsidRDefault="00246D57" w:rsidP="00A257D5">
      <w:pPr>
        <w:jc w:val="both"/>
        <w:rPr>
          <w:rFonts w:ascii="Times New Roman" w:hAnsi="Times New Roman"/>
        </w:rPr>
      </w:pPr>
      <w:r>
        <w:rPr>
          <w:rFonts w:ascii="Times New Roman" w:hAnsi="Times New Roman"/>
          <w:sz w:val="28"/>
        </w:rPr>
        <w:t xml:space="preserve">Artykuł 20 ust. 1 decyzji ramowej Rady stanowi, że </w:t>
      </w:r>
      <w:r>
        <w:rPr>
          <w:rFonts w:ascii="Times New Roman" w:hAnsi="Times New Roman"/>
          <w:b/>
          <w:sz w:val="28"/>
        </w:rPr>
        <w:t>jeżeli osoba skazana ukrywa się lub nie ma już zgodnego z prawem stałego miejsca pobytu w państwie wykonującym nakaz</w:t>
      </w:r>
      <w:r>
        <w:rPr>
          <w:rFonts w:ascii="Times New Roman" w:hAnsi="Times New Roman"/>
          <w:sz w:val="28"/>
        </w:rPr>
        <w:t xml:space="preserve">, właściwy organ państwa wykonującego nakaz </w:t>
      </w:r>
      <w:r>
        <w:rPr>
          <w:rFonts w:ascii="Times New Roman" w:hAnsi="Times New Roman"/>
          <w:i/>
          <w:sz w:val="28"/>
          <w:u w:val="single"/>
        </w:rPr>
        <w:t>może przekazać</w:t>
      </w:r>
      <w:r>
        <w:rPr>
          <w:rFonts w:ascii="Times New Roman" w:hAnsi="Times New Roman"/>
          <w:sz w:val="28"/>
        </w:rPr>
        <w:t xml:space="preserve"> właściwość w odniesieniu do nadzoru nad przestrzeganiem warunków zawieszenia lub obowiązków wynikających z kar alternatywnych oraz w odniesieniu do wszelkich dalszych decyzji dotyczących wyroku z powrotem właściwemu organowi państwa wydającego nakaz.</w:t>
      </w:r>
    </w:p>
    <w:p w:rsidR="006856B3" w:rsidRPr="003E5188" w:rsidRDefault="006856B3" w:rsidP="00A257D5">
      <w:pPr>
        <w:jc w:val="both"/>
        <w:rPr>
          <w:rFonts w:ascii="Times New Roman" w:hAnsi="Times New Roman"/>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ind w:left="84"/>
              <w:jc w:val="both"/>
              <w:rPr>
                <w:rFonts w:ascii="Times New Roman" w:hAnsi="Times New Roman"/>
              </w:rPr>
            </w:pPr>
            <w:r>
              <w:rPr>
                <w:rFonts w:ascii="Times New Roman" w:hAnsi="Times New Roman"/>
                <w:sz w:val="28"/>
              </w:rPr>
              <w:t xml:space="preserve">Przykładowo, </w:t>
            </w:r>
            <w:r>
              <w:rPr>
                <w:rFonts w:ascii="Times New Roman" w:hAnsi="Times New Roman"/>
                <w:i/>
                <w:sz w:val="28"/>
              </w:rPr>
              <w:t>jeśli osoba dozorowana oddala się</w:t>
            </w:r>
            <w:r>
              <w:rPr>
                <w:rFonts w:ascii="Times New Roman" w:hAnsi="Times New Roman"/>
                <w:sz w:val="28"/>
              </w:rPr>
              <w:t xml:space="preserve">, może dojść do sytuacji nieprzestrzegania jednego z obowiązków nałożonych w dozorowanej karze. Taka sytuacja może pociągać za sobą uchylenie zawieszonej kary zgodnie z art. 14 ust. 1 b) decyzji ramowej Rady oraz z przepisami krajowymi. </w:t>
            </w:r>
          </w:p>
          <w:p w:rsidR="006856B3" w:rsidRPr="003E5188" w:rsidRDefault="00246D57" w:rsidP="00A257D5">
            <w:pPr>
              <w:ind w:left="84"/>
              <w:jc w:val="both"/>
              <w:rPr>
                <w:rFonts w:ascii="Times New Roman" w:hAnsi="Times New Roman"/>
              </w:rPr>
            </w:pPr>
            <w:r>
              <w:rPr>
                <w:rFonts w:ascii="Times New Roman" w:hAnsi="Times New Roman"/>
                <w:sz w:val="28"/>
              </w:rPr>
              <w:t xml:space="preserve">Możliwość uchylenia kary z zawieszeniem przysługuje właściwemu organowi państwa członkowskiego wykonującego nakaz </w:t>
            </w:r>
            <w:r>
              <w:rPr>
                <w:rFonts w:ascii="Times New Roman" w:hAnsi="Times New Roman"/>
                <w:sz w:val="28"/>
                <w:u w:val="single"/>
              </w:rPr>
              <w:t>jedynie</w:t>
            </w:r>
            <w:r>
              <w:rPr>
                <w:rFonts w:ascii="Times New Roman" w:hAnsi="Times New Roman"/>
                <w:sz w:val="28"/>
              </w:rPr>
              <w:t xml:space="preserve"> w przypadkach, w których organy niemieckie przejęły odpowiedzialność za uchylenie kary z zawieszeniem zgodnie z art. 14 ust. 3 decyzji ramowej Rady.  </w:t>
            </w:r>
          </w:p>
          <w:p w:rsidR="006856B3" w:rsidRPr="003E5188" w:rsidRDefault="00246D57" w:rsidP="00A257D5">
            <w:pPr>
              <w:ind w:left="84"/>
              <w:jc w:val="both"/>
              <w:rPr>
                <w:rFonts w:ascii="Times New Roman" w:hAnsi="Times New Roman"/>
              </w:rPr>
            </w:pPr>
            <w:r>
              <w:rPr>
                <w:rFonts w:ascii="Times New Roman" w:hAnsi="Times New Roman"/>
                <w:sz w:val="28"/>
              </w:rPr>
              <w:lastRenderedPageBreak/>
              <w:t xml:space="preserve">Jeżeli np. niemieckie organy krajowe nie przejęły odpowiedzialności za uchylenie kary z zawieszeniem wykonania, wówczas </w:t>
            </w:r>
            <w:r>
              <w:rPr>
                <w:rFonts w:ascii="Times New Roman" w:hAnsi="Times New Roman"/>
                <w:i/>
                <w:sz w:val="28"/>
                <w:u w:val="single"/>
              </w:rPr>
              <w:t>może przekazać</w:t>
            </w:r>
            <w:r>
              <w:rPr>
                <w:rFonts w:ascii="Times New Roman" w:hAnsi="Times New Roman"/>
                <w:i/>
                <w:sz w:val="28"/>
              </w:rPr>
              <w:t xml:space="preserve"> </w:t>
            </w:r>
            <w:r>
              <w:rPr>
                <w:rFonts w:ascii="Times New Roman" w:hAnsi="Times New Roman"/>
                <w:sz w:val="28"/>
              </w:rPr>
              <w:t>właściwym organom państwa członkowskiego wydającego nakaz przekazanie z powrotem nadzoru.</w:t>
            </w:r>
          </w:p>
          <w:p w:rsidR="006856B3" w:rsidRPr="003E5188" w:rsidRDefault="00246D57" w:rsidP="00A257D5">
            <w:pPr>
              <w:ind w:left="84"/>
              <w:jc w:val="both"/>
              <w:rPr>
                <w:rFonts w:ascii="Times New Roman" w:hAnsi="Times New Roman"/>
                <w:sz w:val="28"/>
                <w:szCs w:val="28"/>
              </w:rPr>
            </w:pPr>
            <w:r>
              <w:rPr>
                <w:rFonts w:ascii="Times New Roman" w:hAnsi="Times New Roman"/>
                <w:sz w:val="28"/>
              </w:rPr>
              <w:t>Decyzja ramowa Rady zatrzymuje się w tym miejscu i nie przewiduje żadnych dalszych procedur, które miałyby być stosowane przez dwa zaangażowane właściwe organy. Pozostaje to do uregulowania na poziomie krajowym i w tej sytuacji nie można wykluczyć nawet odmowy przekazania nadzoru z powrotem przez państwo członkowskie wydające nakaz.</w:t>
            </w:r>
          </w:p>
          <w:p w:rsidR="006856B3" w:rsidRPr="003E5188" w:rsidRDefault="00246D57" w:rsidP="00A257D5">
            <w:pPr>
              <w:ind w:left="84"/>
              <w:jc w:val="both"/>
              <w:rPr>
                <w:rFonts w:ascii="Times New Roman" w:hAnsi="Times New Roman"/>
                <w:sz w:val="28"/>
                <w:szCs w:val="28"/>
              </w:rPr>
            </w:pPr>
            <w:r>
              <w:rPr>
                <w:rFonts w:ascii="Times New Roman" w:hAnsi="Times New Roman"/>
                <w:sz w:val="28"/>
              </w:rPr>
              <w:t>Artykuł 20 ust. 3 tylko pod warunkiem, że gdy na mocy art. 20 jurysdykcja zostanie przekazana z powrotem państwu wydającemu nakaz, właściwy organ tego państwa ponownie przejmuje jurysdykcję. Na potrzeby dalszego nadzoru nad przestrzeganiem warunków zawieszenia lub obowiązków wynikających z kar alternatywnych właściwy organ państwa wydającego nakaz uwzględnia okres obowiązywania warunków zawieszenia lub kar alternatywnych oraz stopień ich przestrzegania w państwie wykonującym nakaz, a także wszelkie decyzje podjęte przez państwo wykonujące nakaz zgodnie z art. 16 ust. 1.</w:t>
            </w:r>
          </w:p>
        </w:tc>
      </w:tr>
    </w:tbl>
    <w:p w:rsidR="006856B3" w:rsidRPr="003E5188" w:rsidRDefault="006856B3" w:rsidP="00A257D5">
      <w:pPr>
        <w:jc w:val="both"/>
        <w:rPr>
          <w:rFonts w:ascii="Times New Roman" w:hAnsi="Times New Roman"/>
          <w:i/>
          <w:iCs/>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rsidR="006856B3" w:rsidRPr="003E5188" w:rsidRDefault="00246D57" w:rsidP="00A257D5">
            <w:pPr>
              <w:ind w:left="36"/>
              <w:jc w:val="both"/>
              <w:rPr>
                <w:rFonts w:ascii="Times New Roman" w:hAnsi="Times New Roman"/>
              </w:rPr>
            </w:pPr>
            <w:r>
              <w:rPr>
                <w:rFonts w:ascii="Times New Roman" w:hAnsi="Times New Roman"/>
                <w:sz w:val="28"/>
              </w:rPr>
              <w:t xml:space="preserve">Jeżeli osoba skazana </w:t>
            </w:r>
            <w:r>
              <w:rPr>
                <w:rFonts w:ascii="Times New Roman" w:hAnsi="Times New Roman"/>
                <w:i/>
                <w:iCs/>
                <w:sz w:val="28"/>
              </w:rPr>
              <w:t>nie ma już legalnego i zwykłego miejsca pobytu w państwie wykonującym nakaz</w:t>
            </w:r>
            <w:r>
              <w:rPr>
                <w:rFonts w:ascii="Times New Roman" w:hAnsi="Times New Roman"/>
                <w:sz w:val="28"/>
              </w:rPr>
              <w:t xml:space="preserve">, dla państwa wykonującego sytuacja staje się taka sama jak w przypadku państwa wydającego nakaz. </w:t>
            </w:r>
          </w:p>
          <w:p w:rsidR="006856B3" w:rsidRPr="003E5188" w:rsidRDefault="00246D57" w:rsidP="00A257D5">
            <w:pPr>
              <w:ind w:left="84"/>
              <w:jc w:val="both"/>
              <w:rPr>
                <w:rFonts w:ascii="Times New Roman" w:hAnsi="Times New Roman"/>
              </w:rPr>
            </w:pPr>
            <w:r>
              <w:rPr>
                <w:rFonts w:ascii="Times New Roman" w:hAnsi="Times New Roman"/>
                <w:sz w:val="28"/>
              </w:rPr>
              <w:t xml:space="preserve">W art. 20 decyzji ramowej Rady przewidziano możliwość przeniesienia jurysdykcji w odniesieniu do nadzoru nad przestrzeganiem warunków zawieszenia lub obowiązków wynikających z kar alternatywnych oraz w odniesieniu do wszystkich dalszych decyzji dotyczących wyroku z </w:t>
            </w:r>
            <w:r>
              <w:rPr>
                <w:rFonts w:ascii="Times New Roman" w:hAnsi="Times New Roman"/>
                <w:i/>
                <w:sz w:val="28"/>
              </w:rPr>
              <w:t>powrotem</w:t>
            </w:r>
            <w:r>
              <w:rPr>
                <w:rFonts w:ascii="Times New Roman" w:hAnsi="Times New Roman"/>
                <w:sz w:val="28"/>
              </w:rPr>
              <w:t xml:space="preserve"> na właściwy organ państwa wydającego nakaz. Również w tym przypadku decyzja ramowa Rady nie przewiduje żadnych dalszych procedur, które miałyby być stosowane przez dwa zaangażowane właściwe organy.</w:t>
            </w:r>
          </w:p>
          <w:p w:rsidR="006856B3" w:rsidRPr="003E5188" w:rsidRDefault="00246D57" w:rsidP="00A257D5">
            <w:pPr>
              <w:ind w:left="84"/>
              <w:jc w:val="both"/>
              <w:rPr>
                <w:rFonts w:ascii="Times New Roman" w:hAnsi="Times New Roman"/>
                <w:sz w:val="28"/>
                <w:szCs w:val="28"/>
              </w:rPr>
            </w:pPr>
            <w:r>
              <w:rPr>
                <w:rFonts w:ascii="Times New Roman" w:hAnsi="Times New Roman"/>
                <w:sz w:val="28"/>
              </w:rPr>
              <w:t xml:space="preserve">Jeżeli zezwolono na przekazanie z powrotem do państwa członkowskiego wydającego nakaz, a osoba skazana będzie miała zgodne z prawem stałe miejsce pobytu w innym państwie członkowskim, wówczas art. 5 ust. 1 decyzji ramowej Rady będzie miał ponownie zastosowanie. </w:t>
            </w:r>
          </w:p>
        </w:tc>
      </w:tr>
    </w:tbl>
    <w:p w:rsidR="006856B3" w:rsidRPr="003E5188" w:rsidRDefault="006856B3" w:rsidP="00A257D5">
      <w:pPr>
        <w:rPr>
          <w:rFonts w:ascii="Times New Roman" w:hAnsi="Times New Roman"/>
          <w:sz w:val="28"/>
          <w:szCs w:val="28"/>
          <w:lang w:val="en-GB"/>
        </w:rPr>
      </w:pPr>
    </w:p>
    <w:p w:rsidR="003449E4" w:rsidRPr="003E5188" w:rsidRDefault="003449E4" w:rsidP="00A257D5">
      <w:pPr>
        <w:ind w:left="810"/>
        <w:jc w:val="both"/>
        <w:rPr>
          <w:lang w:val="en-GB"/>
        </w:rPr>
      </w:pPr>
    </w:p>
    <w:p w:rsidR="003449E4" w:rsidRPr="003E5188" w:rsidRDefault="003449E4" w:rsidP="00A257D5">
      <w:pPr>
        <w:ind w:left="810"/>
        <w:jc w:val="both"/>
        <w:rPr>
          <w:lang w:val="en-GB"/>
        </w:rPr>
      </w:pPr>
    </w:p>
    <w:p w:rsidR="003449E4" w:rsidRPr="003E5188" w:rsidRDefault="003449E4">
      <w:pPr>
        <w:suppressAutoHyphens w:val="0"/>
        <w:autoSpaceDN/>
        <w:spacing w:after="0"/>
        <w:textAlignment w:val="auto"/>
      </w:pPr>
      <w:r>
        <w:br w:type="page"/>
      </w:r>
    </w:p>
    <w:p w:rsidR="00A81F6A" w:rsidRPr="003E5188" w:rsidRDefault="0022585C" w:rsidP="0022585C">
      <w:pPr>
        <w:pStyle w:val="Test"/>
        <w:shd w:val="clear" w:color="auto" w:fill="DED888"/>
        <w:spacing w:after="160"/>
        <w:jc w:val="center"/>
        <w:rPr>
          <w:rStyle w:val="Pogrubienie"/>
          <w:rFonts w:ascii="Times New Roman" w:hAnsi="Times New Roman"/>
          <w:b/>
          <w:color w:val="2F5496" w:themeColor="accent1" w:themeShade="BF"/>
          <w:sz w:val="32"/>
          <w:szCs w:val="32"/>
        </w:rPr>
      </w:pPr>
      <w:r>
        <w:rPr>
          <w:rStyle w:val="Pogrubienie"/>
          <w:rFonts w:ascii="Times New Roman" w:hAnsi="Times New Roman"/>
          <w:b/>
          <w:color w:val="2F5496" w:themeColor="accent1" w:themeShade="BF"/>
          <w:sz w:val="32"/>
        </w:rPr>
        <w:lastRenderedPageBreak/>
        <w:t>Załącznik. Rozwiązania krok po kroku</w:t>
      </w:r>
    </w:p>
    <w:p w:rsidR="0022585C" w:rsidRPr="003E5188" w:rsidRDefault="0022585C" w:rsidP="0022585C">
      <w:pPr>
        <w:spacing w:after="0"/>
        <w:jc w:val="both"/>
        <w:rPr>
          <w:rFonts w:ascii="Times New Roman" w:hAnsi="Times New Roman"/>
          <w:b/>
          <w:bCs/>
          <w:sz w:val="28"/>
          <w:szCs w:val="28"/>
          <w:lang w:val="en-GB"/>
        </w:rPr>
      </w:pPr>
    </w:p>
    <w:p w:rsidR="00A81F6A" w:rsidRPr="00E00D02" w:rsidRDefault="00A81F6A" w:rsidP="00E00D02">
      <w:pPr>
        <w:pStyle w:val="Akapitzlist"/>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Właściwy organ niemiecki chce przekazać nadzór nad skazanym A.N., który legalnie i zwyczajowo przebywa w Brukseli (Belgia).</w:t>
      </w:r>
    </w:p>
    <w:p w:rsidR="00A81F6A" w:rsidRPr="003E5188" w:rsidRDefault="00A81F6A" w:rsidP="00A81F6A">
      <w:pPr>
        <w:spacing w:after="0"/>
        <w:ind w:left="720"/>
        <w:jc w:val="both"/>
        <w:rPr>
          <w:rFonts w:ascii="Times New Roman" w:hAnsi="Times New Roman"/>
          <w:sz w:val="28"/>
          <w:szCs w:val="28"/>
          <w:lang w:val="en-GB"/>
        </w:rPr>
      </w:pPr>
    </w:p>
    <w:p w:rsidR="00A81F6A" w:rsidRPr="003E5188" w:rsidRDefault="00A81F6A" w:rsidP="00A81F6A">
      <w:pPr>
        <w:spacing w:after="0"/>
        <w:ind w:left="720"/>
        <w:jc w:val="both"/>
        <w:rPr>
          <w:rFonts w:ascii="Times New Roman" w:hAnsi="Times New Roman"/>
          <w:sz w:val="28"/>
          <w:szCs w:val="28"/>
          <w:lang w:val="en-GB"/>
        </w:rPr>
      </w:pPr>
    </w:p>
    <w:p w:rsidR="00A81F6A" w:rsidRPr="003E5188" w:rsidRDefault="00A81F6A" w:rsidP="00A81F6A">
      <w:pPr>
        <w:spacing w:after="0"/>
        <w:ind w:left="360"/>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Belgię</w:t>
      </w:r>
      <w:r>
        <w:rPr>
          <w:rFonts w:ascii="Times New Roman" w:hAnsi="Times New Roman"/>
          <w:sz w:val="28"/>
        </w:rPr>
        <w:t xml:space="preserve"> jako wybrany kraj (BE). Następnie wybieramy sekcję </w:t>
      </w:r>
      <w:r>
        <w:rPr>
          <w:rFonts w:ascii="Times New Roman" w:hAnsi="Times New Roman"/>
          <w:b/>
          <w:sz w:val="28"/>
        </w:rPr>
        <w:t>Atlas</w:t>
      </w:r>
      <w:r>
        <w:rPr>
          <w:rFonts w:ascii="Times New Roman" w:hAnsi="Times New Roman"/>
          <w:sz w:val="28"/>
        </w:rPr>
        <w:t>, jak pokazano poniżej.</w:t>
      </w:r>
    </w:p>
    <w:p w:rsidR="00A81F6A" w:rsidRPr="003E5188" w:rsidRDefault="00A81046" w:rsidP="00A81F6A">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rsidR="00A81F6A" w:rsidRPr="003E5188" w:rsidRDefault="00A81F6A" w:rsidP="00A81F6A">
      <w:pPr>
        <w:spacing w:after="0"/>
        <w:jc w:val="both"/>
        <w:rPr>
          <w:noProof/>
        </w:rPr>
      </w:pPr>
      <w:r>
        <w:rPr>
          <w:noProof/>
          <w:lang w:eastAsia="pl-PL"/>
        </w:rPr>
        <w:drawing>
          <wp:inline distT="0" distB="0" distL="0" distR="0">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rsidR="00A81F6A" w:rsidRPr="003E5188" w:rsidRDefault="00A81F6A" w:rsidP="00A81F6A">
      <w:pPr>
        <w:spacing w:after="0"/>
        <w:jc w:val="both"/>
        <w:rPr>
          <w:noProof/>
          <w:lang w:val="en-GB"/>
        </w:rPr>
      </w:pPr>
    </w:p>
    <w:p w:rsidR="00A81F6A" w:rsidRPr="003E5188" w:rsidRDefault="00A81F6A" w:rsidP="00A81F6A">
      <w:pPr>
        <w:spacing w:after="0"/>
        <w:jc w:val="both"/>
        <w:rPr>
          <w:noProof/>
          <w:lang w:val="en-GB"/>
        </w:rPr>
      </w:pPr>
    </w:p>
    <w:p w:rsidR="008C5592" w:rsidRPr="003E5188" w:rsidRDefault="008C5592" w:rsidP="00A257D5">
      <w:pPr>
        <w:ind w:left="810"/>
        <w:jc w:val="both"/>
        <w:rPr>
          <w:rFonts w:ascii="Times New Roman" w:hAnsi="Times New Roman"/>
          <w:lang w:val="en-GB"/>
        </w:rPr>
      </w:pPr>
    </w:p>
    <w:p w:rsidR="008C5592" w:rsidRPr="003E5188" w:rsidRDefault="008C5592" w:rsidP="00A257D5">
      <w:pPr>
        <w:ind w:left="810"/>
        <w:jc w:val="both"/>
        <w:rPr>
          <w:rFonts w:ascii="Times New Roman" w:hAnsi="Times New Roman"/>
          <w:lang w:val="en-GB"/>
        </w:rPr>
      </w:pPr>
    </w:p>
    <w:p w:rsidR="00DB530F" w:rsidRPr="003E5188" w:rsidRDefault="00DB530F">
      <w:pPr>
        <w:suppressAutoHyphens w:val="0"/>
        <w:autoSpaceDN/>
        <w:spacing w:after="0"/>
        <w:textAlignment w:val="auto"/>
        <w:rPr>
          <w:rFonts w:ascii="Times New Roman" w:hAnsi="Times New Roman"/>
        </w:rPr>
      </w:pPr>
      <w:r>
        <w:br w:type="page"/>
      </w: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2. Wybieramy środek </w:t>
      </w:r>
      <w:r>
        <w:rPr>
          <w:rFonts w:ascii="Times New Roman" w:hAnsi="Times New Roman"/>
          <w:b/>
          <w:sz w:val="28"/>
        </w:rPr>
        <w:t>904</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Środki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0288" behindDoc="0" locked="0" layoutInCell="1" allowOverlap="1">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3. Na tym etapie należy wybrać, czy chodzi o wyrażenie zgody zgodnie z art. 5 ust. 2 decyzji ramowej Rady (przekazanie wyroku i, w stosownych przypadkach, decyzji w sprawie zawieszenia lub warunkowego zwolnienia właściwemu organowi państwa członkowskiego </w:t>
      </w:r>
      <w:r>
        <w:rPr>
          <w:rFonts w:ascii="Times New Roman" w:hAnsi="Times New Roman"/>
          <w:b/>
          <w:sz w:val="28"/>
        </w:rPr>
        <w:t xml:space="preserve">innego niż </w:t>
      </w:r>
      <w:r w:rsidR="00EE18F0">
        <w:rPr>
          <w:rFonts w:ascii="Times New Roman" w:hAnsi="Times New Roman"/>
          <w:b/>
          <w:sz w:val="28"/>
        </w:rPr>
        <w:t>państwo</w:t>
      </w:r>
      <w:r w:rsidR="00EE18F0">
        <w:rPr>
          <w:rFonts w:ascii="Times New Roman" w:hAnsi="Times New Roman"/>
          <w:sz w:val="28"/>
        </w:rPr>
        <w:t xml:space="preserve"> członkowskie</w:t>
      </w:r>
      <w:r>
        <w:rPr>
          <w:rFonts w:ascii="Times New Roman" w:hAnsi="Times New Roman"/>
          <w:b/>
          <w:sz w:val="28"/>
        </w:rPr>
        <w:t>, w którym osoba skazana ma zgodne z prawem stałe miejsce pobytu, pod warunkiem, że ten ostatni organ wyraził zgodę na takie przekazanie</w:t>
      </w:r>
      <w:r>
        <w:rPr>
          <w:rFonts w:ascii="Times New Roman" w:hAnsi="Times New Roman"/>
          <w:sz w:val="28"/>
        </w:rPr>
        <w:t xml:space="preserve">), czy też chodzi o wniosek o uznanie i nadzorowanie środków zgodnie z art. 5 ust. 1 decyzji ramowej Rady </w:t>
      </w:r>
      <w:r>
        <w:rPr>
          <w:rFonts w:ascii="Times New Roman" w:hAnsi="Times New Roman"/>
          <w:b/>
          <w:sz w:val="28"/>
        </w:rPr>
        <w:t>(osoba skazana ma legalne i zwykłe miejsce pobytu w tym</w:t>
      </w:r>
      <w:r>
        <w:rPr>
          <w:rFonts w:ascii="Times New Roman" w:hAnsi="Times New Roman"/>
          <w:sz w:val="28"/>
        </w:rPr>
        <w:t xml:space="preserve"> </w:t>
      </w:r>
      <w:r>
        <w:rPr>
          <w:rFonts w:ascii="Times New Roman" w:hAnsi="Times New Roman"/>
          <w:b/>
          <w:bCs/>
          <w:sz w:val="28"/>
        </w:rPr>
        <w:t>państwie członkowskim</w:t>
      </w:r>
      <w:r>
        <w:rPr>
          <w:rFonts w:ascii="Times New Roman" w:hAnsi="Times New Roman"/>
          <w:sz w:val="28"/>
        </w:rPr>
        <w:t xml:space="preserve">). W naszym przypadku jest to druga opcja.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DB530F" w:rsidP="00DB530F">
      <w:pPr>
        <w:spacing w:after="0"/>
        <w:jc w:val="both"/>
        <w:rPr>
          <w:rFonts w:ascii="Times New Roman" w:hAnsi="Times New Roman"/>
          <w:sz w:val="28"/>
          <w:szCs w:val="28"/>
          <w:lang w:val="en-GB"/>
        </w:rPr>
      </w:pPr>
    </w:p>
    <w:p w:rsidR="00DB530F" w:rsidRPr="003E5188" w:rsidRDefault="00A81046"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rsidR="00DB530F" w:rsidRPr="003E5188" w:rsidRDefault="00DB530F" w:rsidP="00DB530F">
      <w:pPr>
        <w:spacing w:after="0"/>
        <w:jc w:val="both"/>
        <w:rPr>
          <w:noProof/>
        </w:rPr>
      </w:pPr>
      <w:r>
        <w:rPr>
          <w:noProof/>
          <w:lang w:eastAsia="pl-PL"/>
        </w:rPr>
        <w:lastRenderedPageBreak/>
        <w:drawing>
          <wp:inline distT="0" distB="0" distL="0" distR="0">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4. Wprowadzamy </w:t>
      </w:r>
      <w:r>
        <w:rPr>
          <w:rFonts w:ascii="Times New Roman" w:hAnsi="Times New Roman"/>
          <w:b/>
          <w:sz w:val="28"/>
        </w:rPr>
        <w:t>Brukselę</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A81046"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2336" behindDoc="0" locked="0" layoutInCell="1" allowOverlap="1">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5. Na koniec otrzymujemy wynik naszego wyszukiwania jak na rysunku poniżej.</w:t>
      </w:r>
    </w:p>
    <w:p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3360" behindDoc="0" locked="0" layoutInCell="1" allowOverlap="1">
                <wp:simplePos x="0" y="0"/>
                <wp:positionH relativeFrom="column">
                  <wp:posOffset>-84667</wp:posOffset>
                </wp:positionH>
                <wp:positionV relativeFrom="paragraph">
                  <wp:posOffset>109220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6E39C3" id="Téglalap 23" o:spid="_x0000_s1026" style="position:absolute;margin-left:-6.65pt;margin-top:8.6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AUyn9Q4gAAAAoBAAAPAAAAZHJzL2Rvd25y&#10;ZXYueG1sTI9BS8NAEIXvgv9hGcFLaXfTQmJjNkUUpQcpWPXgbZOM2djsbMhu2/jvHU96HN7He98U&#10;m8n14oRj6DxpSBYKBFLtm45aDW+vj/MbECEaakzvCTV8Y4BNeXlRmLzxZ3rB0z62gkso5EaDjXHI&#10;pQy1RWfCwg9InH360ZnI59jKZjRnLne9XCqVSmc64gVrBry3WB/2R6fhYzvF9it5is8HM3ufbW1V&#10;7x4qra+vprtbEBGn+AfDrz6rQ8lOlT9SE0SvYZ6sVoxykC1BMLBWaQai0pCqbA2yLOT/F8ofAAAA&#10;//8DAFBLAQItABQABgAIAAAAIQC2gziS/gAAAOEBAAATAAAAAAAAAAAAAAAAAAAAAABbQ29udGVu&#10;dF9UeXBlc10ueG1sUEsBAi0AFAAGAAgAAAAhADj9If/WAAAAlAEAAAsAAAAAAAAAAAAAAAAALwEA&#10;AF9yZWxzLy5yZWxzUEsBAi0AFAAGAAgAAAAhAJs2KvqeAgAAhwUAAA4AAAAAAAAAAAAAAAAALgIA&#10;AGRycy9lMm9Eb2MueG1sUEsBAi0AFAAGAAgAAAAhABTKf1DiAAAACgEAAA8AAAAAAAAAAAAAAAAA&#10;+AQAAGRycy9kb3ducmV2LnhtbFBLBQYAAAAABAAEAPMAAAAHBg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lastRenderedPageBreak/>
        <w:drawing>
          <wp:inline distT="0" distB="0" distL="0" distR="0">
            <wp:extent cx="5724525" cy="3638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rsidR="00DB530F" w:rsidRPr="00E00D02" w:rsidRDefault="00DB530F" w:rsidP="00E00D02">
      <w:pPr>
        <w:pStyle w:val="Akapitzlist"/>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Właściwy organ francuski chce przekazać nadzór nad osobą skazaną B.C., która legalnie i zwyczajowo przebywa w Vigo w Hiszpanii.</w:t>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W celu określenia właściwego organu jako wybrany kraj (ES) wybieramy </w:t>
      </w:r>
      <w:r>
        <w:rPr>
          <w:rFonts w:ascii="Times New Roman" w:hAnsi="Times New Roman"/>
          <w:b/>
          <w:sz w:val="28"/>
        </w:rPr>
        <w:t>Hiszpanię</w:t>
      </w:r>
      <w:r>
        <w:rPr>
          <w:rFonts w:ascii="Times New Roman" w:hAnsi="Times New Roman"/>
          <w:sz w:val="28"/>
        </w:rPr>
        <w:t xml:space="preserve">. Następnie wybieramy sekcję </w:t>
      </w:r>
      <w:r>
        <w:rPr>
          <w:rFonts w:ascii="Times New Roman" w:hAnsi="Times New Roman"/>
          <w:b/>
          <w:sz w:val="28"/>
        </w:rPr>
        <w:t>Atlas</w:t>
      </w:r>
      <w:r>
        <w:rPr>
          <w:rFonts w:ascii="Times New Roman" w:hAnsi="Times New Roman"/>
          <w:sz w:val="28"/>
        </w:rPr>
        <w:t>, jak pokazano poniżej.</w:t>
      </w:r>
    </w:p>
    <w:p w:rsidR="00DB530F" w:rsidRPr="003E5188" w:rsidRDefault="00A81046"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4384" behindDoc="0" locked="0" layoutInCell="1" allowOverlap="1">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A81046" w:rsidP="00DB530F">
      <w:pPr>
        <w:spacing w:after="0"/>
        <w:ind w:left="360"/>
        <w:jc w:val="both"/>
        <w:rPr>
          <w:rFonts w:ascii="Times New Roman" w:hAnsi="Times New Roman"/>
          <w:sz w:val="28"/>
          <w:szCs w:val="28"/>
        </w:rPr>
      </w:pPr>
      <w:r>
        <w:rPr>
          <w:noProof/>
          <w:lang w:eastAsia="pl-PL"/>
        </w:rPr>
        <w:lastRenderedPageBreak/>
        <mc:AlternateContent>
          <mc:Choice Requires="wps">
            <w:drawing>
              <wp:anchor distT="0" distB="0" distL="114300" distR="114300" simplePos="0" relativeHeight="251666432" behindDoc="0" locked="0" layoutInCell="1" allowOverlap="1">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Pr>
          <w:rFonts w:ascii="Times New Roman" w:hAnsi="Times New Roman"/>
          <w:sz w:val="28"/>
        </w:rPr>
        <w:t xml:space="preserve">2. Wybieramy środek </w:t>
      </w:r>
      <w:r>
        <w:rPr>
          <w:rFonts w:ascii="Times New Roman" w:hAnsi="Times New Roman"/>
          <w:b/>
          <w:sz w:val="28"/>
        </w:rPr>
        <w:t>904</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Środki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3. Tutaj musimy wybrać pomiędzy 2 opcjami. Wybierzemy </w:t>
      </w:r>
      <w:r>
        <w:rPr>
          <w:rFonts w:ascii="Times New Roman" w:hAnsi="Times New Roman"/>
          <w:b/>
          <w:sz w:val="28"/>
        </w:rPr>
        <w:t>reżim ogólny</w:t>
      </w:r>
      <w:r>
        <w:rPr>
          <w:rFonts w:ascii="Times New Roman" w:hAnsi="Times New Roman"/>
          <w:sz w:val="28"/>
        </w:rPr>
        <w:t xml:space="preserve">, jak wspomniano w wymaganiach ćwiczenia.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4B3A9E"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7456" behindDoc="0" locked="0" layoutInCell="1" allowOverlap="1">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4. Na koniec otrzymujemy wynik naszego wyszukiwania jak na rysunku poniżej.</w:t>
      </w:r>
    </w:p>
    <w:p w:rsidR="00DB530F" w:rsidRPr="003E5188" w:rsidRDefault="004B3A9E"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8480" behindDoc="0" locked="0" layoutInCell="1" allowOverlap="1">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rsidR="00DB530F" w:rsidRPr="003E5188" w:rsidRDefault="00DB530F" w:rsidP="00DB530F">
      <w:pPr>
        <w:spacing w:after="0"/>
        <w:jc w:val="both"/>
        <w:rPr>
          <w:noProof/>
        </w:rPr>
      </w:pPr>
      <w:r>
        <w:rPr>
          <w:noProof/>
          <w:lang w:eastAsia="pl-PL"/>
        </w:rPr>
        <w:lastRenderedPageBreak/>
        <w:drawing>
          <wp:inline distT="0" distB="0" distL="0" distR="0">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pPr>
        <w:suppressAutoHyphens w:val="0"/>
        <w:autoSpaceDN/>
        <w:spacing w:after="0"/>
        <w:textAlignment w:val="auto"/>
        <w:rPr>
          <w:rFonts w:ascii="Times New Roman" w:hAnsi="Times New Roman"/>
        </w:rPr>
      </w:pPr>
      <w:r>
        <w:br w:type="page"/>
      </w:r>
    </w:p>
    <w:p w:rsidR="00DB530F" w:rsidRPr="00E00D02" w:rsidRDefault="00DB530F" w:rsidP="00E00D02">
      <w:pPr>
        <w:pStyle w:val="Akapitzlist"/>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Właściwy organ hiszpański chce przekazać nadzór nad skazanym M.M., który legalnie i zwyczajowo przebywa we Wiedniu (Austria).</w:t>
      </w:r>
    </w:p>
    <w:p w:rsidR="00DB530F" w:rsidRPr="003E5188" w:rsidRDefault="00DB530F" w:rsidP="00DB530F">
      <w:pPr>
        <w:pStyle w:val="Akapitzlist"/>
        <w:spacing w:after="0"/>
        <w:jc w:val="both"/>
        <w:rPr>
          <w:rFonts w:ascii="Times New Roman" w:hAnsi="Times New Roman"/>
          <w:sz w:val="28"/>
          <w:szCs w:val="28"/>
          <w:lang w:val="en-GB"/>
        </w:rPr>
      </w:pPr>
    </w:p>
    <w:p w:rsidR="00DB530F" w:rsidRPr="003E5188" w:rsidRDefault="00DB530F" w:rsidP="00DB530F">
      <w:pPr>
        <w:pStyle w:val="Akapitzlist"/>
        <w:spacing w:after="0"/>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Austrię</w:t>
      </w:r>
      <w:r>
        <w:rPr>
          <w:rFonts w:ascii="Times New Roman" w:hAnsi="Times New Roman"/>
          <w:sz w:val="28"/>
        </w:rPr>
        <w:t xml:space="preserve"> jako wybrany kraj (AT). Następnie wybieramy sekcję </w:t>
      </w:r>
      <w:r>
        <w:rPr>
          <w:rFonts w:ascii="Times New Roman" w:hAnsi="Times New Roman"/>
          <w:b/>
          <w:sz w:val="28"/>
        </w:rPr>
        <w:t>Atlas</w:t>
      </w:r>
      <w:r>
        <w:rPr>
          <w:rFonts w:ascii="Times New Roman" w:hAnsi="Times New Roman"/>
          <w:sz w:val="28"/>
        </w:rPr>
        <w:t>, jak pokazano poniżej.</w:t>
      </w:r>
    </w:p>
    <w:p w:rsidR="00DB530F" w:rsidRPr="003E5188" w:rsidRDefault="00DB530F" w:rsidP="00DB530F">
      <w:pPr>
        <w:spacing w:after="0"/>
        <w:jc w:val="both"/>
        <w:rPr>
          <w:rFonts w:ascii="Times New Roman" w:hAnsi="Times New Roman"/>
          <w:sz w:val="28"/>
          <w:szCs w:val="28"/>
          <w:lang w:val="en-GB"/>
        </w:rPr>
      </w:pPr>
    </w:p>
    <w:p w:rsidR="00DB530F" w:rsidRPr="003E5188" w:rsidRDefault="004B3A9E"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69504" behindDoc="0" locked="0" layoutInCell="1" allowOverlap="1">
                <wp:simplePos x="0" y="0"/>
                <wp:positionH relativeFrom="column">
                  <wp:posOffset>-16933</wp:posOffset>
                </wp:positionH>
                <wp:positionV relativeFrom="paragraph">
                  <wp:posOffset>177377</wp:posOffset>
                </wp:positionV>
                <wp:extent cx="5791200" cy="50292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C3105" id="Téglalap 29" o:spid="_x0000_s1026" style="position:absolute;margin-left:-1.35pt;margin-top:13.95pt;width:456pt;height:3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5vmAIAAIcFAAAOAAAAZHJzL2Uyb0RvYy54bWysVM1u2zAMvg/YOwi6r7aDZl2MOkXQosOA&#10;oi2WDj2rshQbkEVNUuJkb7Tn2IuNkmwn6IodhvkgiyL58Z+XV/tOkZ2wrgVd0eIsp0RoDnWrNxX9&#10;9nT74RMlzjNdMwVaVPQgHL1avn932ZtSzKABVQtLEES7sjcVbbw3ZZY53oiOuTMwQiNTgu2YR9Ju&#10;stqyHtE7lc3y/GPWg62NBS6cw9ebxKTLiC+l4P5BSic8URVF33w8bTxfwpktL1m5scw0LR/cYP/g&#10;RcdajUYnqBvmGdna9g+oruUWHEh/xqHLQMqWixgDRlPkr6JZN8yIGAsmx5kpTe7/wfL73aMlbV3R&#10;2YISzTqs0dOvnxvFFDME3zBBvXElyq3Nox0oh9cQ7V7aLvwxDrKPST1MSRV7Tzg+zi8WBVaKEo68&#10;eT5bBAJxsqO6sc5/FtCRcKmoxarFZLLdnfNJdBQJ1jTctkrhOyuVDqcD1dbhLRKhdcS1smTHsOh+&#10;XwzWTqTQdtDMQmQplnjzByUS6lchMSno/Sw6EtvxiMk4F9oXidWwWiRT8xy/0djoRQxUaQQMyBKd&#10;nLAHgFEygYzYKexBPqiK2M2Tcv43x5LypBEtg/aTctdqsG8BKIxqsJzkxySl1IQsvUB9wJaxkGbJ&#10;GX7bYtnumPOPzOLwYKlxIfgHPKSCvqIw3ChpwP546z3IY08jl5Ieh7Gi7vuWWUGJ+qKx2xfF+XmY&#10;3kiczy9mSNhTzsspR2+7a8DSF7h6DI/XIO/VeJUWumfcG6tgFVlMc7RdUe7tSFz7tCRw83CxWkUx&#10;nFjD/J1eGx7AQ1ZDWz7tn5k1Q+96bPt7GAeXla9aOMkGTQ2rrQfZxv4+5nXIN057bJxhM4V1ckpH&#10;qeP+XP4GAAD//wMAUEsDBBQABgAIAAAAIQAvOkzs4QAAAAkBAAAPAAAAZHJzL2Rvd25yZXYueG1s&#10;TI9BS8NAFITvgv9heYKX0m4SwXbTvBRRlB5EsOqht032mcRm34bsto3/3vWkx2GGmW+KzWR7caLR&#10;d44R0kUCgrh2puMG4f3tcb4C4YNmo3vHhPBNHjbl5UWhc+PO/EqnXWhELGGfa4Q2hCGX0tctWe0X&#10;biCO3qcbrQ5Rjo00oz7HctvLLElupdUdx4VWD3TfUn3YHS3CfjuF5it9Cs8HPfuYbduqfnmoEK+v&#10;prs1iEBT+AvDL35EhzIyVe7IxoseYZ4tYxIhWyoQ0VeJugFRIaxSpUCWhfz/oPwBAAD//wMAUEsB&#10;Ai0AFAAGAAgAAAAhALaDOJL+AAAA4QEAABMAAAAAAAAAAAAAAAAAAAAAAFtDb250ZW50X1R5cGVz&#10;XS54bWxQSwECLQAUAAYACAAAACEAOP0h/9YAAACUAQAACwAAAAAAAAAAAAAAAAAvAQAAX3JlbHMv&#10;LnJlbHNQSwECLQAUAAYACAAAACEA7vGeb5gCAACHBQAADgAAAAAAAAAAAAAAAAAuAgAAZHJzL2Uy&#10;b0RvYy54bWxQSwECLQAUAAYACAAAACEALzpM7OEAAAAJAQAADwAAAAAAAAAAAAAAAADyBAAAZHJz&#10;L2Rvd25yZXYueG1sUEsFBgAAAAAEAAQA8wAAAAAGA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jc w:val="both"/>
        <w:rPr>
          <w:rFonts w:ascii="Times New Roman" w:hAnsi="Times New Roman"/>
          <w:sz w:val="28"/>
          <w:szCs w:val="28"/>
          <w:lang w:val="en-GB"/>
        </w:rPr>
      </w:pPr>
    </w:p>
    <w:p w:rsidR="00DB530F" w:rsidRPr="003E5188" w:rsidRDefault="00DB530F">
      <w:pPr>
        <w:suppressAutoHyphens w:val="0"/>
        <w:autoSpaceDN/>
        <w:spacing w:after="0"/>
        <w:textAlignment w:val="auto"/>
        <w:rPr>
          <w:rFonts w:ascii="Times New Roman" w:hAnsi="Times New Roman"/>
          <w:sz w:val="28"/>
          <w:szCs w:val="28"/>
        </w:rPr>
      </w:pPr>
      <w:r>
        <w:br w:type="page"/>
      </w:r>
    </w:p>
    <w:p w:rsidR="00DB530F" w:rsidRPr="003E5188" w:rsidRDefault="00DB530F" w:rsidP="00DB530F">
      <w:pPr>
        <w:spacing w:after="0"/>
        <w:jc w:val="both"/>
        <w:rPr>
          <w:rFonts w:ascii="Times New Roman" w:hAnsi="Times New Roman"/>
          <w:sz w:val="28"/>
          <w:szCs w:val="28"/>
        </w:rPr>
      </w:pPr>
      <w:r>
        <w:rPr>
          <w:rFonts w:ascii="Times New Roman" w:hAnsi="Times New Roman"/>
          <w:sz w:val="28"/>
        </w:rPr>
        <w:lastRenderedPageBreak/>
        <w:t xml:space="preserve">2. Wybieramy środek </w:t>
      </w:r>
      <w:r>
        <w:rPr>
          <w:rFonts w:ascii="Times New Roman" w:hAnsi="Times New Roman"/>
          <w:b/>
          <w:sz w:val="28"/>
        </w:rPr>
        <w:t>904</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Środek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4B3A9E"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0528" behindDoc="0" locked="0" layoutInCell="1" allowOverlap="1">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38766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C166BB" w:rsidRDefault="00C166BB">
      <w:pPr>
        <w:suppressAutoHyphens w:val="0"/>
        <w:autoSpaceDN/>
        <w:spacing w:after="0"/>
        <w:textAlignment w:val="auto"/>
        <w:rPr>
          <w:rFonts w:ascii="Times New Roman" w:hAnsi="Times New Roman"/>
          <w:sz w:val="28"/>
        </w:rPr>
      </w:pPr>
      <w:r>
        <w:rPr>
          <w:rFonts w:ascii="Times New Roman" w:hAnsi="Times New Roman"/>
          <w:sz w:val="28"/>
        </w:rPr>
        <w:br w:type="page"/>
      </w:r>
    </w:p>
    <w:p w:rsidR="00C166BB" w:rsidRDefault="00DB530F" w:rsidP="00DB530F">
      <w:pPr>
        <w:spacing w:after="0"/>
        <w:jc w:val="both"/>
        <w:rPr>
          <w:rFonts w:ascii="Times New Roman" w:hAnsi="Times New Roman"/>
          <w:sz w:val="28"/>
        </w:rPr>
      </w:pPr>
      <w:r>
        <w:rPr>
          <w:rFonts w:ascii="Times New Roman" w:hAnsi="Times New Roman"/>
          <w:sz w:val="28"/>
        </w:rPr>
        <w:lastRenderedPageBreak/>
        <w:t xml:space="preserve">3. Wprowadzamy </w:t>
      </w:r>
      <w:r>
        <w:rPr>
          <w:rFonts w:ascii="Times New Roman" w:hAnsi="Times New Roman"/>
          <w:b/>
          <w:sz w:val="28"/>
        </w:rPr>
        <w:t>Wiedeń</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DB530F" w:rsidRPr="003E5188" w:rsidRDefault="00DB530F" w:rsidP="00DB530F">
      <w:pPr>
        <w:spacing w:after="0"/>
        <w:jc w:val="both"/>
        <w:rPr>
          <w:rFonts w:ascii="Times New Roman" w:hAnsi="Times New Roman"/>
          <w:sz w:val="28"/>
          <w:szCs w:val="28"/>
        </w:rPr>
      </w:pPr>
    </w:p>
    <w:p w:rsidR="00DB530F" w:rsidRPr="003E5188" w:rsidRDefault="004B3A9E" w:rsidP="00DB530F">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1552" behindDoc="0" locked="0" layoutInCell="1" allowOverlap="1">
                <wp:simplePos x="0" y="0"/>
                <wp:positionH relativeFrom="column">
                  <wp:posOffset>-42333</wp:posOffset>
                </wp:positionH>
                <wp:positionV relativeFrom="paragraph">
                  <wp:posOffset>171450</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9D25A5" id="Téglalap 32" o:spid="_x0000_s1026" style="position:absolute;margin-left:-3.35pt;margin-top:13.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vcSAD+AAAAAJAQAADwAAAGRycy9kb3ducmV2&#10;LnhtbEyPMU/DMBSEdyT+g/WQWKrWaQeHhjgVAoE6IKQWGNhe4kccGttR7Lbh3/OYYDzd6e67cjO5&#10;XpxojF3wGpaLDAT5JpjOtxreXh/nNyBiQm+wD540fFOETXV5UWJhwtnv6LRPreASHwvUYFMaCilj&#10;Y8lhXISBPHufYXSYWI6tNCOeudz1cpVlSjrsPC9YHOjeUnPYH52Gj+2U2q/lU3o+4Ox9trV18/JQ&#10;a319Nd3dgkg0pb8w/OIzOlTMVIejN1H0GuYq56SGVc6X2F9nSoGoNahsnYOsSvn/QfUDAAD//wMA&#10;UEsBAi0AFAAGAAgAAAAhALaDOJL+AAAA4QEAABMAAAAAAAAAAAAAAAAAAAAAAFtDb250ZW50X1R5&#10;cGVzXS54bWxQSwECLQAUAAYACAAAACEAOP0h/9YAAACUAQAACwAAAAAAAAAAAAAAAAAvAQAAX3Jl&#10;bHMvLnJlbHNQSwECLQAUAAYACAAAACEAHamCCJwCAACHBQAADgAAAAAAAAAAAAAAAAAuAgAAZHJz&#10;L2Uyb0RvYy54bWxQSwECLQAUAAYACAAAACEAvcSAD+AAAAAJAQAADwAAAAAAAAAAAAAAAAD2BAAA&#10;ZHJzL2Rvd25yZXYueG1sUEsFBgAAAAAEAAQA8wAAAAMGAAAAAA==&#10;" filled="f" strokecolor="black [3213]" strokeweight="1pt"/>
            </w:pict>
          </mc:Fallback>
        </mc:AlternateContent>
      </w:r>
    </w:p>
    <w:p w:rsidR="00DB530F" w:rsidRPr="003E5188" w:rsidRDefault="00DB530F" w:rsidP="00DB530F">
      <w:pPr>
        <w:spacing w:after="0"/>
        <w:jc w:val="both"/>
        <w:rPr>
          <w:rFonts w:ascii="Times New Roman" w:hAnsi="Times New Roman"/>
          <w:sz w:val="28"/>
          <w:szCs w:val="28"/>
        </w:rPr>
      </w:pPr>
      <w:r>
        <w:rPr>
          <w:noProof/>
          <w:lang w:eastAsia="pl-PL"/>
        </w:rPr>
        <w:drawing>
          <wp:inline distT="0" distB="0" distL="0" distR="0">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C166BB" w:rsidRDefault="00C166BB">
      <w:pPr>
        <w:suppressAutoHyphens w:val="0"/>
        <w:autoSpaceDN/>
        <w:spacing w:after="0"/>
        <w:textAlignment w:val="auto"/>
        <w:rPr>
          <w:rFonts w:ascii="Times New Roman" w:hAnsi="Times New Roman"/>
          <w:sz w:val="28"/>
        </w:rPr>
      </w:pPr>
      <w:r>
        <w:rPr>
          <w:rFonts w:ascii="Times New Roman" w:hAnsi="Times New Roman"/>
          <w:sz w:val="28"/>
        </w:rPr>
        <w:br w:type="page"/>
      </w:r>
    </w:p>
    <w:p w:rsidR="00DB530F" w:rsidRDefault="00DB530F" w:rsidP="00DB530F">
      <w:pPr>
        <w:spacing w:after="0"/>
        <w:ind w:left="360"/>
        <w:jc w:val="both"/>
        <w:rPr>
          <w:rFonts w:ascii="Times New Roman" w:hAnsi="Times New Roman"/>
          <w:sz w:val="28"/>
        </w:rPr>
      </w:pPr>
      <w:r>
        <w:rPr>
          <w:rFonts w:ascii="Times New Roman" w:hAnsi="Times New Roman"/>
          <w:sz w:val="28"/>
        </w:rPr>
        <w:lastRenderedPageBreak/>
        <w:t>4. Na koniec otrzymujemy wynik naszego wyszukiwania jak na rysunku poniżej.</w:t>
      </w:r>
    </w:p>
    <w:p w:rsidR="00C166BB" w:rsidRDefault="00C166BB" w:rsidP="00DB530F">
      <w:pPr>
        <w:spacing w:after="0"/>
        <w:ind w:left="360"/>
        <w:jc w:val="both"/>
        <w:rPr>
          <w:rFonts w:ascii="Times New Roman" w:hAnsi="Times New Roman"/>
          <w:sz w:val="28"/>
          <w:szCs w:val="28"/>
        </w:rPr>
      </w:pPr>
    </w:p>
    <w:p w:rsidR="00C166BB" w:rsidRPr="003E5188" w:rsidRDefault="00C166BB" w:rsidP="00DB530F">
      <w:pPr>
        <w:spacing w:after="0"/>
        <w:ind w:left="360"/>
        <w:jc w:val="both"/>
        <w:rPr>
          <w:rFonts w:ascii="Times New Roman" w:hAnsi="Times New Roman"/>
          <w:sz w:val="28"/>
          <w:szCs w:val="28"/>
        </w:rPr>
      </w:pPr>
    </w:p>
    <w:p w:rsidR="00DB530F" w:rsidRPr="003E5188" w:rsidRDefault="00C166BB" w:rsidP="00DB530F">
      <w:pPr>
        <w:spacing w:after="0"/>
        <w:jc w:val="both"/>
        <w:rPr>
          <w:rFonts w:ascii="Times New Roman" w:hAnsi="Times New Roman"/>
          <w:sz w:val="28"/>
          <w:szCs w:val="28"/>
        </w:rPr>
      </w:pPr>
      <w:r w:rsidRPr="003E5188">
        <w:rPr>
          <w:noProof/>
          <w:lang w:eastAsia="pl-PL"/>
        </w:rPr>
        <w:drawing>
          <wp:inline distT="0" distB="0" distL="0" distR="0" wp14:anchorId="1E561666" wp14:editId="67A6052B">
            <wp:extent cx="5731510" cy="4712786"/>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712786"/>
                    </a:xfrm>
                    <a:prstGeom prst="rect">
                      <a:avLst/>
                    </a:prstGeom>
                    <a:noFill/>
                    <a:ln>
                      <a:noFill/>
                    </a:ln>
                  </pic:spPr>
                </pic:pic>
              </a:graphicData>
            </a:graphic>
          </wp:inline>
        </w:drawing>
      </w:r>
    </w:p>
    <w:p w:rsidR="00DB530F" w:rsidRPr="003E5188" w:rsidRDefault="00DB530F" w:rsidP="00DB530F">
      <w:pPr>
        <w:spacing w:after="0"/>
        <w:jc w:val="both"/>
        <w:rPr>
          <w:lang w:val="en-GB"/>
        </w:rPr>
      </w:pPr>
    </w:p>
    <w:p w:rsidR="00DB530F" w:rsidRPr="003E5188" w:rsidRDefault="00DB530F" w:rsidP="00DB530F">
      <w:pPr>
        <w:spacing w:after="0"/>
        <w:jc w:val="both"/>
        <w:rPr>
          <w:rFonts w:ascii="Times New Roman" w:hAnsi="Times New Roman"/>
          <w:sz w:val="28"/>
          <w:szCs w:val="28"/>
          <w:lang w:val="en-GB"/>
        </w:rPr>
      </w:pPr>
    </w:p>
    <w:p w:rsidR="00C166BB" w:rsidRDefault="00C166BB">
      <w:pPr>
        <w:suppressAutoHyphens w:val="0"/>
        <w:autoSpaceDN/>
        <w:spacing w:after="0"/>
        <w:textAlignment w:val="auto"/>
        <w:rPr>
          <w:rFonts w:ascii="Times New Roman" w:hAnsi="Times New Roman"/>
          <w:b/>
          <w:sz w:val="28"/>
        </w:rPr>
      </w:pPr>
      <w:r>
        <w:rPr>
          <w:rFonts w:ascii="Times New Roman" w:hAnsi="Times New Roman"/>
          <w:b/>
          <w:sz w:val="28"/>
        </w:rPr>
        <w:br w:type="page"/>
      </w:r>
    </w:p>
    <w:p w:rsidR="00DB530F" w:rsidRPr="00E00D02" w:rsidRDefault="00DB530F" w:rsidP="00E00D02">
      <w:pPr>
        <w:suppressAutoHyphens w:val="0"/>
        <w:autoSpaceDN/>
        <w:spacing w:after="0"/>
        <w:textAlignment w:val="auto"/>
        <w:rPr>
          <w:rFonts w:ascii="Times New Roman" w:hAnsi="Times New Roman"/>
          <w:sz w:val="28"/>
          <w:szCs w:val="28"/>
        </w:rPr>
      </w:pPr>
      <w:bookmarkStart w:id="6" w:name="_GoBack"/>
      <w:bookmarkEnd w:id="6"/>
      <w:r>
        <w:rPr>
          <w:rFonts w:ascii="Times New Roman" w:hAnsi="Times New Roman"/>
          <w:b/>
          <w:sz w:val="28"/>
        </w:rPr>
        <w:lastRenderedPageBreak/>
        <w:t>Rozwiązanie pytania nr 3 do scenariusza przypadku nr 1.</w:t>
      </w:r>
    </w:p>
    <w:p w:rsidR="00DB530F" w:rsidRPr="003E5188" w:rsidRDefault="00DB530F" w:rsidP="00DB530F">
      <w:pPr>
        <w:spacing w:after="0"/>
        <w:ind w:left="360"/>
        <w:jc w:val="both"/>
        <w:rPr>
          <w:rFonts w:ascii="Times New Roman" w:hAnsi="Times New Roman"/>
          <w:b/>
          <w:bCs/>
          <w:sz w:val="28"/>
          <w:szCs w:val="28"/>
          <w:lang w:val="en-GB"/>
        </w:rPr>
      </w:pPr>
    </w:p>
    <w:p w:rsidR="00DB530F" w:rsidRPr="00E00D02" w:rsidRDefault="00DB530F" w:rsidP="00E00D02">
      <w:pPr>
        <w:pStyle w:val="Akapitzlist"/>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Odszukać właściwy organ niemiecki, w którym M.H. legalnie i zwycz</w:t>
      </w:r>
      <w:r>
        <w:rPr>
          <w:rFonts w:ascii="Times New Roman" w:hAnsi="Times New Roman"/>
          <w:b/>
          <w:color w:val="FF0000"/>
          <w:sz w:val="28"/>
        </w:rPr>
        <w:t>a</w:t>
      </w:r>
      <w:r>
        <w:rPr>
          <w:rFonts w:ascii="Times New Roman" w:hAnsi="Times New Roman"/>
          <w:b/>
          <w:color w:val="FF0000"/>
          <w:sz w:val="28"/>
        </w:rPr>
        <w:t>jowo przebywa w Hamburgu (Niemcy).</w:t>
      </w:r>
    </w:p>
    <w:p w:rsidR="00DB530F" w:rsidRPr="003E5188" w:rsidRDefault="00DB530F" w:rsidP="00DB530F">
      <w:pPr>
        <w:spacing w:after="0"/>
        <w:jc w:val="both"/>
        <w:rPr>
          <w:rFonts w:ascii="Times New Roman" w:hAnsi="Times New Roman"/>
          <w:sz w:val="28"/>
          <w:szCs w:val="28"/>
          <w:lang w:val="en-GB"/>
        </w:rPr>
      </w:pPr>
    </w:p>
    <w:p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Niemcy</w:t>
      </w:r>
      <w:r>
        <w:rPr>
          <w:rFonts w:ascii="Times New Roman" w:hAnsi="Times New Roman"/>
          <w:sz w:val="28"/>
        </w:rPr>
        <w:t xml:space="preserve"> jako wybrany kraj (DE). Następnie wybieramy sekcję </w:t>
      </w:r>
      <w:r>
        <w:rPr>
          <w:rFonts w:ascii="Times New Roman" w:hAnsi="Times New Roman"/>
          <w:b/>
          <w:sz w:val="28"/>
        </w:rPr>
        <w:t>Atlas</w:t>
      </w:r>
      <w:r>
        <w:rPr>
          <w:rFonts w:ascii="Times New Roman" w:hAnsi="Times New Roman"/>
          <w:sz w:val="28"/>
        </w:rPr>
        <w:t>, jak pokazano poniżej.</w:t>
      </w:r>
    </w:p>
    <w:p w:rsidR="00DB530F" w:rsidRPr="003E5188" w:rsidRDefault="004B3A9E" w:rsidP="00DB530F">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3600" behindDoc="0" locked="0" layoutInCell="1" allowOverlap="1">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A7567" id="Téglalap 34" o:spid="_x0000_s1026" style="position:absolute;margin-left:-1.35pt;margin-top:13.3pt;width:457.35pt;height:397.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rsidR="00DB530F" w:rsidRPr="003E5188" w:rsidRDefault="00DB530F" w:rsidP="00DB530F">
      <w:pPr>
        <w:spacing w:after="0"/>
        <w:jc w:val="both"/>
        <w:rPr>
          <w:noProof/>
        </w:rPr>
      </w:pPr>
      <w:r>
        <w:rPr>
          <w:noProof/>
          <w:lang w:eastAsia="pl-PL"/>
        </w:rPr>
        <w:drawing>
          <wp:inline distT="0" distB="0" distL="0" distR="0">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rsidR="00DB530F" w:rsidRPr="003E5188" w:rsidRDefault="00DB530F" w:rsidP="00DB530F">
      <w:pPr>
        <w:spacing w:after="0"/>
        <w:jc w:val="both"/>
        <w:rPr>
          <w:noProof/>
          <w:lang w:val="en-GB"/>
        </w:rPr>
      </w:pPr>
    </w:p>
    <w:p w:rsidR="00DB530F" w:rsidRPr="003E5188" w:rsidRDefault="00DB530F" w:rsidP="00DB530F">
      <w:pPr>
        <w:spacing w:after="0"/>
        <w:jc w:val="both"/>
        <w:rPr>
          <w:noProof/>
          <w:lang w:val="en-GB"/>
        </w:rPr>
      </w:pPr>
    </w:p>
    <w:p w:rsidR="00DB530F" w:rsidRPr="003E5188" w:rsidRDefault="00DB530F" w:rsidP="00DB530F">
      <w:pPr>
        <w:spacing w:after="0"/>
        <w:jc w:val="both"/>
        <w:rPr>
          <w:noProof/>
          <w:lang w:val="en-GB"/>
        </w:rPr>
      </w:pPr>
    </w:p>
    <w:p w:rsidR="00995182" w:rsidRPr="003E5188" w:rsidRDefault="00995182">
      <w:pPr>
        <w:suppressAutoHyphens w:val="0"/>
        <w:autoSpaceDN/>
        <w:spacing w:after="0"/>
        <w:textAlignment w:val="auto"/>
        <w:rPr>
          <w:noProof/>
        </w:rPr>
      </w:pPr>
      <w:r>
        <w:br w:type="page"/>
      </w:r>
    </w:p>
    <w:p w:rsidR="00995182" w:rsidRDefault="00995182" w:rsidP="00995182">
      <w:pPr>
        <w:spacing w:after="0"/>
        <w:ind w:left="360"/>
        <w:jc w:val="both"/>
        <w:rPr>
          <w:rFonts w:ascii="Times New Roman" w:hAnsi="Times New Roman"/>
          <w:sz w:val="28"/>
          <w:szCs w:val="28"/>
        </w:rPr>
      </w:pPr>
      <w:r>
        <w:rPr>
          <w:rFonts w:ascii="Times New Roman" w:hAnsi="Times New Roman"/>
          <w:sz w:val="28"/>
        </w:rPr>
        <w:lastRenderedPageBreak/>
        <w:t xml:space="preserve">2. Wybieramy środek </w:t>
      </w:r>
      <w:r>
        <w:rPr>
          <w:rFonts w:ascii="Times New Roman" w:hAnsi="Times New Roman"/>
          <w:b/>
          <w:sz w:val="28"/>
        </w:rPr>
        <w:t>904</w:t>
      </w:r>
      <w:r>
        <w:rPr>
          <w:rFonts w:ascii="Times New Roman" w:hAnsi="Times New Roman"/>
          <w:sz w:val="28"/>
        </w:rPr>
        <w:t>.</w:t>
      </w:r>
      <w:r>
        <w:rPr>
          <w:rFonts w:ascii="Times New Roman" w:hAnsi="Times New Roman"/>
          <w:b/>
          <w:sz w:val="28"/>
        </w:rPr>
        <w:t xml:space="preserve"> </w:t>
      </w:r>
      <w:r>
        <w:rPr>
          <w:rFonts w:ascii="Times New Roman" w:hAnsi="Times New Roman"/>
          <w:b/>
          <w:bCs/>
          <w:sz w:val="28"/>
        </w:rPr>
        <w:t>Środki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4B3A9E" w:rsidRPr="003E5188" w:rsidRDefault="004B3A9E" w:rsidP="00995182">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4624" behindDoc="0" locked="0" layoutInCell="1" allowOverlap="1">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rsidR="00995182" w:rsidRPr="003E5188" w:rsidRDefault="00995182" w:rsidP="00995182">
      <w:pPr>
        <w:spacing w:after="0"/>
        <w:ind w:left="360"/>
        <w:jc w:val="both"/>
        <w:rPr>
          <w:rFonts w:ascii="Times New Roman" w:hAnsi="Times New Roman"/>
          <w:sz w:val="28"/>
          <w:szCs w:val="28"/>
        </w:rPr>
      </w:pPr>
      <w:r>
        <w:rPr>
          <w:noProof/>
          <w:lang w:eastAsia="pl-PL"/>
        </w:rPr>
        <w:drawing>
          <wp:inline distT="0" distB="0" distL="0" distR="0">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rsidR="00995182" w:rsidRPr="003E5188" w:rsidRDefault="00995182" w:rsidP="00995182">
      <w:pPr>
        <w:spacing w:after="0"/>
        <w:jc w:val="both"/>
        <w:rPr>
          <w:rFonts w:ascii="Times New Roman" w:hAnsi="Times New Roman"/>
          <w:sz w:val="28"/>
          <w:szCs w:val="28"/>
          <w:lang w:val="en-GB"/>
        </w:rPr>
      </w:pPr>
    </w:p>
    <w:p w:rsidR="00995182" w:rsidRPr="003E5188" w:rsidRDefault="00995182" w:rsidP="00995182">
      <w:pPr>
        <w:spacing w:after="0"/>
        <w:jc w:val="both"/>
        <w:rPr>
          <w:noProof/>
          <w:lang w:val="en-GB"/>
        </w:rPr>
      </w:pPr>
    </w:p>
    <w:p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 xml:space="preserve">3. Wprowadzamy </w:t>
      </w:r>
      <w:r>
        <w:rPr>
          <w:rFonts w:ascii="Times New Roman" w:hAnsi="Times New Roman"/>
          <w:b/>
          <w:sz w:val="28"/>
        </w:rPr>
        <w:t>Hamburg</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rsidR="00995182" w:rsidRPr="003E5188" w:rsidRDefault="004B3A9E" w:rsidP="00995182">
      <w:pPr>
        <w:spacing w:after="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5648" behindDoc="0" locked="0" layoutInCell="1" allowOverlap="1">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rsidR="00995182" w:rsidRPr="003E5188" w:rsidRDefault="00995182" w:rsidP="00995182">
      <w:pPr>
        <w:spacing w:after="0"/>
        <w:jc w:val="both"/>
        <w:rPr>
          <w:rFonts w:ascii="Times New Roman" w:hAnsi="Times New Roman"/>
          <w:sz w:val="28"/>
          <w:szCs w:val="28"/>
        </w:rPr>
      </w:pPr>
      <w:r>
        <w:rPr>
          <w:noProof/>
          <w:lang w:eastAsia="pl-PL"/>
        </w:rPr>
        <w:drawing>
          <wp:inline distT="0" distB="0" distL="0" distR="0">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rsidR="00995182" w:rsidRPr="003E5188" w:rsidRDefault="00995182" w:rsidP="00995182">
      <w:pPr>
        <w:spacing w:after="0"/>
        <w:jc w:val="both"/>
        <w:rPr>
          <w:rFonts w:ascii="Times New Roman" w:hAnsi="Times New Roman"/>
          <w:sz w:val="28"/>
          <w:szCs w:val="28"/>
          <w:lang w:val="en-GB"/>
        </w:rPr>
      </w:pPr>
    </w:p>
    <w:p w:rsidR="00DB530F" w:rsidRPr="003E5188" w:rsidRDefault="00DB530F" w:rsidP="00DB530F">
      <w:pPr>
        <w:spacing w:after="0"/>
        <w:jc w:val="both"/>
        <w:rPr>
          <w:noProof/>
          <w:lang w:val="en-GB"/>
        </w:rPr>
      </w:pPr>
    </w:p>
    <w:p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4. Na koniec otrzymujemy wynik naszego wyszukiwania jak na rysunku poniżej.</w:t>
      </w:r>
    </w:p>
    <w:p w:rsidR="00995182" w:rsidRPr="003E5188" w:rsidRDefault="004B3A9E" w:rsidP="00995182">
      <w:pPr>
        <w:spacing w:after="0"/>
        <w:ind w:left="360"/>
        <w:jc w:val="both"/>
        <w:rPr>
          <w:rFonts w:ascii="Times New Roman" w:hAnsi="Times New Roman"/>
          <w:sz w:val="28"/>
          <w:szCs w:val="28"/>
        </w:rPr>
      </w:pPr>
      <w:r>
        <w:rPr>
          <w:rFonts w:ascii="Times New Roman" w:hAnsi="Times New Roman"/>
          <w:noProof/>
          <w:sz w:val="28"/>
          <w:lang w:eastAsia="pl-PL"/>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rsidR="00995182" w:rsidRPr="003E5188" w:rsidRDefault="00995182" w:rsidP="00995182">
      <w:pPr>
        <w:spacing w:after="0"/>
        <w:jc w:val="both"/>
      </w:pPr>
      <w:r>
        <w:rPr>
          <w:noProof/>
          <w:lang w:eastAsia="pl-PL"/>
        </w:rPr>
        <w:drawing>
          <wp:inline distT="0" distB="0" distL="0" distR="0">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rsidR="00DB530F" w:rsidRPr="003E5188" w:rsidRDefault="00DB530F" w:rsidP="00DB530F">
      <w:pPr>
        <w:spacing w:after="0"/>
        <w:jc w:val="both"/>
        <w:rPr>
          <w:rFonts w:ascii="Times New Roman" w:hAnsi="Times New Roman"/>
          <w:sz w:val="28"/>
          <w:szCs w:val="28"/>
          <w:lang w:val="en-GB"/>
        </w:rPr>
      </w:pPr>
    </w:p>
    <w:p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8"/>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440" w:rsidRDefault="008A4440">
      <w:pPr>
        <w:spacing w:after="0"/>
      </w:pPr>
      <w:r>
        <w:separator/>
      </w:r>
    </w:p>
  </w:endnote>
  <w:endnote w:type="continuationSeparator" w:id="0">
    <w:p w:rsidR="008A4440" w:rsidRDefault="008A44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0F" w:rsidRPr="00070BEA" w:rsidRDefault="00DB530F">
    <w:pPr>
      <w:pStyle w:val="Stopka"/>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000C1D1D">
      <w:rPr>
        <w:rFonts w:ascii="Times New Roman" w:hAnsi="Times New Roman"/>
        <w:b/>
        <w:noProof/>
        <w:sz w:val="24"/>
      </w:rPr>
      <w:t>41</w:t>
    </w:r>
    <w:r w:rsidRPr="00070BEA">
      <w:rPr>
        <w:rFonts w:ascii="Times New Roman" w:hAnsi="Times New Roman"/>
        <w:b/>
        <w:sz w:val="24"/>
      </w:rPr>
      <w:fldChar w:fldCharType="end"/>
    </w:r>
  </w:p>
  <w:p w:rsidR="00DB530F" w:rsidRDefault="00DB53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440" w:rsidRDefault="008A4440">
      <w:pPr>
        <w:spacing w:after="0"/>
      </w:pPr>
      <w:r>
        <w:rPr>
          <w:color w:val="000000"/>
        </w:rPr>
        <w:separator/>
      </w:r>
    </w:p>
  </w:footnote>
  <w:footnote w:type="continuationSeparator" w:id="0">
    <w:p w:rsidR="008A4440" w:rsidRDefault="008A4440">
      <w:pPr>
        <w:spacing w:after="0"/>
      </w:pPr>
      <w:r>
        <w:continuationSeparator/>
      </w:r>
    </w:p>
  </w:footnote>
  <w:footnote w:id="1">
    <w:p w:rsidR="00DB530F" w:rsidRDefault="00DB530F">
      <w:pPr>
        <w:pStyle w:val="Tekstprzypisudolnego"/>
      </w:pPr>
      <w:r>
        <w:rPr>
          <w:rStyle w:val="Odwoanieprzypisudolnego"/>
        </w:rPr>
        <w:footnoteRef/>
      </w:r>
      <w:r>
        <w:rPr>
          <w:rFonts w:ascii="Times New Roman" w:hAnsi="Times New Roman"/>
          <w:sz w:val="18"/>
        </w:rPr>
        <w:t xml:space="preserve"> Dz.U. L 337 z. 16.12.2008 r.</w:t>
      </w:r>
    </w:p>
  </w:footnote>
  <w:footnote w:id="2">
    <w:p w:rsidR="00DB530F" w:rsidRDefault="00DB530F">
      <w:pPr>
        <w:pStyle w:val="Tekstprzypisudolnego"/>
      </w:pPr>
      <w:r>
        <w:rPr>
          <w:rStyle w:val="Odwoanieprzypisudolnego"/>
        </w:rPr>
        <w:footnoteRef/>
      </w:r>
      <w:r>
        <w:rPr>
          <w:rFonts w:ascii="Times New Roman" w:hAnsi="Times New Roman"/>
          <w:sz w:val="18"/>
        </w:rPr>
        <w:t xml:space="preserve"> Dz.U. L 327 z. 05.12.2008 r.</w:t>
      </w:r>
    </w:p>
  </w:footnote>
  <w:footnote w:id="3">
    <w:p w:rsidR="00DB530F" w:rsidRDefault="00DB530F">
      <w:pPr>
        <w:pStyle w:val="Tekstprzypisudolnego"/>
      </w:pPr>
      <w:r>
        <w:rPr>
          <w:rStyle w:val="Odwoanieprzypisudolnego"/>
        </w:rPr>
        <w:footnoteRef/>
      </w:r>
      <w:r>
        <w:rPr>
          <w:rFonts w:ascii="Times New Roman" w:hAnsi="Times New Roman"/>
          <w:sz w:val="18"/>
        </w:rPr>
        <w:t xml:space="preserve"> Dz.U. L 76 z. 22.03.2005 r.</w:t>
      </w:r>
    </w:p>
  </w:footnote>
  <w:footnote w:id="4">
    <w:p w:rsidR="00DB530F" w:rsidRDefault="00DB530F">
      <w:pPr>
        <w:pStyle w:val="Tekstprzypisudolnego"/>
      </w:pPr>
      <w:r>
        <w:rPr>
          <w:rStyle w:val="Odwoanieprzypisudolnego"/>
        </w:rPr>
        <w:footnoteRef/>
      </w:r>
      <w:r>
        <w:t xml:space="preserve"> </w:t>
      </w:r>
      <w:r>
        <w:rPr>
          <w:rFonts w:ascii="Times New Roman" w:hAnsi="Times New Roman"/>
          <w:sz w:val="18"/>
        </w:rPr>
        <w:t>Dz.U. L 328 z 24.11.2006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6B3"/>
    <w:rsid w:val="000007B5"/>
    <w:rsid w:val="000039F7"/>
    <w:rsid w:val="00036852"/>
    <w:rsid w:val="00065D7E"/>
    <w:rsid w:val="00070BEA"/>
    <w:rsid w:val="000B4201"/>
    <w:rsid w:val="000C1D1D"/>
    <w:rsid w:val="000D0661"/>
    <w:rsid w:val="000F2C96"/>
    <w:rsid w:val="00122503"/>
    <w:rsid w:val="001F0F5A"/>
    <w:rsid w:val="001F42CF"/>
    <w:rsid w:val="002013FF"/>
    <w:rsid w:val="0022412E"/>
    <w:rsid w:val="0022585C"/>
    <w:rsid w:val="00246D57"/>
    <w:rsid w:val="00247921"/>
    <w:rsid w:val="00253525"/>
    <w:rsid w:val="00257CAC"/>
    <w:rsid w:val="00261356"/>
    <w:rsid w:val="00270294"/>
    <w:rsid w:val="002F1822"/>
    <w:rsid w:val="002F1AF9"/>
    <w:rsid w:val="003061BC"/>
    <w:rsid w:val="003111F6"/>
    <w:rsid w:val="00322CA4"/>
    <w:rsid w:val="00326B60"/>
    <w:rsid w:val="003449E4"/>
    <w:rsid w:val="003A0A74"/>
    <w:rsid w:val="003A34DA"/>
    <w:rsid w:val="003E5188"/>
    <w:rsid w:val="00423A89"/>
    <w:rsid w:val="004846BB"/>
    <w:rsid w:val="004B3A9E"/>
    <w:rsid w:val="0059494C"/>
    <w:rsid w:val="005A6887"/>
    <w:rsid w:val="006036D6"/>
    <w:rsid w:val="006430E0"/>
    <w:rsid w:val="006856B3"/>
    <w:rsid w:val="00706949"/>
    <w:rsid w:val="007560EB"/>
    <w:rsid w:val="00761F27"/>
    <w:rsid w:val="007A381B"/>
    <w:rsid w:val="00812331"/>
    <w:rsid w:val="00845209"/>
    <w:rsid w:val="008460FA"/>
    <w:rsid w:val="00857655"/>
    <w:rsid w:val="008A4440"/>
    <w:rsid w:val="008B7D94"/>
    <w:rsid w:val="008C5592"/>
    <w:rsid w:val="00977C7F"/>
    <w:rsid w:val="00995182"/>
    <w:rsid w:val="009B09F0"/>
    <w:rsid w:val="009D613B"/>
    <w:rsid w:val="00A257D5"/>
    <w:rsid w:val="00A81046"/>
    <w:rsid w:val="00A81F6A"/>
    <w:rsid w:val="00AA4CF3"/>
    <w:rsid w:val="00AC1DA0"/>
    <w:rsid w:val="00B30DB0"/>
    <w:rsid w:val="00B62C70"/>
    <w:rsid w:val="00C166BB"/>
    <w:rsid w:val="00C2281A"/>
    <w:rsid w:val="00C53CAB"/>
    <w:rsid w:val="00C642F2"/>
    <w:rsid w:val="00C662F6"/>
    <w:rsid w:val="00CF3C8E"/>
    <w:rsid w:val="00D20599"/>
    <w:rsid w:val="00D44E03"/>
    <w:rsid w:val="00D83E42"/>
    <w:rsid w:val="00D87117"/>
    <w:rsid w:val="00D92E0F"/>
    <w:rsid w:val="00DB530F"/>
    <w:rsid w:val="00E00D02"/>
    <w:rsid w:val="00E11A21"/>
    <w:rsid w:val="00E25CD0"/>
    <w:rsid w:val="00E664C6"/>
    <w:rsid w:val="00E72FD3"/>
    <w:rsid w:val="00EE18F0"/>
    <w:rsid w:val="00EE6DED"/>
    <w:rsid w:val="00F2265A"/>
    <w:rsid w:val="00F2355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autoSpaceDN w:val="0"/>
      <w:spacing w:after="160"/>
      <w:textAlignment w:val="baseline"/>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pPr>
      <w:ind w:left="720"/>
    </w:pPr>
  </w:style>
  <w:style w:type="character" w:styleId="Hipercze">
    <w:name w:val="Hyperlink"/>
    <w:rPr>
      <w:color w:val="0563C1"/>
      <w:u w:val="single"/>
    </w:rPr>
  </w:style>
  <w:style w:type="character" w:customStyle="1" w:styleId="UnresolvedMention">
    <w:name w:val="Unresolved Mention"/>
    <w:rPr>
      <w:color w:val="605E5C"/>
      <w:shd w:val="clear" w:color="auto" w:fill="E1DFDD"/>
    </w:rPr>
  </w:style>
  <w:style w:type="paragraph" w:styleId="Nagwek">
    <w:name w:val="header"/>
    <w:basedOn w:val="Normalny"/>
    <w:pPr>
      <w:tabs>
        <w:tab w:val="center" w:pos="4513"/>
        <w:tab w:val="right" w:pos="9026"/>
      </w:tabs>
      <w:spacing w:after="0"/>
    </w:pPr>
  </w:style>
  <w:style w:type="character" w:customStyle="1" w:styleId="HeaderChar">
    <w:name w:val="Header Char"/>
    <w:rPr>
      <w:lang w:val="pl-PL"/>
    </w:rPr>
  </w:style>
  <w:style w:type="paragraph" w:styleId="Stopka">
    <w:name w:val="footer"/>
    <w:basedOn w:val="Normalny"/>
    <w:pPr>
      <w:tabs>
        <w:tab w:val="center" w:pos="4513"/>
        <w:tab w:val="right" w:pos="9026"/>
      </w:tabs>
      <w:spacing w:after="0"/>
    </w:pPr>
  </w:style>
  <w:style w:type="character" w:customStyle="1" w:styleId="FooterChar">
    <w:name w:val="Footer Char"/>
    <w:rPr>
      <w:lang w:val="pl-PL"/>
    </w:rPr>
  </w:style>
  <w:style w:type="paragraph" w:styleId="Tekstprzypisudolnego">
    <w:name w:val="footnote text"/>
    <w:basedOn w:val="Normalny"/>
    <w:pPr>
      <w:spacing w:after="0"/>
    </w:pPr>
    <w:rPr>
      <w:sz w:val="20"/>
      <w:szCs w:val="20"/>
    </w:rPr>
  </w:style>
  <w:style w:type="character" w:customStyle="1" w:styleId="FootnoteTextChar">
    <w:name w:val="Footnote Text Char"/>
    <w:rPr>
      <w:sz w:val="20"/>
      <w:szCs w:val="20"/>
      <w:lang w:val="pl-PL"/>
    </w:rPr>
  </w:style>
  <w:style w:type="character" w:styleId="Odwoanieprzypisudolnego">
    <w:name w:val="footnote reference"/>
    <w:rPr>
      <w:position w:val="0"/>
      <w:vertAlign w:val="superscript"/>
    </w:rPr>
  </w:style>
  <w:style w:type="character" w:styleId="UyteHipercze">
    <w:name w:val="FollowedHyperlink"/>
    <w:rPr>
      <w:color w:val="954F72"/>
      <w:u w:val="single"/>
    </w:rPr>
  </w:style>
  <w:style w:type="character" w:styleId="Pogrubienie">
    <w:name w:val="Strong"/>
    <w:basedOn w:val="Domylnaczcionkaakapitu"/>
    <w:uiPriority w:val="22"/>
    <w:qFormat/>
    <w:rsid w:val="00D83E42"/>
    <w:rPr>
      <w:b/>
      <w:bCs/>
    </w:rPr>
  </w:style>
  <w:style w:type="paragraph" w:customStyle="1" w:styleId="Test">
    <w:name w:val="Test!"/>
    <w:basedOn w:val="Normalny"/>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 w:type="paragraph" w:styleId="Tekstdymka">
    <w:name w:val="Balloon Text"/>
    <w:basedOn w:val="Normalny"/>
    <w:link w:val="TekstdymkaZnak"/>
    <w:uiPriority w:val="99"/>
    <w:semiHidden/>
    <w:unhideWhenUsed/>
    <w:rsid w:val="000039F7"/>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039F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autoSpaceDN w:val="0"/>
      <w:spacing w:after="160"/>
      <w:textAlignment w:val="baseline"/>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pPr>
      <w:ind w:left="720"/>
    </w:pPr>
  </w:style>
  <w:style w:type="character" w:styleId="Hipercze">
    <w:name w:val="Hyperlink"/>
    <w:rPr>
      <w:color w:val="0563C1"/>
      <w:u w:val="single"/>
    </w:rPr>
  </w:style>
  <w:style w:type="character" w:customStyle="1" w:styleId="UnresolvedMention">
    <w:name w:val="Unresolved Mention"/>
    <w:rPr>
      <w:color w:val="605E5C"/>
      <w:shd w:val="clear" w:color="auto" w:fill="E1DFDD"/>
    </w:rPr>
  </w:style>
  <w:style w:type="paragraph" w:styleId="Nagwek">
    <w:name w:val="header"/>
    <w:basedOn w:val="Normalny"/>
    <w:pPr>
      <w:tabs>
        <w:tab w:val="center" w:pos="4513"/>
        <w:tab w:val="right" w:pos="9026"/>
      </w:tabs>
      <w:spacing w:after="0"/>
    </w:pPr>
  </w:style>
  <w:style w:type="character" w:customStyle="1" w:styleId="HeaderChar">
    <w:name w:val="Header Char"/>
    <w:rPr>
      <w:lang w:val="pl-PL"/>
    </w:rPr>
  </w:style>
  <w:style w:type="paragraph" w:styleId="Stopka">
    <w:name w:val="footer"/>
    <w:basedOn w:val="Normalny"/>
    <w:pPr>
      <w:tabs>
        <w:tab w:val="center" w:pos="4513"/>
        <w:tab w:val="right" w:pos="9026"/>
      </w:tabs>
      <w:spacing w:after="0"/>
    </w:pPr>
  </w:style>
  <w:style w:type="character" w:customStyle="1" w:styleId="FooterChar">
    <w:name w:val="Footer Char"/>
    <w:rPr>
      <w:lang w:val="pl-PL"/>
    </w:rPr>
  </w:style>
  <w:style w:type="paragraph" w:styleId="Tekstprzypisudolnego">
    <w:name w:val="footnote text"/>
    <w:basedOn w:val="Normalny"/>
    <w:pPr>
      <w:spacing w:after="0"/>
    </w:pPr>
    <w:rPr>
      <w:sz w:val="20"/>
      <w:szCs w:val="20"/>
    </w:rPr>
  </w:style>
  <w:style w:type="character" w:customStyle="1" w:styleId="FootnoteTextChar">
    <w:name w:val="Footnote Text Char"/>
    <w:rPr>
      <w:sz w:val="20"/>
      <w:szCs w:val="20"/>
      <w:lang w:val="pl-PL"/>
    </w:rPr>
  </w:style>
  <w:style w:type="character" w:styleId="Odwoanieprzypisudolnego">
    <w:name w:val="footnote reference"/>
    <w:rPr>
      <w:position w:val="0"/>
      <w:vertAlign w:val="superscript"/>
    </w:rPr>
  </w:style>
  <w:style w:type="character" w:styleId="UyteHipercze">
    <w:name w:val="FollowedHyperlink"/>
    <w:rPr>
      <w:color w:val="954F72"/>
      <w:u w:val="single"/>
    </w:rPr>
  </w:style>
  <w:style w:type="character" w:styleId="Pogrubienie">
    <w:name w:val="Strong"/>
    <w:basedOn w:val="Domylnaczcionkaakapitu"/>
    <w:uiPriority w:val="22"/>
    <w:qFormat/>
    <w:rsid w:val="00D83E42"/>
    <w:rPr>
      <w:b/>
      <w:bCs/>
    </w:rPr>
  </w:style>
  <w:style w:type="paragraph" w:customStyle="1" w:styleId="Test">
    <w:name w:val="Test!"/>
    <w:basedOn w:val="Normalny"/>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 w:type="paragraph" w:styleId="Tekstdymka">
    <w:name w:val="Balloon Text"/>
    <w:basedOn w:val="Normalny"/>
    <w:link w:val="TekstdymkaZnak"/>
    <w:uiPriority w:val="99"/>
    <w:semiHidden/>
    <w:unhideWhenUsed/>
    <w:rsid w:val="000039F7"/>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039F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jn-crimjust.europa.eu/ejn/EJN_Library_StatusOfImpByCat.aspx?l=EN&amp;CategoryId=37" TargetMode="External"/><Relationship Id="rId13" Type="http://schemas.openxmlformats.org/officeDocument/2006/relationships/hyperlink" Target="http://www.ejn-crimjust.europa.eu" TargetMode="External"/><Relationship Id="rId18" Type="http://schemas.openxmlformats.org/officeDocument/2006/relationships/hyperlink" Target="mailto:cis.bxl@just.fgov.be" TargetMode="External"/><Relationship Id="rId26" Type="http://schemas.openxmlformats.org/officeDocument/2006/relationships/image" Target="media/image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ejn-crimjust.europa.eu/ejn/AtlasChooseCountry/EN" TargetMode="External"/><Relationship Id="rId17" Type="http://schemas.openxmlformats.org/officeDocument/2006/relationships/hyperlink" Target="https://www.ejn-crimjust.europa.eu/ejn/libcategories/EN/37/-1/-1/-1"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jn-crimjust.europa.eu" TargetMode="External"/><Relationship Id="rId20" Type="http://schemas.openxmlformats.org/officeDocument/2006/relationships/hyperlink" Target="https://www.ejn-crimjust.europa.eu/ejn/libdocumentproperties/EN/1747"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EN/37/-1/-1/-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ejn-crimjust.europa.eu/ejnupload/Practical_info/Probation/ImplemantionProbationNov16.PDF" TargetMode="External"/><Relationship Id="rId19" Type="http://schemas.openxmlformats.org/officeDocument/2006/relationships/hyperlink" Target="mailto:audiencianacional.scrrda@justicia.e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ejn-crimjust.europa.eu" TargetMode="External"/><Relationship Id="rId14" Type="http://schemas.openxmlformats.org/officeDocument/2006/relationships/hyperlink" Target="https://www.ejn-crimjust.europa.eu/ejn/AtlasAuthorityData/EN/277/9/907/54/369/2/0/4222/466/0/1/916/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43</Pages>
  <Words>7990</Words>
  <Characters>47940</Characters>
  <Application>Microsoft Office Word</Application>
  <DocSecurity>0</DocSecurity>
  <Lines>399</Lines>
  <Paragraphs>111</Paragraphs>
  <ScaleCrop>false</ScaleCrop>
  <HeadingPairs>
    <vt:vector size="8" baseType="variant">
      <vt:variant>
        <vt:lpstr>Tytuł</vt:lpstr>
      </vt:variant>
      <vt:variant>
        <vt:i4>1</vt:i4>
      </vt:variant>
      <vt:variant>
        <vt:lpstr>Cím</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www.vivalang.pl</Company>
  <LinksUpToDate>false</LinksUpToDate>
  <CharactersWithSpaces>55819</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www.vivalang.pl</dc:creator>
  <cp:keywords/>
  <dc:description/>
  <cp:lastModifiedBy>Grzegorz Kucharczyk</cp:lastModifiedBy>
  <cp:revision>34</cp:revision>
  <cp:lastPrinted>2020-07-09T09:26:00Z</cp:lastPrinted>
  <dcterms:created xsi:type="dcterms:W3CDTF">2020-09-23T09:14:00Z</dcterms:created>
  <dcterms:modified xsi:type="dcterms:W3CDTF">2021-03-31T07:05:00Z</dcterms:modified>
</cp:coreProperties>
</file>