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4A26" w14:textId="7ED077FC" w:rsidR="005A3153" w:rsidRPr="00975118" w:rsidRDefault="004F6041" w:rsidP="006120A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75118">
        <w:rPr>
          <w:rFonts w:ascii="Times New Roman" w:hAnsi="Times New Roman" w:cs="Times New Roman"/>
          <w:b/>
          <w:bCs/>
          <w:sz w:val="32"/>
          <w:szCs w:val="24"/>
        </w:rPr>
        <w:drawing>
          <wp:anchor distT="0" distB="0" distL="114300" distR="114300" simplePos="0" relativeHeight="251660288" behindDoc="1" locked="0" layoutInCell="1" allowOverlap="1" wp14:anchorId="10428542" wp14:editId="60784804">
            <wp:simplePos x="0" y="0"/>
            <wp:positionH relativeFrom="margin">
              <wp:posOffset>4628946</wp:posOffset>
            </wp:positionH>
            <wp:positionV relativeFrom="paragraph">
              <wp:posOffset>7621</wp:posOffset>
            </wp:positionV>
            <wp:extent cx="1092403" cy="10668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ze_700x500_d1_logo-imag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84" cy="108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118">
        <w:rPr>
          <w:rFonts w:ascii="Times New Roman" w:hAnsi="Times New Roman" w:cs="Times New Roman"/>
          <w:b/>
          <w:bCs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0992F28C" wp14:editId="5CFCDE5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57300" cy="1249918"/>
            <wp:effectExtent l="0" t="0" r="0" b="762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3la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549" cy="126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4938A" w14:textId="231D17D0" w:rsidR="005A3153" w:rsidRPr="00975118" w:rsidRDefault="005A3153" w:rsidP="006120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A6EA2A9" w14:textId="7A9DDA4D" w:rsidR="005A3153" w:rsidRPr="00975118" w:rsidRDefault="005A3153" w:rsidP="006120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9448B56" w14:textId="55A25482" w:rsidR="00715A5E" w:rsidRPr="00975118" w:rsidRDefault="00715A5E" w:rsidP="00715A5E">
      <w:pPr>
        <w:rPr>
          <w:rFonts w:ascii="Times New Roman" w:hAnsi="Times New Roman" w:cs="Times New Roman"/>
          <w:bCs/>
          <w:sz w:val="32"/>
          <w:szCs w:val="24"/>
        </w:rPr>
      </w:pPr>
    </w:p>
    <w:p w14:paraId="4F90D937" w14:textId="5B87000E" w:rsidR="00715A5E" w:rsidRPr="00975118" w:rsidRDefault="00715A5E" w:rsidP="00715A5E">
      <w:pPr>
        <w:tabs>
          <w:tab w:val="left" w:pos="2340"/>
        </w:tabs>
        <w:rPr>
          <w:rFonts w:ascii="Times New Roman" w:hAnsi="Times New Roman" w:cs="Times New Roman"/>
          <w:bCs/>
          <w:sz w:val="32"/>
          <w:szCs w:val="24"/>
        </w:rPr>
      </w:pPr>
      <w:r w:rsidRPr="00975118">
        <w:tab/>
      </w:r>
    </w:p>
    <w:p w14:paraId="640C5C00" w14:textId="15DD1D44" w:rsidR="00715A5E" w:rsidRPr="00975118" w:rsidRDefault="00715A5E" w:rsidP="006120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EB8872D" w14:textId="6826C281" w:rsidR="00715A5E" w:rsidRPr="00975118" w:rsidRDefault="00715A5E" w:rsidP="006120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200C40D" w14:textId="626E03DB" w:rsidR="00715A5E" w:rsidRPr="00975118" w:rsidRDefault="00715A5E" w:rsidP="006120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196E04C" w14:textId="04278121" w:rsidR="00715A5E" w:rsidRPr="00975118" w:rsidRDefault="00715A5E" w:rsidP="006120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A918755" w14:textId="77777777" w:rsidR="00715A5E" w:rsidRPr="00975118" w:rsidRDefault="00715A5E" w:rsidP="006120A8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671B567D" w14:textId="77777777" w:rsidR="00715A5E" w:rsidRPr="00975118" w:rsidRDefault="006120A8" w:rsidP="006120A8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975118">
        <w:rPr>
          <w:rFonts w:ascii="Times New Roman" w:hAnsi="Times New Roman" w:cs="Times New Roman"/>
          <w:b/>
          <w:bCs/>
          <w:sz w:val="44"/>
          <w:szCs w:val="36"/>
        </w:rPr>
        <w:t xml:space="preserve">Guia para o pacote de formação em </w:t>
      </w:r>
    </w:p>
    <w:p w14:paraId="7653C55F" w14:textId="77777777" w:rsidR="00715A5E" w:rsidRPr="00975118" w:rsidRDefault="006120A8" w:rsidP="006120A8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975118">
        <w:rPr>
          <w:rFonts w:ascii="Times New Roman" w:hAnsi="Times New Roman" w:cs="Times New Roman"/>
          <w:b/>
          <w:bCs/>
          <w:sz w:val="44"/>
          <w:szCs w:val="36"/>
        </w:rPr>
        <w:t xml:space="preserve">«Melhor Aplicação do Direito Penal Europeu – </w:t>
      </w:r>
    </w:p>
    <w:p w14:paraId="1EAC5D4E" w14:textId="1ED1EBE7" w:rsidR="006120A8" w:rsidRPr="00975118" w:rsidRDefault="006120A8" w:rsidP="006120A8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975118">
        <w:rPr>
          <w:rFonts w:ascii="Times New Roman" w:hAnsi="Times New Roman" w:cs="Times New Roman"/>
          <w:b/>
          <w:bCs/>
          <w:sz w:val="44"/>
          <w:szCs w:val="36"/>
        </w:rPr>
        <w:t>seminário jurídico nacional para oficiais de justiça»</w:t>
      </w:r>
    </w:p>
    <w:p w14:paraId="4D641A74" w14:textId="22FA8971" w:rsidR="006120A8" w:rsidRPr="00975118" w:rsidRDefault="006120A8" w:rsidP="006120A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0777851" w14:textId="06C7C028" w:rsidR="005A3153" w:rsidRPr="00975118" w:rsidRDefault="005A3153" w:rsidP="00612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36EB6" w14:textId="7A251E07" w:rsidR="00715A5E" w:rsidRPr="00975118" w:rsidRDefault="00715A5E" w:rsidP="00612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DF357" w14:textId="356D5A1A" w:rsidR="00DA058F" w:rsidRPr="00975118" w:rsidRDefault="00DA058F" w:rsidP="00612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656E9" w14:textId="77777777" w:rsidR="00DA058F" w:rsidRPr="00975118" w:rsidRDefault="00DA058F" w:rsidP="00612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0CF2E" w14:textId="77777777" w:rsidR="00DA058F" w:rsidRPr="00975118" w:rsidRDefault="00715A5E" w:rsidP="00715A5E">
      <w:pPr>
        <w:rPr>
          <w:rFonts w:ascii="Times New Roman" w:hAnsi="Times New Roman" w:cs="Times New Roman"/>
          <w:bCs/>
          <w:sz w:val="32"/>
          <w:szCs w:val="32"/>
        </w:rPr>
      </w:pPr>
      <w:r w:rsidRPr="00975118">
        <w:rPr>
          <w:rFonts w:ascii="Times New Roman" w:hAnsi="Times New Roman" w:cs="Times New Roman"/>
          <w:sz w:val="32"/>
          <w:szCs w:val="32"/>
        </w:rPr>
        <w:t xml:space="preserve">O pacote de formação foi </w:t>
      </w:r>
    </w:p>
    <w:p w14:paraId="2C9C5148" w14:textId="77777777" w:rsidR="00DA058F" w:rsidRPr="00975118" w:rsidRDefault="00DA058F" w:rsidP="00715A5E">
      <w:pPr>
        <w:rPr>
          <w:rFonts w:ascii="Times New Roman" w:hAnsi="Times New Roman" w:cs="Times New Roman"/>
          <w:bCs/>
          <w:sz w:val="32"/>
          <w:szCs w:val="32"/>
        </w:rPr>
      </w:pPr>
    </w:p>
    <w:p w14:paraId="0E547E23" w14:textId="3CE0FCB7" w:rsidR="00715A5E" w:rsidRPr="00975118" w:rsidRDefault="00715A5E" w:rsidP="00715A5E">
      <w:pPr>
        <w:rPr>
          <w:rFonts w:ascii="Times New Roman" w:hAnsi="Times New Roman" w:cs="Times New Roman"/>
          <w:bCs/>
          <w:sz w:val="28"/>
          <w:szCs w:val="28"/>
        </w:rPr>
      </w:pPr>
      <w:r w:rsidRPr="00975118">
        <w:rPr>
          <w:rFonts w:ascii="Times New Roman" w:hAnsi="Times New Roman" w:cs="Times New Roman"/>
          <w:sz w:val="28"/>
          <w:szCs w:val="28"/>
        </w:rPr>
        <w:t>elaborado por:</w:t>
      </w:r>
    </w:p>
    <w:p w14:paraId="3645B74B" w14:textId="1466F386" w:rsidR="00715A5E" w:rsidRPr="00975118" w:rsidRDefault="00715A5E" w:rsidP="00715A5E">
      <w:pPr>
        <w:rPr>
          <w:rFonts w:ascii="Times New Roman" w:hAnsi="Times New Roman" w:cs="Times New Roman"/>
          <w:b/>
          <w:sz w:val="28"/>
          <w:szCs w:val="28"/>
        </w:rPr>
      </w:pPr>
      <w:r w:rsidRPr="00975118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E2B9A4" wp14:editId="7F89EE13">
                <wp:simplePos x="0" y="0"/>
                <wp:positionH relativeFrom="margin">
                  <wp:posOffset>3198495</wp:posOffset>
                </wp:positionH>
                <wp:positionV relativeFrom="paragraph">
                  <wp:posOffset>112395</wp:posOffset>
                </wp:positionV>
                <wp:extent cx="2506980" cy="1404620"/>
                <wp:effectExtent l="0" t="0" r="7620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4B05" w14:textId="5EFDBF83" w:rsidR="00715A5E" w:rsidRPr="00715A5E" w:rsidRDefault="00715A5E" w:rsidP="00715A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 xml:space="preserve">André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>Klip</w:t>
                            </w:r>
                            <w:proofErr w:type="spellEnd"/>
                          </w:p>
                          <w:p w14:paraId="4BDECB8B" w14:textId="77777777" w:rsidR="00715A5E" w:rsidRPr="00715A5E" w:rsidRDefault="00715A5E" w:rsidP="00715A5E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1"/>
                              </w:rPr>
                              <w:t xml:space="preserve">Professor na Universidade de Maastricht, </w:t>
                            </w:r>
                          </w:p>
                          <w:p w14:paraId="7877F15C" w14:textId="77777777" w:rsidR="000A5DFD" w:rsidRDefault="00715A5E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1"/>
                              </w:rPr>
                              <w:t xml:space="preserve">Juiz Honorário – </w:t>
                            </w:r>
                          </w:p>
                          <w:p w14:paraId="56A90F13" w14:textId="613659A1" w:rsidR="00715A5E" w:rsidRPr="00715A5E" w:rsidRDefault="000A5DFD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1"/>
                              </w:rPr>
                              <w:t>Tribunal da Relação de s’-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1"/>
                              </w:rPr>
                              <w:t>Hertogenbosch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2B9A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51.85pt;margin-top:8.85pt;width:19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" stroked="f">
                <v:textbox style="mso-fit-shape-to-text:t">
                  <w:txbxContent>
                    <w:p w14:paraId="3AA44B05" w14:textId="5EFDBF83" w:rsidR="00715A5E" w:rsidRPr="00715A5E" w:rsidRDefault="00715A5E" w:rsidP="00715A5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 xml:space="preserve">André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>Klip</w:t>
                      </w:r>
                      <w:proofErr w:type="spellEnd"/>
                    </w:p>
                    <w:p w14:paraId="4BDECB8B" w14:textId="77777777" w:rsidR="00715A5E" w:rsidRPr="00715A5E" w:rsidRDefault="00715A5E" w:rsidP="00715A5E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1"/>
                        </w:rPr>
                        <w:t xml:space="preserve">Professor na Universidade de Maastricht, </w:t>
                      </w:r>
                    </w:p>
                    <w:p w14:paraId="7877F15C" w14:textId="77777777" w:rsidR="000A5DFD" w:rsidRDefault="00715A5E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1"/>
                        </w:rPr>
                        <w:t xml:space="preserve">Juiz Honorário – </w:t>
                      </w:r>
                    </w:p>
                    <w:p w14:paraId="56A90F13" w14:textId="613659A1" w:rsidR="00715A5E" w:rsidRPr="00715A5E" w:rsidRDefault="000A5DFD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1"/>
                        </w:rPr>
                        <w:t>Tribunal da Relação de s’-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1"/>
                        </w:rPr>
                        <w:t>Hertogenbosch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5118">
        <w:rPr>
          <w:rFonts w:ascii="Times New Roman" w:hAnsi="Times New Roman" w:cs="Times New Roman"/>
          <w:i/>
          <w:iCs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435078" wp14:editId="13CF5744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2360930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9BA1" w14:textId="51233B74" w:rsidR="00715A5E" w:rsidRPr="00715A5E" w:rsidRDefault="00715A5E" w:rsidP="00715A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Constantin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Motoi</w:t>
                            </w:r>
                            <w:proofErr w:type="spellEnd"/>
                          </w:p>
                          <w:p w14:paraId="4FF54FFF" w14:textId="77777777" w:rsidR="00715A5E" w:rsidRPr="00715A5E" w:rsidRDefault="00715A5E" w:rsidP="00715A5E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Juiz, Tribunal de Primeira Instância </w:t>
                            </w:r>
                          </w:p>
                          <w:p w14:paraId="110AC1AE" w14:textId="77777777" w:rsidR="00715A5E" w:rsidRDefault="00715A5E" w:rsidP="00715A5E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4th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District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Tribunal de Bucareste </w:t>
                            </w:r>
                          </w:p>
                          <w:p w14:paraId="2F3F3BAC" w14:textId="4FACA642" w:rsidR="00715A5E" w:rsidRPr="00715A5E" w:rsidRDefault="00715A5E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Bucareste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35078" id="_x0000_s1027" type="#_x0000_t202" style="position:absolute;margin-left:0;margin-top:9.25pt;width:185.9pt;height:110.6pt;z-index: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6FLgIAACk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" stroked="f">
                <v:textbox style="mso-fit-shape-to-text:t">
                  <w:txbxContent>
                    <w:p w14:paraId="4E8E9BA1" w14:textId="51233B74" w:rsidR="00715A5E" w:rsidRPr="00715A5E" w:rsidRDefault="00715A5E" w:rsidP="00715A5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Daniel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Constantin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Motoi</w:t>
                      </w:r>
                      <w:proofErr w:type="spellEnd"/>
                    </w:p>
                    <w:p w14:paraId="4FF54FFF" w14:textId="77777777" w:rsidR="00715A5E" w:rsidRPr="00715A5E" w:rsidRDefault="00715A5E" w:rsidP="00715A5E">
                      <w:pP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Juiz, Tribunal de Primeira Instância </w:t>
                      </w:r>
                    </w:p>
                    <w:p w14:paraId="110AC1AE" w14:textId="77777777" w:rsidR="00715A5E" w:rsidRDefault="00715A5E" w:rsidP="00715A5E">
                      <w:pP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4th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District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, Tribunal de Bucareste </w:t>
                      </w:r>
                    </w:p>
                    <w:p w14:paraId="2F3F3BAC" w14:textId="4FACA642" w:rsidR="00715A5E" w:rsidRPr="00715A5E" w:rsidRDefault="00715A5E">
                      <w:pP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Bucareste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CC8F0F" w14:textId="203071AD" w:rsidR="00715A5E" w:rsidRPr="00975118" w:rsidRDefault="00715A5E" w:rsidP="00715A5E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4A51C0F8" w14:textId="771690CD" w:rsidR="00715A5E" w:rsidRPr="00975118" w:rsidRDefault="00715A5E" w:rsidP="00715A5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E4BFDA" w14:textId="77777777" w:rsidR="00715A5E" w:rsidRPr="00975118" w:rsidRDefault="00715A5E" w:rsidP="00612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FBA47" w14:textId="77777777" w:rsidR="00715A5E" w:rsidRPr="00975118" w:rsidRDefault="00715A5E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C1ACBBB" w14:textId="77777777" w:rsidR="00715A5E" w:rsidRPr="00975118" w:rsidRDefault="00715A5E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0C21747" w14:textId="1E4BCAAE" w:rsidR="00715A5E" w:rsidRPr="00975118" w:rsidRDefault="00715A5E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CAB32A7" w14:textId="77777777" w:rsidR="00DA058F" w:rsidRPr="00975118" w:rsidRDefault="00DA058F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0F28D9D" w14:textId="556A3DF5" w:rsidR="00DA058F" w:rsidRPr="00975118" w:rsidRDefault="00DA058F" w:rsidP="005A3153">
      <w:pPr>
        <w:spacing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975118">
        <w:rPr>
          <w:rFonts w:ascii="Times New Roman" w:hAnsi="Times New Roman" w:cs="Times New Roman"/>
          <w:sz w:val="28"/>
          <w:szCs w:val="28"/>
        </w:rPr>
        <w:t>compilado e editado por</w:t>
      </w:r>
      <w:r w:rsidRPr="00975118">
        <w:rPr>
          <w:rFonts w:ascii="Times New Roman" w:hAnsi="Times New Roman" w:cs="Times New Roman"/>
          <w:sz w:val="24"/>
          <w:szCs w:val="24"/>
        </w:rPr>
        <w:t>:</w:t>
      </w:r>
    </w:p>
    <w:p w14:paraId="5678DB48" w14:textId="77777777" w:rsidR="00DA058F" w:rsidRPr="00975118" w:rsidRDefault="00DA058F" w:rsidP="005A3153">
      <w:pPr>
        <w:spacing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5AB67CFE" w14:textId="425A2744" w:rsidR="00DA058F" w:rsidRPr="00975118" w:rsidRDefault="00DA058F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975118">
        <w:rPr>
          <w:rFonts w:ascii="Times New Roman" w:hAnsi="Times New Roman" w:cs="Times New Roman"/>
          <w:b/>
          <w:bCs/>
          <w:sz w:val="28"/>
          <w:szCs w:val="28"/>
        </w:rPr>
        <w:t>Academia de Direito Europeu (ERA)</w:t>
      </w:r>
    </w:p>
    <w:p w14:paraId="7ECC51D3" w14:textId="17A13313" w:rsidR="005A3153" w:rsidRPr="00975118" w:rsidRDefault="008C7125" w:rsidP="005A3153">
      <w:pPr>
        <w:spacing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5118">
        <w:rPr>
          <w:rFonts w:ascii="Times New Roman" w:hAnsi="Times New Roman" w:cs="Times New Roman"/>
          <w:sz w:val="24"/>
          <w:szCs w:val="24"/>
        </w:rPr>
        <w:t>Metzer</w:t>
      </w:r>
      <w:proofErr w:type="spellEnd"/>
      <w:r w:rsidRPr="00975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118">
        <w:rPr>
          <w:rFonts w:ascii="Times New Roman" w:hAnsi="Times New Roman" w:cs="Times New Roman"/>
          <w:sz w:val="24"/>
          <w:szCs w:val="24"/>
        </w:rPr>
        <w:t>Allee</w:t>
      </w:r>
      <w:proofErr w:type="spellEnd"/>
      <w:r w:rsidRPr="00975118">
        <w:rPr>
          <w:rFonts w:ascii="Times New Roman" w:hAnsi="Times New Roman" w:cs="Times New Roman"/>
          <w:sz w:val="24"/>
          <w:szCs w:val="24"/>
        </w:rPr>
        <w:t xml:space="preserve"> 4</w:t>
      </w:r>
      <w:r w:rsidRPr="0097511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4EC65D" wp14:editId="1D7A4A4C">
            <wp:simplePos x="0" y="0"/>
            <wp:positionH relativeFrom="margin">
              <wp:posOffset>2073910</wp:posOffset>
            </wp:positionH>
            <wp:positionV relativeFrom="paragraph">
              <wp:posOffset>806450</wp:posOffset>
            </wp:positionV>
            <wp:extent cx="2240280" cy="487633"/>
            <wp:effectExtent l="0" t="0" r="0" b="8255"/>
            <wp:wrapNone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beneficaireserasmusright_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48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75118">
        <w:rPr>
          <w:rFonts w:ascii="Times New Roman" w:hAnsi="Times New Roman" w:cs="Times New Roman"/>
          <w:sz w:val="24"/>
          <w:szCs w:val="24"/>
        </w:rPr>
        <w:t xml:space="preserve">, D-54295 </w:t>
      </w:r>
      <w:proofErr w:type="spellStart"/>
      <w:r w:rsidRPr="00975118">
        <w:rPr>
          <w:rFonts w:ascii="Times New Roman" w:hAnsi="Times New Roman" w:cs="Times New Roman"/>
          <w:sz w:val="24"/>
          <w:szCs w:val="24"/>
        </w:rPr>
        <w:t>Trier</w:t>
      </w:r>
      <w:proofErr w:type="spellEnd"/>
      <w:r w:rsidRPr="00975118">
        <w:rPr>
          <w:rFonts w:ascii="Times New Roman" w:hAnsi="Times New Roman" w:cs="Times New Roman"/>
          <w:sz w:val="24"/>
          <w:szCs w:val="24"/>
        </w:rPr>
        <w:br w:type="page"/>
      </w:r>
    </w:p>
    <w:p w14:paraId="49529589" w14:textId="78B4D3E6" w:rsidR="000A5DFD" w:rsidRPr="00975118" w:rsidRDefault="000A5DFD" w:rsidP="000A5DFD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75118">
        <w:rPr>
          <w:rFonts w:ascii="Times New Roman" w:hAnsi="Times New Roman" w:cs="Times New Roman"/>
          <w:b/>
          <w:bCs/>
          <w:sz w:val="32"/>
          <w:szCs w:val="32"/>
        </w:rPr>
        <w:lastRenderedPageBreak/>
        <w:t>Como utilizar o pacote de formação</w:t>
      </w:r>
    </w:p>
    <w:p w14:paraId="208AE073" w14:textId="77777777" w:rsidR="000A5DFD" w:rsidRPr="00975118" w:rsidRDefault="000A5DFD" w:rsidP="00612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A4C4B" w14:textId="1E310B70" w:rsidR="006120A8" w:rsidRPr="00975118" w:rsidRDefault="006120A8" w:rsidP="006120A8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 guia que se segue visa facultar um manual às instituições parceiras sobre como utilizar o pacote de formação e como personalizar os respetivos seminários jurídicos nacionais de acordo com as suas próprias necessidades.</w:t>
      </w:r>
    </w:p>
    <w:p w14:paraId="3089D091" w14:textId="49136250" w:rsidR="006120A8" w:rsidRPr="00975118" w:rsidRDefault="006120A8" w:rsidP="006120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3A473" w14:textId="34671126" w:rsidR="000A5DFD" w:rsidRPr="00975118" w:rsidRDefault="000A5DFD" w:rsidP="006120A8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 pacote de formação é composto por 7 módulos:</w:t>
      </w:r>
    </w:p>
    <w:p w14:paraId="4AD8255F" w14:textId="72603C9D" w:rsidR="00B9784A" w:rsidRPr="00975118" w:rsidRDefault="00B9784A" w:rsidP="00B9784A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Auxílio Judiciário Mútuo (AJM)</w:t>
      </w:r>
    </w:p>
    <w:p w14:paraId="224AE2ED" w14:textId="6D9B33E7" w:rsidR="000A5DFD" w:rsidRPr="00975118" w:rsidRDefault="000A5DFD" w:rsidP="000A5DFD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 Mandado de Detenção Europeu (MDE)</w:t>
      </w:r>
    </w:p>
    <w:p w14:paraId="47A420B9" w14:textId="26BACC67" w:rsidR="000A5DFD" w:rsidRPr="00975118" w:rsidRDefault="000A5DFD" w:rsidP="000A5DFD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 Decisão Europeia de Investigação (DEI)</w:t>
      </w:r>
    </w:p>
    <w:p w14:paraId="6740518C" w14:textId="48386608" w:rsidR="00B9784A" w:rsidRPr="00975118" w:rsidRDefault="00220F26" w:rsidP="000A5DFD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Reconhecimento mútuo I (Decisão-Quadro n.º 2008/909/JAI, do Conselho)</w:t>
      </w:r>
    </w:p>
    <w:p w14:paraId="4DC4DF84" w14:textId="36AF108E" w:rsidR="00B9784A" w:rsidRPr="00975118" w:rsidRDefault="00B9784A" w:rsidP="000A5DFD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Reconhecimento mútuo II (Decisão-Quadro n.º 2009/829/JAI, do Conselho)</w:t>
      </w:r>
    </w:p>
    <w:p w14:paraId="51FCF272" w14:textId="751AF4A5" w:rsidR="00220F26" w:rsidRPr="00975118" w:rsidRDefault="00220F26" w:rsidP="000A5DFD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Reconhecimento mútuo III (Decisão-Quadro n.º 2008/947/JAI, do Conselho)</w:t>
      </w:r>
    </w:p>
    <w:p w14:paraId="0A8ABCE8" w14:textId="09A12DC7" w:rsidR="00220F26" w:rsidRPr="00975118" w:rsidRDefault="00220F26" w:rsidP="000A5DFD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Congelamento e confisco</w:t>
      </w:r>
    </w:p>
    <w:p w14:paraId="715D168F" w14:textId="6C1124E7" w:rsidR="000A5DFD" w:rsidRPr="00975118" w:rsidRDefault="000A5DFD" w:rsidP="000A5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1DC09" w14:textId="37580EB1" w:rsidR="00A04411" w:rsidRPr="00975118" w:rsidRDefault="000F75F6" w:rsidP="000A5DFD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Os formadores são livres de personalizar a ordem do módulo para o seminário nacional, bem como de decidir o que enfatizar em módulos específicos relevantes para os participantes e a disposição dos módulos em geral. Todos os materiais foram formatados de igual forma, sendo constituídos pelas seguintes partes:</w:t>
      </w:r>
    </w:p>
    <w:p w14:paraId="5A0CDEE9" w14:textId="7BD69A65" w:rsidR="00A04411" w:rsidRPr="00975118" w:rsidRDefault="00ED43C0" w:rsidP="00A04411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Página de rosto</w:t>
      </w:r>
    </w:p>
    <w:p w14:paraId="069E9AE1" w14:textId="26284EB6" w:rsidR="00A04411" w:rsidRPr="00975118" w:rsidRDefault="00ED43C0" w:rsidP="00A04411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Folha de apoio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Parte A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1767120F" w14:textId="73605DD4" w:rsidR="004F6041" w:rsidRPr="00975118" w:rsidRDefault="00ED43C0" w:rsidP="00A04411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Notas relativas à folha de apoio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Parte B)</w:t>
      </w:r>
    </w:p>
    <w:p w14:paraId="591690E0" w14:textId="52FC7351" w:rsidR="004F6041" w:rsidRPr="00975118" w:rsidRDefault="004F6041" w:rsidP="00A04411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Metodologia da formação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Parte C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31E01B4D" w14:textId="39E0DA72" w:rsidR="004F6041" w:rsidRPr="00975118" w:rsidRDefault="004F6041" w:rsidP="00A04411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Soluções para os casos e exercícios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Parte D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445E6754" w14:textId="1C0EA74B" w:rsidR="00ED43C0" w:rsidRPr="00975118" w:rsidRDefault="00872C56" w:rsidP="00A04411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Soluções passo a passo detalhadas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Pr="00975118">
        <w:rPr>
          <w:rFonts w:ascii="Times New Roman" w:hAnsi="Times New Roman" w:cs="Times New Roman"/>
          <w:sz w:val="24"/>
          <w:szCs w:val="24"/>
        </w:rPr>
        <w:t>) – para 3 dos materiais</w:t>
      </w:r>
    </w:p>
    <w:p w14:paraId="5FE35552" w14:textId="0EA7F12A" w:rsidR="00872C56" w:rsidRPr="00975118" w:rsidRDefault="00872C56" w:rsidP="00872C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B95B3" w14:textId="07B32D47" w:rsidR="00872C56" w:rsidRPr="00975118" w:rsidRDefault="00872C56" w:rsidP="00872C56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t>Parte A</w:t>
      </w:r>
      <w:r w:rsidRPr="00975118">
        <w:rPr>
          <w:rFonts w:ascii="Times New Roman" w:hAnsi="Times New Roman" w:cs="Times New Roman"/>
          <w:sz w:val="24"/>
          <w:szCs w:val="24"/>
        </w:rPr>
        <w:t xml:space="preserve"> Apenas casos e exercícios, fácil de distribuir antes/no início do seminário</w:t>
      </w:r>
    </w:p>
    <w:p w14:paraId="54DD3DB2" w14:textId="4694AD68" w:rsidR="00872C56" w:rsidRPr="00975118" w:rsidRDefault="00872C56" w:rsidP="00872C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D3D28" w14:textId="0BD16E61" w:rsidR="00872C56" w:rsidRPr="00975118" w:rsidRDefault="00872C56" w:rsidP="00872C56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t>Parte B</w:t>
      </w:r>
      <w:r w:rsidRPr="00975118">
        <w:rPr>
          <w:rFonts w:ascii="Times New Roman" w:hAnsi="Times New Roman" w:cs="Times New Roman"/>
          <w:sz w:val="24"/>
          <w:szCs w:val="24"/>
        </w:rPr>
        <w:t xml:space="preserve"> Informações relativas aos casos e exercícios na Parte A, principalmente sobre a adaptação dos casos ao ordenamento jurídico do país de acolhimento</w:t>
      </w:r>
    </w:p>
    <w:p w14:paraId="3109A35F" w14:textId="59CD354C" w:rsidR="00872C56" w:rsidRPr="00975118" w:rsidRDefault="00872C56" w:rsidP="00872C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290E2" w14:textId="1C847DD3" w:rsidR="00872C56" w:rsidRPr="00975118" w:rsidRDefault="00872C56" w:rsidP="00872C56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t>Parte C</w:t>
      </w:r>
      <w:r w:rsidRPr="00975118">
        <w:rPr>
          <w:rFonts w:ascii="Times New Roman" w:hAnsi="Times New Roman" w:cs="Times New Roman"/>
          <w:sz w:val="24"/>
          <w:szCs w:val="24"/>
        </w:rPr>
        <w:t xml:space="preserve"> Metodologia detalhada do módulo específico; os principais objetivos e o calendário de formação sugerido (compilado abaixo para facilitar a transparência)</w:t>
      </w:r>
    </w:p>
    <w:p w14:paraId="38548437" w14:textId="1D610202" w:rsidR="00872C56" w:rsidRPr="00975118" w:rsidRDefault="00872C56" w:rsidP="00872C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6B9E7" w14:textId="06CEC558" w:rsidR="00872C56" w:rsidRPr="00975118" w:rsidRDefault="00872C56" w:rsidP="00872C56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 xml:space="preserve">A 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 xml:space="preserve">Parte D </w:t>
      </w:r>
      <w:r w:rsidRPr="00975118">
        <w:rPr>
          <w:rFonts w:ascii="Times New Roman" w:hAnsi="Times New Roman" w:cs="Times New Roman"/>
          <w:sz w:val="24"/>
          <w:szCs w:val="24"/>
        </w:rPr>
        <w:t>Contém as soluções detalhadas para os casos e exercícios na Parte A</w:t>
      </w:r>
    </w:p>
    <w:p w14:paraId="74CD6696" w14:textId="7C844930" w:rsidR="000F75F6" w:rsidRPr="00975118" w:rsidRDefault="00872C56" w:rsidP="00872C56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t>Atenção!</w:t>
      </w:r>
      <w:r w:rsidRPr="00975118">
        <w:rPr>
          <w:rFonts w:ascii="Times New Roman" w:hAnsi="Times New Roman" w:cs="Times New Roman"/>
          <w:sz w:val="24"/>
          <w:szCs w:val="24"/>
        </w:rPr>
        <w:t xml:space="preserve"> – As mudanças nos casos terão consequências para as soluções, a metodologia permanece a mesma</w:t>
      </w:r>
    </w:p>
    <w:p w14:paraId="2E32CC6A" w14:textId="77777777" w:rsidR="000F75F6" w:rsidRPr="00975118" w:rsidRDefault="000F75F6" w:rsidP="00872C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8C3E4" w14:textId="45C759EB" w:rsidR="00872C56" w:rsidRPr="00975118" w:rsidRDefault="00872C56" w:rsidP="00872C56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 xml:space="preserve">Além disso, três dos pacotes de material têm um 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Anexo</w:t>
      </w:r>
      <w:r w:rsidRPr="00975118">
        <w:rPr>
          <w:rFonts w:ascii="Times New Roman" w:hAnsi="Times New Roman" w:cs="Times New Roman"/>
          <w:sz w:val="24"/>
          <w:szCs w:val="24"/>
        </w:rPr>
        <w:t xml:space="preserve"> que contém soluções detalhadas, passo a passo e com capturas de ecrã das soluções para os problemas, que podem ser mostradas aos participantes, se necessário</w:t>
      </w:r>
    </w:p>
    <w:p w14:paraId="79539DD7" w14:textId="01E9646C" w:rsidR="000A5DFD" w:rsidRPr="00975118" w:rsidRDefault="000A5DFD" w:rsidP="00612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E3728" w14:textId="2956F504" w:rsidR="0047689C" w:rsidRPr="00975118" w:rsidRDefault="0047689C" w:rsidP="00612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27233" w14:textId="77777777" w:rsidR="0047689C" w:rsidRPr="00975118" w:rsidRDefault="0047689C" w:rsidP="00612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39012" w14:textId="3DF1246F" w:rsidR="000A5DFD" w:rsidRPr="00975118" w:rsidRDefault="00192D81" w:rsidP="00192D81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75118">
        <w:rPr>
          <w:rFonts w:ascii="Times New Roman" w:hAnsi="Times New Roman" w:cs="Times New Roman"/>
          <w:b/>
          <w:bCs/>
          <w:sz w:val="32"/>
          <w:szCs w:val="32"/>
        </w:rPr>
        <w:t>Como utilizar os diapositivos?</w:t>
      </w:r>
    </w:p>
    <w:p w14:paraId="78764E2D" w14:textId="6DA219F1" w:rsidR="00192D81" w:rsidRPr="00975118" w:rsidRDefault="00192D81" w:rsidP="00612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AB130" w14:textId="74156D73" w:rsidR="009E60D1" w:rsidRPr="00975118" w:rsidRDefault="009E60D1" w:rsidP="006120A8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Existem diapositivos elaborados por dois peritos que podem ser utilizados para explicar um tema específico. Foram formatados para se adaptarem a um modelo uniforme, permitindo que os formadores desenvolvam os diapositivos facultados. O pacote inclui imagens de fundo. Recomendamos a duplicação dos diapositivos existentes e a substituição do texto no duplicado para preservar o posicionamento do texto.</w:t>
      </w:r>
    </w:p>
    <w:p w14:paraId="15491E93" w14:textId="77777777" w:rsidR="003A308E" w:rsidRPr="00975118" w:rsidRDefault="003A308E" w:rsidP="006120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A2DA8" w14:textId="2685CB12" w:rsidR="00192D81" w:rsidRPr="00975118" w:rsidRDefault="003A308E" w:rsidP="003A308E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5118">
        <w:rPr>
          <w:rFonts w:ascii="Times New Roman" w:hAnsi="Times New Roman" w:cs="Times New Roman"/>
          <w:b/>
          <w:bCs/>
          <w:sz w:val="32"/>
          <w:szCs w:val="32"/>
        </w:rPr>
        <w:t>Como criar o programa para o seminário nacional?</w:t>
      </w:r>
    </w:p>
    <w:p w14:paraId="37AC2293" w14:textId="77777777" w:rsidR="003A308E" w:rsidRPr="00975118" w:rsidRDefault="003A308E" w:rsidP="003A30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47259" w14:textId="4C4E69D7" w:rsidR="009F3889" w:rsidRPr="00975118" w:rsidRDefault="009F3889" w:rsidP="006120A8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 xml:space="preserve">O seminário tem a duração de 1,5 dias. Cada módulo tem a duração de cerca de </w:t>
      </w:r>
      <w:proofErr w:type="gramStart"/>
      <w:r w:rsidRPr="00975118">
        <w:rPr>
          <w:rFonts w:ascii="Times New Roman" w:hAnsi="Times New Roman" w:cs="Times New Roman"/>
          <w:sz w:val="24"/>
          <w:szCs w:val="24"/>
        </w:rPr>
        <w:t>meio dia</w:t>
      </w:r>
      <w:proofErr w:type="gramEnd"/>
      <w:r w:rsidRPr="00975118">
        <w:rPr>
          <w:rFonts w:ascii="Times New Roman" w:hAnsi="Times New Roman" w:cs="Times New Roman"/>
          <w:sz w:val="24"/>
          <w:szCs w:val="24"/>
        </w:rPr>
        <w:t xml:space="preserve"> (aproximadamente 3,5 – 4 horas).</w:t>
      </w:r>
    </w:p>
    <w:p w14:paraId="620FC223" w14:textId="77777777" w:rsidR="009F3889" w:rsidRPr="00975118" w:rsidRDefault="009F3889" w:rsidP="00612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7645E" w14:textId="773F32BF" w:rsidR="00643C09" w:rsidRPr="00975118" w:rsidRDefault="00643C09" w:rsidP="006120A8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 pacote contém um modelo de programa que tem os fundos e as caixas de texto já inseridos. O modelo também contém uma amostra preenchida do calendário de formação.</w:t>
      </w:r>
    </w:p>
    <w:p w14:paraId="2EC25FF5" w14:textId="5D493B06" w:rsidR="007B6B51" w:rsidRPr="00975118" w:rsidRDefault="007B6B51" w:rsidP="00612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A4ABE" w14:textId="1E00F72A" w:rsidR="007B6B51" w:rsidRPr="00975118" w:rsidRDefault="007B6B51" w:rsidP="006120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t>IMPORTANTE:</w:t>
      </w:r>
    </w:p>
    <w:p w14:paraId="5EFCC0BB" w14:textId="72B97944" w:rsidR="009E60D1" w:rsidRPr="00975118" w:rsidRDefault="007B6B51" w:rsidP="006120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t>O calendário preenchido é apenas um exemplo de como deve ser o programa final! O programa efetivo deve ser determinado pelo formador, relativamente à seleção ou ordem dos módulos, à duração das pausas ou à ordem de segmentos específicos dentro de um determinado módulo.</w:t>
      </w:r>
    </w:p>
    <w:p w14:paraId="18346521" w14:textId="2D1854BE" w:rsidR="00643C09" w:rsidRPr="00975118" w:rsidRDefault="00643C09" w:rsidP="00612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A553D" w14:textId="5E954195" w:rsidR="00192D81" w:rsidRPr="00975118" w:rsidRDefault="00643C09" w:rsidP="006120A8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 xml:space="preserve">A ordem dos módulos abaixo segue a ordem em que o pacote de formação foi apresentado aos peritos nacionais pelo Sr. </w:t>
      </w:r>
      <w:proofErr w:type="spellStart"/>
      <w:r w:rsidRPr="00975118">
        <w:rPr>
          <w:rFonts w:ascii="Times New Roman" w:hAnsi="Times New Roman" w:cs="Times New Roman"/>
          <w:sz w:val="24"/>
          <w:szCs w:val="24"/>
        </w:rPr>
        <w:t>Motoi</w:t>
      </w:r>
      <w:proofErr w:type="spellEnd"/>
      <w:r w:rsidRPr="00975118">
        <w:rPr>
          <w:rFonts w:ascii="Times New Roman" w:hAnsi="Times New Roman" w:cs="Times New Roman"/>
          <w:sz w:val="24"/>
          <w:szCs w:val="24"/>
        </w:rPr>
        <w:t xml:space="preserve"> e pelo Sr. </w:t>
      </w:r>
      <w:proofErr w:type="spellStart"/>
      <w:r w:rsidRPr="00975118">
        <w:rPr>
          <w:rFonts w:ascii="Times New Roman" w:hAnsi="Times New Roman" w:cs="Times New Roman"/>
          <w:sz w:val="24"/>
          <w:szCs w:val="24"/>
        </w:rPr>
        <w:t>Klip</w:t>
      </w:r>
      <w:proofErr w:type="spellEnd"/>
      <w:r w:rsidRPr="00975118">
        <w:rPr>
          <w:rFonts w:ascii="Times New Roman" w:hAnsi="Times New Roman" w:cs="Times New Roman"/>
          <w:sz w:val="24"/>
          <w:szCs w:val="24"/>
        </w:rPr>
        <w:t>.</w:t>
      </w:r>
    </w:p>
    <w:p w14:paraId="476DAF43" w14:textId="55E96D5D" w:rsidR="00643C09" w:rsidRPr="00975118" w:rsidRDefault="00643C09" w:rsidP="00612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56252" w14:textId="0A69E651" w:rsidR="00643C09" w:rsidRPr="00975118" w:rsidRDefault="00643C09" w:rsidP="00612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57517" w14:textId="1B59A7A8" w:rsidR="00643C09" w:rsidRPr="00975118" w:rsidRDefault="00643C09" w:rsidP="00612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1A9A0" w14:textId="5E5557E8" w:rsidR="00643C09" w:rsidRPr="00975118" w:rsidRDefault="00643C09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br w:type="page"/>
      </w:r>
    </w:p>
    <w:p w14:paraId="0B1A57FF" w14:textId="60378C6E" w:rsidR="00643C09" w:rsidRPr="00975118" w:rsidRDefault="00643C09" w:rsidP="00643C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118">
        <w:rPr>
          <w:rFonts w:ascii="Times New Roman" w:hAnsi="Times New Roman" w:cs="Times New Roman"/>
          <w:b/>
          <w:bCs/>
          <w:sz w:val="32"/>
          <w:szCs w:val="32"/>
        </w:rPr>
        <w:lastRenderedPageBreak/>
        <w:t>Os Módulos</w:t>
      </w:r>
    </w:p>
    <w:p w14:paraId="1F239E5E" w14:textId="77777777" w:rsidR="00192D81" w:rsidRPr="00975118" w:rsidRDefault="00192D81" w:rsidP="00612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AD936" w14:textId="786C256C" w:rsidR="006120A8" w:rsidRPr="00975118" w:rsidRDefault="00643C09" w:rsidP="006120A8">
      <w:p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Seguem-se todos os módulos repartidos em etapas e com um calendário recomendado.</w:t>
      </w:r>
    </w:p>
    <w:p w14:paraId="67E4A1EF" w14:textId="77777777" w:rsidR="00D0686E" w:rsidRPr="00975118" w:rsidRDefault="00D0686E" w:rsidP="00612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D3A25" w14:textId="506E0E74" w:rsidR="005441D9" w:rsidRPr="00975118" w:rsidRDefault="005441D9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</w:rPr>
      </w:pPr>
      <w:r w:rsidRPr="00975118">
        <w:rPr>
          <w:rFonts w:ascii="Times New Roman" w:hAnsi="Times New Roman" w:cs="Times New Roman"/>
          <w:b/>
          <w:bCs/>
          <w:sz w:val="28"/>
          <w:szCs w:val="24"/>
        </w:rPr>
        <w:t>Módulo I: Auxílio Judiciário Mútuo (AJM)</w:t>
      </w:r>
    </w:p>
    <w:p w14:paraId="538B7AB6" w14:textId="77777777" w:rsidR="00B463E8" w:rsidRPr="00975118" w:rsidRDefault="00B463E8" w:rsidP="00B463E8">
      <w:pPr>
        <w:pStyle w:val="PargrafodaLista"/>
        <w:numPr>
          <w:ilvl w:val="0"/>
          <w:numId w:val="5"/>
        </w:numPr>
        <w:spacing w:after="160"/>
        <w:ind w:left="42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Apresentação pelo orador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28EF76E7" w14:textId="37204733" w:rsidR="00B463E8" w:rsidRPr="00975118" w:rsidRDefault="00B463E8" w:rsidP="00B463E8">
      <w:pPr>
        <w:pStyle w:val="PargrafodaLista"/>
        <w:numPr>
          <w:ilvl w:val="1"/>
          <w:numId w:val="5"/>
        </w:numPr>
        <w:spacing w:after="16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 apresentação integra o pacote de formação, mas pode ser personalizada</w:t>
      </w:r>
    </w:p>
    <w:p w14:paraId="701C5920" w14:textId="1CE1ED5B" w:rsidR="005441D9" w:rsidRPr="00975118" w:rsidRDefault="005441D9" w:rsidP="00B242BF">
      <w:pPr>
        <w:pStyle w:val="PargrafodaLista"/>
        <w:numPr>
          <w:ilvl w:val="0"/>
          <w:numId w:val="5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os cenários introdutórios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30 minutos</w:t>
      </w:r>
      <w:r w:rsidRPr="00975118">
        <w:rPr>
          <w:rFonts w:ascii="Times New Roman" w:hAnsi="Times New Roman" w:cs="Times New Roman"/>
          <w:sz w:val="24"/>
          <w:szCs w:val="24"/>
        </w:rPr>
        <w:t>):</w:t>
      </w:r>
    </w:p>
    <w:p w14:paraId="7188C3AD" w14:textId="5965E56D" w:rsidR="005441D9" w:rsidRPr="00975118" w:rsidRDefault="005441D9" w:rsidP="006120A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t>Objetivo Principal</w:t>
      </w:r>
      <w:r w:rsidRPr="00975118">
        <w:rPr>
          <w:rFonts w:ascii="Times New Roman" w:hAnsi="Times New Roman" w:cs="Times New Roman"/>
          <w:sz w:val="24"/>
          <w:szCs w:val="24"/>
        </w:rPr>
        <w:t>: o formador deve orientar os participantes para que percebam a relação entre os seguintes instrumentos jurídicos:</w:t>
      </w:r>
    </w:p>
    <w:p w14:paraId="7FB1C0E4" w14:textId="2B0FEF75" w:rsidR="00BA3E2A" w:rsidRPr="00975118" w:rsidRDefault="005441D9" w:rsidP="000F75F6">
      <w:pPr>
        <w:pStyle w:val="PargrafodaList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Diretiva 2014/41/UE (Decisão Europeia de Investigação); Convenção, de 29 de maio de 2000, relativa ao Auxílio Judiciário Mútuo em Matéria Penal entre os Estados-Membros da União Europeia; 1959 Convenção Europeia de Auxílio Judiciário Mútuo em Matéria Penal e respetivos protocolos</w:t>
      </w:r>
    </w:p>
    <w:p w14:paraId="48FB2597" w14:textId="7B604411" w:rsidR="000F75F6" w:rsidRPr="00975118" w:rsidRDefault="003D6922" w:rsidP="00D0686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Os participantes devem ser divididos em 4-6 grupos de 5-8 pessoas; cada grupo deve ter pelo menos um computador/portátil com acesso à Internet</w:t>
      </w:r>
    </w:p>
    <w:p w14:paraId="7D944139" w14:textId="43CF00CD" w:rsidR="00980880" w:rsidRPr="00975118" w:rsidRDefault="00980880" w:rsidP="00B242BF">
      <w:pPr>
        <w:pStyle w:val="PargrafodaLista"/>
        <w:numPr>
          <w:ilvl w:val="0"/>
          <w:numId w:val="5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 Cenário de Caso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2 horas e 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775E9FCC" w14:textId="109CC1CC" w:rsidR="00B242BF" w:rsidRPr="00975118" w:rsidRDefault="00FB28CF" w:rsidP="00B242BF">
      <w:pPr>
        <w:pStyle w:val="PargrafodaLista"/>
        <w:numPr>
          <w:ilvl w:val="1"/>
          <w:numId w:val="5"/>
        </w:numPr>
        <w:spacing w:after="160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t>Objetivo Principal</w:t>
      </w:r>
      <w:r w:rsidRPr="00975118">
        <w:rPr>
          <w:rFonts w:ascii="Times New Roman" w:hAnsi="Times New Roman" w:cs="Times New Roman"/>
          <w:sz w:val="24"/>
          <w:szCs w:val="24"/>
        </w:rPr>
        <w:t>: providenciar uma análise aprofundada do AJM e da Convenção de 1959 e praticar o preenchimento de Cartas Rogatórias (CR)</w:t>
      </w:r>
    </w:p>
    <w:p w14:paraId="5BCAB247" w14:textId="4A8FC497" w:rsidR="005441D9" w:rsidRPr="00975118" w:rsidRDefault="001E34C2" w:rsidP="00D0686E">
      <w:pPr>
        <w:pStyle w:val="PargrafodaLista"/>
        <w:numPr>
          <w:ilvl w:val="0"/>
          <w:numId w:val="5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Discussão, resposta às questões dos participantes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79138A38" w14:textId="713EF0A4" w:rsidR="00FE678A" w:rsidRPr="00975118" w:rsidRDefault="005441D9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</w:rPr>
      </w:pPr>
      <w:r w:rsidRPr="00975118">
        <w:rPr>
          <w:rFonts w:ascii="Times New Roman" w:hAnsi="Times New Roman" w:cs="Times New Roman"/>
          <w:b/>
          <w:bCs/>
          <w:sz w:val="28"/>
          <w:szCs w:val="24"/>
        </w:rPr>
        <w:t>Módulo II: O Mandado de Detenção Europeu (MDE)</w:t>
      </w:r>
    </w:p>
    <w:p w14:paraId="1168C113" w14:textId="0F889685" w:rsidR="00FE678A" w:rsidRPr="00975118" w:rsidRDefault="00DF3F36" w:rsidP="00FD750A">
      <w:pPr>
        <w:pStyle w:val="PargrafodaLista"/>
        <w:numPr>
          <w:ilvl w:val="0"/>
          <w:numId w:val="6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Apresentação pelo orador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2EDCE017" w14:textId="3928FF4E" w:rsidR="00BA3E2A" w:rsidRPr="00975118" w:rsidRDefault="00BA3E2A" w:rsidP="00FD750A">
      <w:pPr>
        <w:pStyle w:val="PargrafodaLista"/>
        <w:numPr>
          <w:ilvl w:val="1"/>
          <w:numId w:val="6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 apresentação integra o pacote – Recomenda-se o envio prévio de um questionário aos participantes, centrado nos seus conhecimentos sobre a Decisão-Quadro 2002/584/JAI, do Conselho. Os resultados devem ser implementados na apresentação.</w:t>
      </w:r>
    </w:p>
    <w:p w14:paraId="1B113546" w14:textId="25255E8C" w:rsidR="00C3383F" w:rsidRPr="00975118" w:rsidRDefault="00C3383F" w:rsidP="00FD750A">
      <w:pPr>
        <w:pStyle w:val="PargrafodaLista"/>
        <w:numPr>
          <w:ilvl w:val="0"/>
          <w:numId w:val="6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 Cenário de Caso 1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 hora e 40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35BC1A3C" w14:textId="586D33B4" w:rsidR="00C3383F" w:rsidRPr="00975118" w:rsidRDefault="00C3383F" w:rsidP="00C3383F">
      <w:pPr>
        <w:pStyle w:val="PargrafodaLista"/>
        <w:numPr>
          <w:ilvl w:val="1"/>
          <w:numId w:val="6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t>Objetivo Principal</w:t>
      </w:r>
      <w:r w:rsidRPr="00975118">
        <w:rPr>
          <w:rFonts w:ascii="Times New Roman" w:hAnsi="Times New Roman" w:cs="Times New Roman"/>
          <w:sz w:val="24"/>
          <w:szCs w:val="24"/>
        </w:rPr>
        <w:t>: os participantes devem aprender a utilizar os sítios web da RJE, EUR-</w:t>
      </w:r>
      <w:proofErr w:type="spellStart"/>
      <w:r w:rsidRPr="00975118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975118">
        <w:rPr>
          <w:rFonts w:ascii="Times New Roman" w:hAnsi="Times New Roman" w:cs="Times New Roman"/>
          <w:sz w:val="24"/>
          <w:szCs w:val="24"/>
        </w:rPr>
        <w:t xml:space="preserve"> e do Tribunal de Justiça da UE</w:t>
      </w:r>
    </w:p>
    <w:p w14:paraId="421E130D" w14:textId="66A6A097" w:rsidR="00BA3E2A" w:rsidRPr="00975118" w:rsidRDefault="00C3383F" w:rsidP="00D0686E">
      <w:pPr>
        <w:pStyle w:val="PargrafodaLista"/>
        <w:numPr>
          <w:ilvl w:val="1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Os participantes devem ser divididos em grupos de 4-5 pessoas; cada grupo deve ter pelo menos um computador/portátil com acesso à Internet</w:t>
      </w:r>
    </w:p>
    <w:p w14:paraId="7F11CF43" w14:textId="253E5176" w:rsidR="00C3383F" w:rsidRPr="00975118" w:rsidRDefault="00E67016" w:rsidP="00FD750A">
      <w:pPr>
        <w:pStyle w:val="PargrafodaLista"/>
        <w:numPr>
          <w:ilvl w:val="0"/>
          <w:numId w:val="6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os exercícios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62C7ED77" w14:textId="14BC3DC0" w:rsidR="004A3419" w:rsidRPr="00975118" w:rsidRDefault="000F75F6" w:rsidP="00FD750A">
      <w:pPr>
        <w:pStyle w:val="PargrafodaLista"/>
        <w:numPr>
          <w:ilvl w:val="1"/>
          <w:numId w:val="6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Pode ser dispensado ou dado como trabalho de casa, para permitir uma melhor concentração nos estudos de caso</w:t>
      </w:r>
    </w:p>
    <w:p w14:paraId="0953287C" w14:textId="5A70ADE7" w:rsidR="004A3419" w:rsidRPr="00975118" w:rsidRDefault="004A3419" w:rsidP="00FD750A">
      <w:pPr>
        <w:pStyle w:val="PargrafodaLista"/>
        <w:numPr>
          <w:ilvl w:val="0"/>
          <w:numId w:val="6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 Cenário de Caso 2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40-45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1A661A5A" w14:textId="3D3954AE" w:rsidR="009E60D1" w:rsidRPr="00975118" w:rsidRDefault="00142107" w:rsidP="00D0686E">
      <w:pPr>
        <w:pStyle w:val="PargrafodaLista"/>
        <w:numPr>
          <w:ilvl w:val="1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lastRenderedPageBreak/>
        <w:t>Os participantes devem ser divididos em grupos de 4-5 pessoas; cada grupo deve ter pelo menos um computador/portátil com acesso à Internet</w:t>
      </w:r>
    </w:p>
    <w:p w14:paraId="7A3D8A8C" w14:textId="65C225FD" w:rsidR="0033311B" w:rsidRPr="00975118" w:rsidRDefault="00142107" w:rsidP="0033311B">
      <w:pPr>
        <w:pStyle w:val="PargrafodaLista"/>
        <w:numPr>
          <w:ilvl w:val="0"/>
          <w:numId w:val="6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Discussão, resposta às questões dos participantes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38367B1A" w14:textId="29D82122" w:rsidR="0033311B" w:rsidRPr="00975118" w:rsidRDefault="0033311B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</w:rPr>
      </w:pPr>
      <w:r w:rsidRPr="00975118">
        <w:rPr>
          <w:rFonts w:ascii="Times New Roman" w:hAnsi="Times New Roman" w:cs="Times New Roman"/>
          <w:b/>
          <w:bCs/>
          <w:sz w:val="28"/>
          <w:szCs w:val="24"/>
        </w:rPr>
        <w:t>Módulo III: A Decisão Europeia de Investigação (DEI)</w:t>
      </w:r>
    </w:p>
    <w:p w14:paraId="5EFCC28D" w14:textId="28014124" w:rsidR="007476D6" w:rsidRPr="00975118" w:rsidRDefault="007476D6" w:rsidP="007476D6">
      <w:pPr>
        <w:pStyle w:val="PargrafodaLista"/>
        <w:numPr>
          <w:ilvl w:val="0"/>
          <w:numId w:val="7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Apresentação pelo orador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21C09163" w14:textId="3429275E" w:rsidR="007476D6" w:rsidRPr="00975118" w:rsidRDefault="007476D6" w:rsidP="007476D6">
      <w:pPr>
        <w:pStyle w:val="PargrafodaLista"/>
        <w:numPr>
          <w:ilvl w:val="1"/>
          <w:numId w:val="7"/>
        </w:numPr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 apresentação integra o pacote de formação, mas pode ser personalizada</w:t>
      </w:r>
    </w:p>
    <w:p w14:paraId="73964799" w14:textId="77777777" w:rsidR="007476D6" w:rsidRPr="00975118" w:rsidRDefault="007476D6" w:rsidP="007476D6">
      <w:pPr>
        <w:pStyle w:val="PargrafodaLista"/>
        <w:numPr>
          <w:ilvl w:val="1"/>
          <w:numId w:val="7"/>
        </w:numPr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É importante apresentar aos participantes os seguintes documentos:</w:t>
      </w:r>
    </w:p>
    <w:p w14:paraId="7EA76EA1" w14:textId="1DE24C21" w:rsidR="009E60D1" w:rsidRPr="00975118" w:rsidRDefault="007476D6" w:rsidP="00D0686E">
      <w:pPr>
        <w:pStyle w:val="PargrafodaLista"/>
        <w:numPr>
          <w:ilvl w:val="2"/>
          <w:numId w:val="8"/>
        </w:numPr>
        <w:ind w:left="1610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Autoridades competentes, línguas aceites, questões urgentes e âmbito da Diretiva DEI (atualizada em 07 de agosto de 2019) e Orientações relativas aos formulários de Decisão Europeia de Investigação</w:t>
      </w:r>
    </w:p>
    <w:p w14:paraId="2710A5B4" w14:textId="75941660" w:rsidR="00A8172F" w:rsidRPr="00975118" w:rsidRDefault="00A8172F" w:rsidP="00A8172F">
      <w:pPr>
        <w:pStyle w:val="PargrafodaLista"/>
        <w:numPr>
          <w:ilvl w:val="0"/>
          <w:numId w:val="7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 Cenário de Caso 1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020C7366" w14:textId="28442D4F" w:rsidR="00A8172F" w:rsidRPr="00975118" w:rsidRDefault="00A8172F" w:rsidP="00A8172F">
      <w:pPr>
        <w:pStyle w:val="PargrafodaLista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t>Objetivo Principal</w:t>
      </w:r>
      <w:r w:rsidRPr="00975118">
        <w:rPr>
          <w:rFonts w:ascii="Times New Roman" w:hAnsi="Times New Roman" w:cs="Times New Roman"/>
          <w:sz w:val="24"/>
          <w:szCs w:val="24"/>
        </w:rPr>
        <w:t>: apresentar a Diretiva 2014/41/UE e praticar a utilização do sítio Web da RJE</w:t>
      </w:r>
    </w:p>
    <w:p w14:paraId="7F123CE3" w14:textId="145D5E46" w:rsidR="00A8172F" w:rsidRPr="00975118" w:rsidRDefault="00A8172F" w:rsidP="00D0686E">
      <w:pPr>
        <w:pStyle w:val="PargrafodaLista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Os participantes devem ser divididos em grupos de 5-8 pessoas; cada grupo deve ter pelo menos um computador/portátil com acesso à Internet</w:t>
      </w:r>
    </w:p>
    <w:p w14:paraId="25A8F90D" w14:textId="14D7AB59" w:rsidR="00C3383F" w:rsidRPr="00975118" w:rsidRDefault="009C535A" w:rsidP="00A3048F">
      <w:pPr>
        <w:pStyle w:val="PargrafodaLista"/>
        <w:numPr>
          <w:ilvl w:val="0"/>
          <w:numId w:val="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exercícios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15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30D53552" w14:textId="062B04A0" w:rsidR="00A3048F" w:rsidRPr="00975118" w:rsidRDefault="00A3048F" w:rsidP="00A3048F">
      <w:pPr>
        <w:pStyle w:val="PargrafodaLista"/>
        <w:numPr>
          <w:ilvl w:val="0"/>
          <w:numId w:val="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 Cenário de Caso 2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2 horas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0DA7BC80" w14:textId="668BD768" w:rsidR="00A3048F" w:rsidRPr="00975118" w:rsidRDefault="00A3048F" w:rsidP="009E60D1">
      <w:pPr>
        <w:pStyle w:val="PargrafodaLista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Os participantes devem ser divididos em 4-6 grupos de 5-8 pessoas; cada grupo deve ter pelo menos um computador/portátil com acesso à Internet</w:t>
      </w:r>
    </w:p>
    <w:p w14:paraId="021653BB" w14:textId="4F27BCAB" w:rsidR="00A3048F" w:rsidRPr="00975118" w:rsidRDefault="00A3048F" w:rsidP="00A3048F">
      <w:pPr>
        <w:pStyle w:val="PargrafodaLista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Os grupos devem descarregar previamente o formulário DEI editável a partir do sítio Web da RJE</w:t>
      </w:r>
    </w:p>
    <w:p w14:paraId="427DCD01" w14:textId="3CE0B95F" w:rsidR="00A3048F" w:rsidRPr="00975118" w:rsidRDefault="00A3048F" w:rsidP="00A3048F">
      <w:pPr>
        <w:pStyle w:val="PargrafodaLista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Após as questões 1-3, metade dos grupos deve preencher a DEI relativamente à busca domiciliária e a outra metade relativamente à audiência por videoconferência</w:t>
      </w:r>
    </w:p>
    <w:p w14:paraId="14343BEB" w14:textId="5018FF1E" w:rsidR="00A3048F" w:rsidRPr="00975118" w:rsidRDefault="00A3048F" w:rsidP="00A3048F">
      <w:pPr>
        <w:pStyle w:val="PargrafodaLista"/>
        <w:numPr>
          <w:ilvl w:val="1"/>
          <w:numId w:val="7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Depois disso, os grupos devem trocar formulários, para que tenham um tipo de formulário diferente daquele que preencheram, e depois devem discutir se o formulário que receberam preenche os requisitos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470C4837" w14:textId="775792B2" w:rsidR="00374621" w:rsidRPr="00975118" w:rsidRDefault="00A3048F" w:rsidP="00374621">
      <w:pPr>
        <w:pStyle w:val="PargrafodaLista"/>
        <w:numPr>
          <w:ilvl w:val="0"/>
          <w:numId w:val="7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Discussão, resposta às questões dos participantes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5114985B" w14:textId="637BE2FA" w:rsidR="007E3D67" w:rsidRPr="00975118" w:rsidRDefault="007E3D67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</w:rPr>
      </w:pPr>
      <w:r w:rsidRPr="00975118">
        <w:rPr>
          <w:rFonts w:ascii="Times New Roman" w:hAnsi="Times New Roman" w:cs="Times New Roman"/>
          <w:b/>
          <w:bCs/>
          <w:sz w:val="28"/>
          <w:szCs w:val="24"/>
        </w:rPr>
        <w:t>Módulo IV: Reconhecimento mútuo I.: Transferência da Execução de Sentenças</w:t>
      </w:r>
    </w:p>
    <w:p w14:paraId="1E25B14E" w14:textId="77777777" w:rsidR="007E3D67" w:rsidRPr="00975118" w:rsidRDefault="007E3D67" w:rsidP="007E3D67">
      <w:pPr>
        <w:pStyle w:val="PargrafodaLista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Responder às questões introdutórias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10-15 minutos</w:t>
      </w:r>
      <w:r w:rsidRPr="00975118">
        <w:rPr>
          <w:rFonts w:ascii="Times New Roman" w:hAnsi="Times New Roman" w:cs="Times New Roman"/>
          <w:sz w:val="24"/>
          <w:szCs w:val="24"/>
        </w:rPr>
        <w:t>):</w:t>
      </w:r>
    </w:p>
    <w:p w14:paraId="270FB370" w14:textId="77777777" w:rsidR="007E3D67" w:rsidRPr="00975118" w:rsidRDefault="007E3D67" w:rsidP="007E3D67">
      <w:pPr>
        <w:pStyle w:val="PargrafodaLista"/>
        <w:numPr>
          <w:ilvl w:val="0"/>
          <w:numId w:val="12"/>
        </w:numPr>
        <w:spacing w:after="160"/>
        <w:ind w:left="42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Apresentação pelo orador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1520F297" w14:textId="77777777" w:rsidR="00BA3E2A" w:rsidRPr="00975118" w:rsidRDefault="00BA3E2A" w:rsidP="00BA3E2A">
      <w:pPr>
        <w:pStyle w:val="PargrafodaLista"/>
        <w:numPr>
          <w:ilvl w:val="1"/>
          <w:numId w:val="12"/>
        </w:numPr>
        <w:spacing w:after="160"/>
        <w:ind w:left="9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 apresentação integra o pacote – Recomenda-se o envio prévio de um questionário aos participantes, centrado nos seus conhecimentos sobre a Decisão-Quadro 2008/909/JAI, do Conselho. Os resultados devem ser implementados na apresentação.</w:t>
      </w:r>
    </w:p>
    <w:p w14:paraId="25806A5D" w14:textId="77777777" w:rsidR="007E3D67" w:rsidRPr="00975118" w:rsidRDefault="007E3D67" w:rsidP="007E3D67">
      <w:pPr>
        <w:pStyle w:val="PargrafodaLista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 Cenário de Caso 1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 hora e 40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4A7D26C2" w14:textId="77777777" w:rsidR="007E3D67" w:rsidRPr="00975118" w:rsidRDefault="007E3D67" w:rsidP="007E3D67">
      <w:pPr>
        <w:pStyle w:val="PargrafodaLista"/>
        <w:numPr>
          <w:ilvl w:val="1"/>
          <w:numId w:val="12"/>
        </w:numPr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Objetivo Principal</w:t>
      </w:r>
      <w:r w:rsidRPr="00975118">
        <w:rPr>
          <w:rFonts w:ascii="Times New Roman" w:hAnsi="Times New Roman" w:cs="Times New Roman"/>
          <w:sz w:val="24"/>
          <w:szCs w:val="24"/>
        </w:rPr>
        <w:t>: providenciar uma análise aprofundada do AJM e da Convenção de 1959 e praticar o preenchimento de Cartas Rogatórias (CR)</w:t>
      </w:r>
    </w:p>
    <w:p w14:paraId="70168B4A" w14:textId="18D492B8" w:rsidR="007E3D67" w:rsidRPr="00975118" w:rsidRDefault="007E3D67" w:rsidP="009E60D1">
      <w:pPr>
        <w:pStyle w:val="PargrafodaLista"/>
        <w:numPr>
          <w:ilvl w:val="1"/>
          <w:numId w:val="12"/>
        </w:numPr>
        <w:ind w:left="1066" w:hanging="357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Os participantes devem ser divididos em grupos de 4-5 pessoas; cada grupo deve ter pelo menos um computador/portátil com acesso à Internet</w:t>
      </w:r>
    </w:p>
    <w:p w14:paraId="2BEA91F7" w14:textId="77777777" w:rsidR="007E3D67" w:rsidRPr="00975118" w:rsidRDefault="007E3D67" w:rsidP="007E3D67">
      <w:pPr>
        <w:pStyle w:val="PargrafodaLista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os exercícios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60EE82C6" w14:textId="77777777" w:rsidR="007E3D67" w:rsidRPr="00975118" w:rsidRDefault="007E3D67" w:rsidP="007E3D67">
      <w:pPr>
        <w:pStyle w:val="PargrafodaLista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 Cenário de Caso 2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40-45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643D8D31" w14:textId="55631864" w:rsidR="00BA3E2A" w:rsidRPr="00975118" w:rsidRDefault="007E3D67" w:rsidP="00D0686E">
      <w:pPr>
        <w:pStyle w:val="PargrafodaLista"/>
        <w:numPr>
          <w:ilvl w:val="1"/>
          <w:numId w:val="12"/>
        </w:numPr>
        <w:ind w:left="1066" w:hanging="357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Os participantes devem ser divididos em grupos de 4-5 pessoas; cada grupo deve ter pelo menos um computador/portátil com acesso à Internet</w:t>
      </w:r>
    </w:p>
    <w:p w14:paraId="29CB1331" w14:textId="2F0AF22E" w:rsidR="00021110" w:rsidRPr="00975118" w:rsidRDefault="007E3D67" w:rsidP="00D0686E">
      <w:pPr>
        <w:pStyle w:val="PargrafodaLista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Discussão, resposta às questões dos participantes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37ECCD36" w14:textId="22BF718E" w:rsidR="009F12D2" w:rsidRPr="00975118" w:rsidRDefault="00021110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118">
        <w:rPr>
          <w:rFonts w:ascii="Times New Roman" w:hAnsi="Times New Roman" w:cs="Times New Roman"/>
          <w:b/>
          <w:bCs/>
          <w:sz w:val="28"/>
          <w:szCs w:val="24"/>
        </w:rPr>
        <w:t xml:space="preserve">Módulo V: Reconhecimento mútuo II.: </w:t>
      </w:r>
      <w:r w:rsidRPr="00975118">
        <w:rPr>
          <w:rFonts w:ascii="Times New Roman" w:hAnsi="Times New Roman" w:cs="Times New Roman"/>
          <w:b/>
          <w:bCs/>
          <w:sz w:val="28"/>
          <w:szCs w:val="28"/>
        </w:rPr>
        <w:t>O princípio do reconhecimento mútuo das decisões sobre medidas de controlo como alternativa à prisão preventiva</w:t>
      </w:r>
    </w:p>
    <w:p w14:paraId="1289533B" w14:textId="3F44AC8B" w:rsidR="009F12D2" w:rsidRPr="00975118" w:rsidRDefault="009F12D2" w:rsidP="009F12D2">
      <w:pPr>
        <w:pStyle w:val="PargrafodaLista"/>
        <w:numPr>
          <w:ilvl w:val="0"/>
          <w:numId w:val="10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os cenários introdutórios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63D712CF" w14:textId="5223FBA1" w:rsidR="00BA3E2A" w:rsidRPr="00975118" w:rsidRDefault="009F12D2" w:rsidP="00D0686E">
      <w:pPr>
        <w:pStyle w:val="PargrafodaLista"/>
        <w:numPr>
          <w:ilvl w:val="1"/>
          <w:numId w:val="10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t>Objetivo Principal</w:t>
      </w:r>
      <w:r w:rsidRPr="00975118">
        <w:rPr>
          <w:rFonts w:ascii="Times New Roman" w:hAnsi="Times New Roman" w:cs="Times New Roman"/>
          <w:sz w:val="24"/>
          <w:szCs w:val="24"/>
        </w:rPr>
        <w:t>: apresentar a Decisão-Quadro 2009/829/JAI, do Conselho, aos participantes e praticar a utilização do sítio Web da RJE</w:t>
      </w:r>
    </w:p>
    <w:p w14:paraId="55726A53" w14:textId="77777777" w:rsidR="009F12D2" w:rsidRPr="00975118" w:rsidRDefault="009F12D2" w:rsidP="009F12D2">
      <w:pPr>
        <w:pStyle w:val="PargrafodaLista"/>
        <w:numPr>
          <w:ilvl w:val="0"/>
          <w:numId w:val="10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Apresentação pelo orador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2125A03B" w14:textId="056C0F23" w:rsidR="00493D6A" w:rsidRPr="00975118" w:rsidRDefault="009F12D2" w:rsidP="00493D6A">
      <w:pPr>
        <w:pStyle w:val="PargrafodaLista"/>
        <w:numPr>
          <w:ilvl w:val="1"/>
          <w:numId w:val="10"/>
        </w:numPr>
        <w:spacing w:after="160"/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 apresentação integra o pacote de formação, mas pode ser personalizada</w:t>
      </w:r>
    </w:p>
    <w:p w14:paraId="47573BEC" w14:textId="2C445D91" w:rsidR="009F12D2" w:rsidRPr="00975118" w:rsidRDefault="009F12D2" w:rsidP="009F12D2">
      <w:pPr>
        <w:pStyle w:val="PargrafodaLista"/>
        <w:numPr>
          <w:ilvl w:val="0"/>
          <w:numId w:val="10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exercícios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15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78A29CE8" w14:textId="44DCDD78" w:rsidR="009F12D2" w:rsidRPr="00975118" w:rsidRDefault="009F12D2" w:rsidP="009F12D2">
      <w:pPr>
        <w:pStyle w:val="PargrafodaLista"/>
        <w:numPr>
          <w:ilvl w:val="0"/>
          <w:numId w:val="10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 Cenário de Caso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2 horas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6CEF029D" w14:textId="6EA2BD5D" w:rsidR="000F75F6" w:rsidRPr="00975118" w:rsidRDefault="009F12D2" w:rsidP="00D0686E">
      <w:pPr>
        <w:pStyle w:val="PargrafodaLista"/>
        <w:numPr>
          <w:ilvl w:val="1"/>
          <w:numId w:val="10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Os participantes devem ser divididos em grupos de 5-6 pessoas; cada grupo deve ter pelo menos um computador/portátil com acesso à Internet</w:t>
      </w:r>
    </w:p>
    <w:p w14:paraId="3AAF544B" w14:textId="123A262F" w:rsidR="009F12D2" w:rsidRPr="00975118" w:rsidRDefault="009F12D2" w:rsidP="009F12D2">
      <w:pPr>
        <w:pStyle w:val="PargrafodaLista"/>
        <w:numPr>
          <w:ilvl w:val="0"/>
          <w:numId w:val="10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Discussão, resposta às questões dos participantes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1F2D5964" w14:textId="1D8D6891" w:rsidR="00374621" w:rsidRPr="00975118" w:rsidRDefault="001C1723" w:rsidP="000F75F6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118">
        <w:rPr>
          <w:rFonts w:ascii="Times New Roman" w:hAnsi="Times New Roman"/>
          <w:b/>
          <w:bCs/>
          <w:sz w:val="28"/>
          <w:szCs w:val="24"/>
        </w:rPr>
        <w:t xml:space="preserve">Módulo VI: </w:t>
      </w:r>
      <w:r w:rsidRPr="00975118">
        <w:rPr>
          <w:rFonts w:ascii="Times New Roman" w:hAnsi="Times New Roman"/>
          <w:b/>
          <w:bCs/>
          <w:sz w:val="28"/>
          <w:szCs w:val="28"/>
        </w:rPr>
        <w:t>O princípio do reconhecimento mútuo das sentenças e decisões relativas à liberdade condicional, tendo em vista a supervisão das medidas de vigilância e sanções alternativas</w:t>
      </w:r>
    </w:p>
    <w:p w14:paraId="3F069C2B" w14:textId="77777777" w:rsidR="00672C95" w:rsidRPr="00975118" w:rsidRDefault="00672C95" w:rsidP="00D82654">
      <w:pPr>
        <w:pStyle w:val="PargrafodaLista"/>
        <w:numPr>
          <w:ilvl w:val="0"/>
          <w:numId w:val="11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Apresentação pelo orador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382BFB0D" w14:textId="54F134A7" w:rsidR="00672C95" w:rsidRPr="00975118" w:rsidRDefault="00672C95" w:rsidP="00672C95">
      <w:pPr>
        <w:pStyle w:val="PargrafodaLista"/>
        <w:numPr>
          <w:ilvl w:val="1"/>
          <w:numId w:val="11"/>
        </w:numPr>
        <w:spacing w:after="16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 apresentação integra o pacote de formação, mas pode ser personalizada, caso o formador assim o entenda</w:t>
      </w:r>
    </w:p>
    <w:p w14:paraId="0E5A6A28" w14:textId="77777777" w:rsidR="00672C95" w:rsidRPr="00975118" w:rsidRDefault="00672C95" w:rsidP="00672C95">
      <w:pPr>
        <w:pStyle w:val="PargrafodaLista"/>
        <w:numPr>
          <w:ilvl w:val="0"/>
          <w:numId w:val="11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 Cenário de Caso 1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 hora e 40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3DA738F4" w14:textId="77777777" w:rsidR="00672C95" w:rsidRPr="00975118" w:rsidRDefault="00672C95" w:rsidP="00672C95">
      <w:pPr>
        <w:pStyle w:val="PargrafodaLista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t>Objetivo Principal</w:t>
      </w:r>
      <w:r w:rsidRPr="00975118">
        <w:rPr>
          <w:rFonts w:ascii="Times New Roman" w:hAnsi="Times New Roman" w:cs="Times New Roman"/>
          <w:sz w:val="24"/>
          <w:szCs w:val="24"/>
        </w:rPr>
        <w:t>: os participantes devem aprender a utilizar os sítios Web da RJE, EUR-</w:t>
      </w:r>
      <w:proofErr w:type="spellStart"/>
      <w:r w:rsidRPr="00975118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975118">
        <w:rPr>
          <w:rFonts w:ascii="Times New Roman" w:hAnsi="Times New Roman" w:cs="Times New Roman"/>
          <w:sz w:val="24"/>
          <w:szCs w:val="24"/>
        </w:rPr>
        <w:t xml:space="preserve"> e do Tribunal de Justiça da UE</w:t>
      </w:r>
    </w:p>
    <w:p w14:paraId="27E956B4" w14:textId="0BDD3F5D" w:rsidR="00BA3E2A" w:rsidRPr="00975118" w:rsidRDefault="00672C95" w:rsidP="00D0686E">
      <w:pPr>
        <w:pStyle w:val="PargrafodaLista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Os participantes devem ser divididos em grupos de 4-5 pessoas; cada grupo deve ter pelo menos um computador/portátil com acesso à Internet</w:t>
      </w:r>
    </w:p>
    <w:p w14:paraId="7A657D05" w14:textId="77777777" w:rsidR="00672C95" w:rsidRPr="00975118" w:rsidRDefault="00672C95" w:rsidP="00672C95">
      <w:pPr>
        <w:pStyle w:val="PargrafodaLista"/>
        <w:numPr>
          <w:ilvl w:val="0"/>
          <w:numId w:val="11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os exercícios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227A18D6" w14:textId="4EA1C4A2" w:rsidR="00672C95" w:rsidRPr="00975118" w:rsidRDefault="000F75F6" w:rsidP="00672C95">
      <w:pPr>
        <w:pStyle w:val="PargrafodaLista"/>
        <w:numPr>
          <w:ilvl w:val="1"/>
          <w:numId w:val="11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lastRenderedPageBreak/>
        <w:t>Pode ser dispensado ou dado como trabalho de casa, para permitir uma melhor concentração nos estudos de caso</w:t>
      </w:r>
    </w:p>
    <w:p w14:paraId="4117927F" w14:textId="77777777" w:rsidR="00672C95" w:rsidRPr="00975118" w:rsidRDefault="00672C95" w:rsidP="00672C95">
      <w:pPr>
        <w:pStyle w:val="PargrafodaLista"/>
        <w:numPr>
          <w:ilvl w:val="0"/>
          <w:numId w:val="11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 Cenário de Caso 2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40-45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46BF2411" w14:textId="00689A99" w:rsidR="009E60D1" w:rsidRPr="00975118" w:rsidRDefault="00672C95" w:rsidP="00D0686E">
      <w:pPr>
        <w:pStyle w:val="PargrafodaLista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Os participantes devem ser divididos em grupos de 4-5 pessoas; cada grupo deve ter pelo menos um computador/portátil com acesso à Internet</w:t>
      </w:r>
    </w:p>
    <w:p w14:paraId="357C535B" w14:textId="213B5BA6" w:rsidR="007E3D67" w:rsidRPr="00975118" w:rsidRDefault="00672C95" w:rsidP="007E3D67">
      <w:pPr>
        <w:pStyle w:val="PargrafodaLista"/>
        <w:numPr>
          <w:ilvl w:val="0"/>
          <w:numId w:val="11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Discussão, resposta às questões dos participantes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074E9EA9" w14:textId="77777777" w:rsidR="00D0686E" w:rsidRPr="00975118" w:rsidRDefault="00D0686E" w:rsidP="00D0686E">
      <w:pPr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EC0BF37" w14:textId="25607E4F" w:rsidR="007E3D67" w:rsidRPr="00975118" w:rsidRDefault="007E3D67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</w:rPr>
      </w:pPr>
      <w:r w:rsidRPr="00975118">
        <w:rPr>
          <w:rFonts w:ascii="Times New Roman" w:hAnsi="Times New Roman" w:cs="Times New Roman"/>
          <w:b/>
          <w:bCs/>
          <w:sz w:val="28"/>
          <w:szCs w:val="24"/>
        </w:rPr>
        <w:t>Módulo VII: Congelamento e confisco</w:t>
      </w:r>
    </w:p>
    <w:p w14:paraId="03747880" w14:textId="77777777" w:rsidR="007E3D67" w:rsidRPr="00975118" w:rsidRDefault="007E3D67" w:rsidP="007E3D67">
      <w:pPr>
        <w:pStyle w:val="PargrafodaLista"/>
        <w:numPr>
          <w:ilvl w:val="0"/>
          <w:numId w:val="17"/>
        </w:numPr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Apresentação pelo orador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7A05332A" w14:textId="3ACAF5A2" w:rsidR="00BA3E2A" w:rsidRPr="00975118" w:rsidRDefault="00BA3E2A" w:rsidP="00BA3E2A">
      <w:pPr>
        <w:pStyle w:val="PargrafodaLista"/>
        <w:numPr>
          <w:ilvl w:val="1"/>
          <w:numId w:val="17"/>
        </w:numPr>
        <w:spacing w:after="160"/>
        <w:ind w:left="9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A apresentação integra o pacote – Recomenda-se o envio prévio de um questionário aos participantes, centrado nos seus conhecimentos sobre a Decisão-Quadro 2003/577/JAI e 2006/783/JAI, do Conselho, e o Regulamento (UE) 2018/1805. Os resultados devem ser implementados na apresentação.</w:t>
      </w:r>
    </w:p>
    <w:p w14:paraId="6D1D3325" w14:textId="77777777" w:rsidR="007E3D67" w:rsidRPr="00975118" w:rsidRDefault="007E3D67" w:rsidP="007E3D67">
      <w:pPr>
        <w:pStyle w:val="PargrafodaLista"/>
        <w:numPr>
          <w:ilvl w:val="0"/>
          <w:numId w:val="1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 Cenário de Caso 1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 hora e 40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143FFB6B" w14:textId="32D178E4" w:rsidR="007E3D67" w:rsidRPr="00975118" w:rsidRDefault="007E3D67" w:rsidP="007E3D67">
      <w:pPr>
        <w:pStyle w:val="PargrafodaLista"/>
        <w:numPr>
          <w:ilvl w:val="1"/>
          <w:numId w:val="17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18">
        <w:rPr>
          <w:rFonts w:ascii="Times New Roman" w:hAnsi="Times New Roman" w:cs="Times New Roman"/>
          <w:b/>
          <w:bCs/>
          <w:sz w:val="24"/>
          <w:szCs w:val="24"/>
        </w:rPr>
        <w:t>Objetivo Principal</w:t>
      </w:r>
      <w:r w:rsidRPr="00975118">
        <w:rPr>
          <w:rFonts w:ascii="Times New Roman" w:hAnsi="Times New Roman" w:cs="Times New Roman"/>
          <w:sz w:val="24"/>
          <w:szCs w:val="24"/>
        </w:rPr>
        <w:t>: os participantes devem aprender a utilizar os sítios web da RJE, EUR-</w:t>
      </w:r>
      <w:proofErr w:type="spellStart"/>
      <w:r w:rsidRPr="00975118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975118">
        <w:rPr>
          <w:rFonts w:ascii="Times New Roman" w:hAnsi="Times New Roman" w:cs="Times New Roman"/>
          <w:sz w:val="24"/>
          <w:szCs w:val="24"/>
        </w:rPr>
        <w:t xml:space="preserve"> e do TJUE</w:t>
      </w:r>
    </w:p>
    <w:p w14:paraId="097202D7" w14:textId="696C3CFA" w:rsidR="000F75F6" w:rsidRPr="00975118" w:rsidRDefault="007E3D67" w:rsidP="00D0686E">
      <w:pPr>
        <w:pStyle w:val="PargrafodaLista"/>
        <w:numPr>
          <w:ilvl w:val="1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Os participantes devem ser divididos em grupos de 4-5 pessoas; cada grupo deve ter pelo menos um computador/portátil com acesso à Internet</w:t>
      </w:r>
    </w:p>
    <w:p w14:paraId="53DACBDB" w14:textId="77777777" w:rsidR="007E3D67" w:rsidRPr="00975118" w:rsidRDefault="007E3D67" w:rsidP="007E3D67">
      <w:pPr>
        <w:pStyle w:val="PargrafodaLista"/>
        <w:numPr>
          <w:ilvl w:val="0"/>
          <w:numId w:val="1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os exercícios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10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0BCB6E39" w14:textId="1D0333FD" w:rsidR="007E3D67" w:rsidRPr="00975118" w:rsidRDefault="000F75F6" w:rsidP="007E3D67">
      <w:pPr>
        <w:pStyle w:val="PargrafodaLista"/>
        <w:numPr>
          <w:ilvl w:val="1"/>
          <w:numId w:val="17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Pode ser dispensado ou dado como trabalho de casa, para permitir uma melhor concentração nos estudos de caso</w:t>
      </w:r>
    </w:p>
    <w:p w14:paraId="16503622" w14:textId="77777777" w:rsidR="007E3D67" w:rsidRPr="00975118" w:rsidRDefault="007E3D67" w:rsidP="007E3D67">
      <w:pPr>
        <w:pStyle w:val="PargrafodaLista"/>
        <w:numPr>
          <w:ilvl w:val="0"/>
          <w:numId w:val="1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Resolver o Cenário de Caso 2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40-45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p w14:paraId="642E7889" w14:textId="1F6B6626" w:rsidR="000F75F6" w:rsidRPr="00975118" w:rsidRDefault="007E3D67" w:rsidP="000F75F6">
      <w:pPr>
        <w:pStyle w:val="PargrafodaLista"/>
        <w:numPr>
          <w:ilvl w:val="1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Os participantes devem ser divididos em grupos de 4-5 pessoas; cada grupo deve ter pelo menos um computador/portátil com acesso à Internet</w:t>
      </w:r>
    </w:p>
    <w:p w14:paraId="0E8FDD1C" w14:textId="3E457220" w:rsidR="00D82654" w:rsidRPr="00975118" w:rsidRDefault="007E3D67" w:rsidP="006120A8">
      <w:pPr>
        <w:pStyle w:val="PargrafodaLista"/>
        <w:numPr>
          <w:ilvl w:val="0"/>
          <w:numId w:val="17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18">
        <w:rPr>
          <w:rFonts w:ascii="Times New Roman" w:hAnsi="Times New Roman" w:cs="Times New Roman"/>
          <w:sz w:val="24"/>
          <w:szCs w:val="24"/>
        </w:rPr>
        <w:t>Discussão, resposta às questões dos participantes (</w:t>
      </w:r>
      <w:r w:rsidRPr="00975118">
        <w:rPr>
          <w:rFonts w:ascii="Times New Roman" w:hAnsi="Times New Roman" w:cs="Times New Roman"/>
          <w:b/>
          <w:bCs/>
          <w:sz w:val="24"/>
          <w:szCs w:val="24"/>
        </w:rPr>
        <w:t>aproximadamente 5-20 minutos</w:t>
      </w:r>
      <w:r w:rsidRPr="00975118">
        <w:rPr>
          <w:rFonts w:ascii="Times New Roman" w:hAnsi="Times New Roman" w:cs="Times New Roman"/>
          <w:sz w:val="24"/>
          <w:szCs w:val="24"/>
        </w:rPr>
        <w:t>)</w:t>
      </w:r>
    </w:p>
    <w:sectPr w:rsidR="00D82654" w:rsidRPr="00975118" w:rsidSect="00D750CC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C0"/>
    <w:multiLevelType w:val="hybridMultilevel"/>
    <w:tmpl w:val="2F7C3532"/>
    <w:lvl w:ilvl="0" w:tplc="1C38D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02A"/>
    <w:multiLevelType w:val="hybridMultilevel"/>
    <w:tmpl w:val="774636F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7169F9"/>
    <w:multiLevelType w:val="hybridMultilevel"/>
    <w:tmpl w:val="4ED8305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1AFC"/>
    <w:multiLevelType w:val="hybridMultilevel"/>
    <w:tmpl w:val="83385F14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0592"/>
    <w:multiLevelType w:val="hybridMultilevel"/>
    <w:tmpl w:val="83385F14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6294"/>
    <w:multiLevelType w:val="hybridMultilevel"/>
    <w:tmpl w:val="BFAE12BA"/>
    <w:lvl w:ilvl="0" w:tplc="BDAE50C4">
      <w:start w:val="1"/>
      <w:numFmt w:val="upperRoman"/>
      <w:lvlText w:val="%1."/>
      <w:lvlJc w:val="left"/>
      <w:pPr>
        <w:ind w:left="394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7894"/>
    <w:multiLevelType w:val="hybridMultilevel"/>
    <w:tmpl w:val="45D8C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7E9"/>
    <w:multiLevelType w:val="hybridMultilevel"/>
    <w:tmpl w:val="49B2988A"/>
    <w:lvl w:ilvl="0" w:tplc="4F222D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BB07FE"/>
    <w:multiLevelType w:val="hybridMultilevel"/>
    <w:tmpl w:val="C8D2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68DE"/>
    <w:multiLevelType w:val="hybridMultilevel"/>
    <w:tmpl w:val="C40C79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E5BF1"/>
    <w:multiLevelType w:val="hybridMultilevel"/>
    <w:tmpl w:val="16344590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13939"/>
    <w:multiLevelType w:val="hybridMultilevel"/>
    <w:tmpl w:val="264EED26"/>
    <w:lvl w:ilvl="0" w:tplc="91FC0E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3C01"/>
    <w:multiLevelType w:val="hybridMultilevel"/>
    <w:tmpl w:val="98D6C042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C01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12F29"/>
    <w:multiLevelType w:val="hybridMultilevel"/>
    <w:tmpl w:val="83385F14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11F64"/>
    <w:multiLevelType w:val="hybridMultilevel"/>
    <w:tmpl w:val="1382AD60"/>
    <w:lvl w:ilvl="0" w:tplc="1C38D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0334F"/>
    <w:multiLevelType w:val="hybridMultilevel"/>
    <w:tmpl w:val="2F7C3532"/>
    <w:lvl w:ilvl="0" w:tplc="1C38D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4264"/>
    <w:multiLevelType w:val="hybridMultilevel"/>
    <w:tmpl w:val="83385F14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6"/>
  </w:num>
  <w:num w:numId="7">
    <w:abstractNumId w:val="0"/>
  </w:num>
  <w:num w:numId="8">
    <w:abstractNumId w:val="14"/>
  </w:num>
  <w:num w:numId="9">
    <w:abstractNumId w:val="13"/>
  </w:num>
  <w:num w:numId="10">
    <w:abstractNumId w:val="15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59"/>
    <w:rsid w:val="00012664"/>
    <w:rsid w:val="00021110"/>
    <w:rsid w:val="000722C7"/>
    <w:rsid w:val="000A5DFD"/>
    <w:rsid w:val="000F75F6"/>
    <w:rsid w:val="00103AF4"/>
    <w:rsid w:val="00142107"/>
    <w:rsid w:val="00153359"/>
    <w:rsid w:val="001569FC"/>
    <w:rsid w:val="00192D81"/>
    <w:rsid w:val="001A47D3"/>
    <w:rsid w:val="001B5D2B"/>
    <w:rsid w:val="001C1723"/>
    <w:rsid w:val="001D09F3"/>
    <w:rsid w:val="001E34C2"/>
    <w:rsid w:val="001F5BD3"/>
    <w:rsid w:val="00201DE9"/>
    <w:rsid w:val="00220F26"/>
    <w:rsid w:val="00251A7D"/>
    <w:rsid w:val="00260E58"/>
    <w:rsid w:val="0033311B"/>
    <w:rsid w:val="0033753F"/>
    <w:rsid w:val="00353BBD"/>
    <w:rsid w:val="0035745E"/>
    <w:rsid w:val="00367FCE"/>
    <w:rsid w:val="00367FF6"/>
    <w:rsid w:val="00374621"/>
    <w:rsid w:val="00391B94"/>
    <w:rsid w:val="003A308E"/>
    <w:rsid w:val="003A5EC6"/>
    <w:rsid w:val="003D4B07"/>
    <w:rsid w:val="003D6922"/>
    <w:rsid w:val="0047689C"/>
    <w:rsid w:val="00493D6A"/>
    <w:rsid w:val="00495911"/>
    <w:rsid w:val="004A3419"/>
    <w:rsid w:val="004D4ACF"/>
    <w:rsid w:val="004F6041"/>
    <w:rsid w:val="00503ED8"/>
    <w:rsid w:val="005441D9"/>
    <w:rsid w:val="00547327"/>
    <w:rsid w:val="005742FF"/>
    <w:rsid w:val="00577C24"/>
    <w:rsid w:val="005A3153"/>
    <w:rsid w:val="005F7A8A"/>
    <w:rsid w:val="006120A8"/>
    <w:rsid w:val="006212B1"/>
    <w:rsid w:val="006331DA"/>
    <w:rsid w:val="00643C09"/>
    <w:rsid w:val="00672C95"/>
    <w:rsid w:val="00673FD2"/>
    <w:rsid w:val="00686017"/>
    <w:rsid w:val="00715A5E"/>
    <w:rsid w:val="00732D43"/>
    <w:rsid w:val="0074637B"/>
    <w:rsid w:val="007476D6"/>
    <w:rsid w:val="0075705A"/>
    <w:rsid w:val="00761EF1"/>
    <w:rsid w:val="007B6B51"/>
    <w:rsid w:val="007E1073"/>
    <w:rsid w:val="007E3D67"/>
    <w:rsid w:val="008216A3"/>
    <w:rsid w:val="00843288"/>
    <w:rsid w:val="00872C56"/>
    <w:rsid w:val="008B3FB6"/>
    <w:rsid w:val="008C7125"/>
    <w:rsid w:val="00975118"/>
    <w:rsid w:val="00980880"/>
    <w:rsid w:val="009C535A"/>
    <w:rsid w:val="009D1138"/>
    <w:rsid w:val="009E220F"/>
    <w:rsid w:val="009E60D1"/>
    <w:rsid w:val="009F12D2"/>
    <w:rsid w:val="009F3889"/>
    <w:rsid w:val="00A04411"/>
    <w:rsid w:val="00A3048F"/>
    <w:rsid w:val="00A8172F"/>
    <w:rsid w:val="00AA5FDE"/>
    <w:rsid w:val="00B242BF"/>
    <w:rsid w:val="00B463E8"/>
    <w:rsid w:val="00B5082E"/>
    <w:rsid w:val="00B9784A"/>
    <w:rsid w:val="00BA210E"/>
    <w:rsid w:val="00BA3E2A"/>
    <w:rsid w:val="00BB3110"/>
    <w:rsid w:val="00C16C6D"/>
    <w:rsid w:val="00C3383F"/>
    <w:rsid w:val="00C662AA"/>
    <w:rsid w:val="00C6738B"/>
    <w:rsid w:val="00C7474C"/>
    <w:rsid w:val="00CF3020"/>
    <w:rsid w:val="00D0686E"/>
    <w:rsid w:val="00D750CC"/>
    <w:rsid w:val="00D82654"/>
    <w:rsid w:val="00DA058F"/>
    <w:rsid w:val="00DA73E0"/>
    <w:rsid w:val="00DB1C3F"/>
    <w:rsid w:val="00DF3F36"/>
    <w:rsid w:val="00E60B81"/>
    <w:rsid w:val="00E67016"/>
    <w:rsid w:val="00ED43C0"/>
    <w:rsid w:val="00F362F5"/>
    <w:rsid w:val="00FB28CF"/>
    <w:rsid w:val="00FD750A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BB689"/>
  <w15:chartTrackingRefBased/>
  <w15:docId w15:val="{4F573465-1554-46FF-A4EB-74C3E8D5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yi-Heb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D9"/>
    <w:pPr>
      <w:spacing w:line="276" w:lineRule="auto"/>
      <w:contextualSpacing/>
    </w:pPr>
    <w:rPr>
      <w:rFonts w:ascii="Arial" w:eastAsiaTheme="minorHAnsi" w:hAnsi="Arial" w:cstheme="minorBidi"/>
      <w:color w:val="4C4C4C"/>
      <w:sz w:val="18"/>
      <w:szCs w:val="22"/>
      <w:lang w:val="pt-PT" w:eastAsia="en-US" w:bidi="ar-SA"/>
    </w:rPr>
  </w:style>
  <w:style w:type="paragraph" w:styleId="Ttulo1">
    <w:name w:val="heading 1"/>
    <w:basedOn w:val="Normal"/>
    <w:next w:val="Normal"/>
    <w:link w:val="Ttulo1Carter"/>
    <w:uiPriority w:val="9"/>
    <w:qFormat/>
    <w:rsid w:val="006331D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Seite 1"/>
    <w:basedOn w:val="Normal"/>
    <w:next w:val="Normal"/>
    <w:link w:val="Ttulo2Carter"/>
    <w:uiPriority w:val="9"/>
    <w:unhideWhenUsed/>
    <w:qFormat/>
    <w:rsid w:val="006331D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Überschrift 3 S1,S2"/>
    <w:basedOn w:val="Normal"/>
    <w:next w:val="Normal"/>
    <w:link w:val="Ttulo3Carter"/>
    <w:uiPriority w:val="9"/>
    <w:unhideWhenUsed/>
    <w:qFormat/>
    <w:rsid w:val="005742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6331DA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331DA"/>
    <w:rPr>
      <w:rFonts w:ascii="Frutiger LT 55 Roman" w:eastAsiaTheme="majorEastAsia" w:hAnsi="Frutiger LT 55 Roman" w:cstheme="majorBidi"/>
      <w:color w:val="17365D" w:themeColor="text2" w:themeShade="BF"/>
      <w:spacing w:val="5"/>
      <w:kern w:val="28"/>
      <w:sz w:val="52"/>
      <w:szCs w:val="52"/>
      <w:lang w:val="en-GB" w:bidi="ar-SA"/>
    </w:rPr>
  </w:style>
  <w:style w:type="character" w:customStyle="1" w:styleId="Ttulo2Carter">
    <w:name w:val="Título 2 Caráter"/>
    <w:aliases w:val="Seite 1 Caráter"/>
    <w:basedOn w:val="Tipodeletrapredefinidodopargrafo"/>
    <w:link w:val="Ttulo2"/>
    <w:uiPriority w:val="9"/>
    <w:rsid w:val="006331DA"/>
    <w:rPr>
      <w:rFonts w:ascii="Frutiger LT 55 Roman" w:eastAsiaTheme="majorEastAsia" w:hAnsi="Frutiger LT 55 Roman" w:cstheme="majorBidi"/>
      <w:b/>
      <w:bCs/>
      <w:color w:val="4F81BD" w:themeColor="accent1"/>
      <w:sz w:val="26"/>
      <w:szCs w:val="26"/>
      <w:lang w:val="en-GB" w:bidi="ar-SA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331DA"/>
    <w:rPr>
      <w:rFonts w:ascii="Frutiger LT 55 Roman" w:eastAsiaTheme="majorEastAsia" w:hAnsi="Frutiger LT 55 Roman" w:cstheme="majorBidi"/>
      <w:b/>
      <w:bCs/>
      <w:color w:val="365F91" w:themeColor="accent1" w:themeShade="BF"/>
      <w:sz w:val="28"/>
      <w:szCs w:val="28"/>
      <w:lang w:val="en-GB" w:bidi="ar-SA"/>
    </w:rPr>
  </w:style>
  <w:style w:type="paragraph" w:styleId="SemEspaamento">
    <w:name w:val="No Spacing"/>
    <w:uiPriority w:val="1"/>
    <w:qFormat/>
    <w:rsid w:val="00260E58"/>
    <w:rPr>
      <w:rFonts w:ascii="Arial" w:hAnsi="Arial"/>
      <w:sz w:val="24"/>
      <w:lang w:val="en-GB" w:bidi="ar-SA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331D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331DA"/>
    <w:rPr>
      <w:rFonts w:ascii="Frutiger LT 55 Roman" w:eastAsiaTheme="majorEastAsia" w:hAnsi="Frutiger LT 55 Roman" w:cstheme="majorBidi"/>
      <w:i/>
      <w:iCs/>
      <w:color w:val="4F81BD" w:themeColor="accent1"/>
      <w:spacing w:val="15"/>
      <w:sz w:val="24"/>
      <w:szCs w:val="24"/>
      <w:lang w:val="en-GB" w:bidi="ar-SA"/>
    </w:rPr>
  </w:style>
  <w:style w:type="character" w:styleId="nfaseDiscreta">
    <w:name w:val="Subtle Emphasis"/>
    <w:basedOn w:val="Tipodeletrapredefinidodopargrafo"/>
    <w:uiPriority w:val="19"/>
    <w:qFormat/>
    <w:rsid w:val="006331DA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6331DA"/>
    <w:pPr>
      <w:ind w:left="720"/>
    </w:pPr>
  </w:style>
  <w:style w:type="paragraph" w:customStyle="1" w:styleId="ERA">
    <w:name w:val="ERA"/>
    <w:basedOn w:val="Normal"/>
    <w:link w:val="ERAZchn"/>
    <w:rsid w:val="00732D43"/>
  </w:style>
  <w:style w:type="character" w:customStyle="1" w:styleId="ERAZchn">
    <w:name w:val="ERA Zchn"/>
    <w:basedOn w:val="Tipodeletrapredefinidodopargrafo"/>
    <w:link w:val="ERA"/>
    <w:rsid w:val="00732D43"/>
    <w:rPr>
      <w:rFonts w:ascii="Frutiger LT 55 Roman" w:hAnsi="Frutiger LT 55 Roman"/>
      <w:sz w:val="24"/>
      <w:lang w:val="en-GB" w:bidi="ar-SA"/>
    </w:rPr>
  </w:style>
  <w:style w:type="character" w:customStyle="1" w:styleId="Ttulo3Carter">
    <w:name w:val="Título 3 Caráter"/>
    <w:aliases w:val="Überschrift 3 S1 Caráter,S2 Caráter"/>
    <w:basedOn w:val="Tipodeletrapredefinidodopargrafo"/>
    <w:link w:val="Ttulo3"/>
    <w:uiPriority w:val="9"/>
    <w:rsid w:val="005742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ar-SA"/>
    </w:rPr>
  </w:style>
  <w:style w:type="paragraph" w:customStyle="1" w:styleId="TextProgramm">
    <w:name w:val="Text Programm"/>
    <w:basedOn w:val="Normal"/>
    <w:qFormat/>
    <w:rsid w:val="005441D9"/>
    <w:pPr>
      <w:framePr w:hSpace="141" w:wrap="around" w:vAnchor="text" w:hAnchor="text" w:y="1"/>
      <w:tabs>
        <w:tab w:val="left" w:pos="743"/>
      </w:tabs>
      <w:spacing w:line="240" w:lineRule="auto"/>
      <w:suppressOverlap/>
    </w:pPr>
    <w:rPr>
      <w:rFonts w:cs="Arial"/>
      <w:szCs w:val="18"/>
    </w:rPr>
  </w:style>
  <w:style w:type="character" w:styleId="Forte">
    <w:name w:val="Strong"/>
    <w:basedOn w:val="Tipodeletrapredefinidodopargrafo"/>
    <w:uiPriority w:val="22"/>
    <w:qFormat/>
    <w:rsid w:val="00715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3C86-DC4D-4B5C-8472-A7875B83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1795</Words>
  <Characters>9695</Characters>
  <Application>Microsoft Office Word</Application>
  <DocSecurity>0</DocSecurity>
  <Lines>80</Lines>
  <Paragraphs>22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Academy of European Law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Kisgyörgy</dc:creator>
  <cp:keywords/>
  <dc:description/>
  <cp:lastModifiedBy>Maria João</cp:lastModifiedBy>
  <cp:revision>4</cp:revision>
  <dcterms:created xsi:type="dcterms:W3CDTF">2021-07-16T16:44:00Z</dcterms:created>
  <dcterms:modified xsi:type="dcterms:W3CDTF">2021-07-19T09:19:00Z</dcterms:modified>
</cp:coreProperties>
</file>