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C540" w14:textId="77777777" w:rsidR="0050531A" w:rsidRPr="00925965" w:rsidRDefault="0050531A" w:rsidP="00BA189A">
      <w:pPr>
        <w:spacing w:after="160"/>
        <w:rPr>
          <w:rStyle w:val="Forte"/>
          <w:rFonts w:ascii="Times New Roman" w:hAnsi="Times New Roman" w:cs="Times New Roman"/>
          <w:color w:val="000000"/>
          <w:sz w:val="32"/>
          <w:szCs w:val="32"/>
        </w:rPr>
      </w:pPr>
    </w:p>
    <w:p w14:paraId="4A321CEA" w14:textId="77777777" w:rsidR="00B91CA7" w:rsidRPr="00925965" w:rsidRDefault="00B91CA7" w:rsidP="00BA189A">
      <w:pPr>
        <w:spacing w:after="160"/>
        <w:jc w:val="center"/>
        <w:rPr>
          <w:rStyle w:val="Forte"/>
          <w:rFonts w:ascii="Times New Roman" w:hAnsi="Times New Roman" w:cs="Times New Roman"/>
          <w:color w:val="000000"/>
          <w:sz w:val="36"/>
          <w:szCs w:val="32"/>
        </w:rPr>
      </w:pPr>
      <w:r w:rsidRPr="00925965">
        <w:rPr>
          <w:rStyle w:val="Forte"/>
          <w:rFonts w:ascii="Times New Roman" w:hAnsi="Times New Roman" w:cs="Times New Roman"/>
          <w:color w:val="000000"/>
          <w:sz w:val="36"/>
          <w:szCs w:val="32"/>
        </w:rPr>
        <w:t>Congelamento e Confisco</w:t>
      </w:r>
    </w:p>
    <w:p w14:paraId="7F8C0FBA" w14:textId="77777777" w:rsidR="0050531A" w:rsidRPr="00925965" w:rsidRDefault="0050531A" w:rsidP="00BA189A">
      <w:pPr>
        <w:spacing w:after="160"/>
        <w:jc w:val="center"/>
        <w:rPr>
          <w:rStyle w:val="Forte"/>
          <w:rFonts w:ascii="Times New Roman" w:hAnsi="Times New Roman" w:cs="Times New Roman"/>
          <w:color w:val="000000"/>
        </w:rPr>
      </w:pPr>
      <w:r w:rsidRPr="00925965">
        <w:rPr>
          <w:rStyle w:val="Forte"/>
          <w:rFonts w:ascii="Times New Roman" w:hAnsi="Times New Roman" w:cs="Times New Roman"/>
          <w:color w:val="000000"/>
        </w:rPr>
        <w:t>Decisão-Quadro 2003/577/JAI do Conselho, de 22 de julho de 2003, relativa à execução na União Europeia das decisões de congelamento de bens ou de provas</w:t>
      </w:r>
    </w:p>
    <w:p w14:paraId="3B4440CA" w14:textId="77777777" w:rsidR="0050531A" w:rsidRPr="00925965" w:rsidRDefault="0050531A" w:rsidP="00BA189A">
      <w:pPr>
        <w:spacing w:after="160"/>
        <w:jc w:val="center"/>
        <w:rPr>
          <w:rStyle w:val="Forte"/>
          <w:rFonts w:ascii="Times New Roman" w:hAnsi="Times New Roman" w:cs="Times New Roman"/>
          <w:color w:val="000000"/>
        </w:rPr>
      </w:pPr>
      <w:r w:rsidRPr="00925965">
        <w:rPr>
          <w:rStyle w:val="Forte"/>
          <w:rFonts w:ascii="Times New Roman" w:hAnsi="Times New Roman" w:cs="Times New Roman"/>
          <w:color w:val="000000"/>
        </w:rPr>
        <w:t>Decisão-Quadro 2006/783/JAI do Conselho, de 6 de outubro de 2006, relativa à aplicação do princípio do reconhecimento mútuo às decisões de perda</w:t>
      </w:r>
    </w:p>
    <w:p w14:paraId="447666B7" w14:textId="77777777" w:rsidR="00B91CA7" w:rsidRPr="00925965" w:rsidRDefault="0050531A" w:rsidP="00BA189A">
      <w:pPr>
        <w:spacing w:after="160"/>
        <w:jc w:val="center"/>
        <w:rPr>
          <w:rStyle w:val="Forte"/>
          <w:rFonts w:ascii="Times New Roman" w:hAnsi="Times New Roman" w:cs="Times New Roman"/>
          <w:color w:val="000000"/>
        </w:rPr>
      </w:pPr>
      <w:r w:rsidRPr="00925965">
        <w:rPr>
          <w:rStyle w:val="Forte"/>
          <w:rFonts w:ascii="Times New Roman" w:hAnsi="Times New Roman" w:cs="Times New Roman"/>
          <w:color w:val="000000"/>
        </w:rPr>
        <w:t>Regulamento (UE) 2018/1805 do Parlamento Europeu e do Conselho, de 14 de novembro de 2018, relativo ao reconhecimento mútuo das decisões de apreensão e de perda</w:t>
      </w:r>
    </w:p>
    <w:p w14:paraId="0D4F5273" w14:textId="77777777" w:rsidR="00B91CA7" w:rsidRPr="00925965" w:rsidRDefault="00B91CA7" w:rsidP="00BA189A">
      <w:pPr>
        <w:spacing w:after="160"/>
        <w:jc w:val="center"/>
        <w:rPr>
          <w:rStyle w:val="Forte"/>
          <w:rFonts w:ascii="Times New Roman" w:hAnsi="Times New Roman" w:cs="Times New Roman"/>
          <w:b w:val="0"/>
          <w:i/>
          <w:color w:val="000000"/>
          <w:sz w:val="28"/>
          <w:szCs w:val="28"/>
        </w:rPr>
      </w:pPr>
      <w:r w:rsidRPr="00925965">
        <w:rPr>
          <w:rStyle w:val="Forte"/>
          <w:rFonts w:ascii="Times New Roman" w:hAnsi="Times New Roman" w:cs="Times New Roman"/>
          <w:b w:val="0"/>
          <w:bCs w:val="0"/>
          <w:i/>
          <w:iCs/>
          <w:color w:val="000000"/>
          <w:sz w:val="28"/>
          <w:szCs w:val="28"/>
        </w:rPr>
        <w:t>Conjunto de Estudos de Caso – Guia para Formadores</w:t>
      </w:r>
    </w:p>
    <w:p w14:paraId="371AC2B2" w14:textId="77777777" w:rsidR="00B91CA7" w:rsidRPr="00925965" w:rsidRDefault="00B91CA7" w:rsidP="00BA189A">
      <w:pPr>
        <w:spacing w:after="160"/>
        <w:rPr>
          <w:rStyle w:val="Forte"/>
          <w:rFonts w:ascii="Times New Roman" w:hAnsi="Times New Roman" w:cs="Times New Roman"/>
          <w:b w:val="0"/>
          <w:color w:val="000000"/>
          <w:sz w:val="32"/>
          <w:szCs w:val="32"/>
        </w:rPr>
      </w:pPr>
    </w:p>
    <w:p w14:paraId="18ABF3FE" w14:textId="77777777" w:rsidR="0050531A" w:rsidRPr="00925965" w:rsidRDefault="0050531A" w:rsidP="00BA189A">
      <w:pPr>
        <w:rPr>
          <w:rStyle w:val="Forte"/>
          <w:rFonts w:ascii="Times New Roman" w:hAnsi="Times New Roman" w:cs="Times New Roman"/>
          <w:b w:val="0"/>
          <w:color w:val="000000"/>
          <w:sz w:val="32"/>
          <w:szCs w:val="32"/>
        </w:rPr>
      </w:pPr>
      <w:r w:rsidRPr="00925965">
        <w:rPr>
          <w:rStyle w:val="Forte"/>
          <w:rFonts w:ascii="Times New Roman" w:hAnsi="Times New Roman" w:cs="Times New Roman"/>
          <w:b w:val="0"/>
          <w:bCs w:val="0"/>
          <w:color w:val="000000"/>
          <w:sz w:val="32"/>
          <w:szCs w:val="32"/>
        </w:rPr>
        <w:t>Elaborado por:</w:t>
      </w:r>
    </w:p>
    <w:p w14:paraId="17BC1C23" w14:textId="77777777" w:rsidR="00B91CA7" w:rsidRPr="00925965" w:rsidRDefault="00B91CA7" w:rsidP="00BA189A">
      <w:pPr>
        <w:rPr>
          <w:rStyle w:val="Forte"/>
          <w:rFonts w:ascii="Times New Roman" w:hAnsi="Times New Roman" w:cs="Times New Roman"/>
          <w:b w:val="0"/>
          <w:i/>
          <w:color w:val="000000"/>
          <w:sz w:val="28"/>
          <w:szCs w:val="32"/>
        </w:rPr>
      </w:pPr>
      <w:r w:rsidRPr="00925965">
        <w:rPr>
          <w:rStyle w:val="Forte"/>
          <w:rFonts w:ascii="Times New Roman" w:hAnsi="Times New Roman" w:cs="Times New Roman"/>
          <w:b w:val="0"/>
          <w:bCs w:val="0"/>
          <w:i/>
          <w:iCs/>
          <w:color w:val="000000"/>
          <w:sz w:val="28"/>
          <w:szCs w:val="32"/>
        </w:rPr>
        <w:t xml:space="preserve">Prof. André </w:t>
      </w:r>
      <w:proofErr w:type="spellStart"/>
      <w:r w:rsidRPr="00925965">
        <w:rPr>
          <w:rStyle w:val="Forte"/>
          <w:rFonts w:ascii="Times New Roman" w:hAnsi="Times New Roman" w:cs="Times New Roman"/>
          <w:b w:val="0"/>
          <w:bCs w:val="0"/>
          <w:i/>
          <w:iCs/>
          <w:color w:val="000000"/>
          <w:sz w:val="28"/>
          <w:szCs w:val="32"/>
        </w:rPr>
        <w:t>Klip</w:t>
      </w:r>
      <w:proofErr w:type="spellEnd"/>
    </w:p>
    <w:p w14:paraId="26901B6C" w14:textId="77777777" w:rsidR="0050531A" w:rsidRPr="00925965" w:rsidRDefault="00B91CA7" w:rsidP="00BA189A">
      <w:pPr>
        <w:rPr>
          <w:rStyle w:val="Forte"/>
          <w:rFonts w:ascii="Times New Roman" w:hAnsi="Times New Roman" w:cs="Times New Roman"/>
          <w:b w:val="0"/>
          <w:i/>
          <w:color w:val="000000"/>
          <w:sz w:val="28"/>
          <w:szCs w:val="32"/>
        </w:rPr>
      </w:pPr>
      <w:r w:rsidRPr="00925965">
        <w:rPr>
          <w:rStyle w:val="Forte"/>
          <w:rFonts w:ascii="Times New Roman" w:hAnsi="Times New Roman" w:cs="Times New Roman"/>
          <w:b w:val="0"/>
          <w:bCs w:val="0"/>
          <w:i/>
          <w:iCs/>
          <w:color w:val="000000"/>
          <w:sz w:val="28"/>
          <w:szCs w:val="32"/>
        </w:rPr>
        <w:t xml:space="preserve">Universidade de Maastricht, </w:t>
      </w:r>
    </w:p>
    <w:p w14:paraId="0178B443" w14:textId="77777777" w:rsidR="00B91CA7" w:rsidRPr="00925965" w:rsidRDefault="00B91CA7" w:rsidP="00BA189A">
      <w:pPr>
        <w:rPr>
          <w:rStyle w:val="Forte"/>
          <w:rFonts w:ascii="Times New Roman" w:hAnsi="Times New Roman" w:cs="Times New Roman"/>
          <w:b w:val="0"/>
          <w:i/>
          <w:color w:val="000000"/>
          <w:sz w:val="28"/>
          <w:szCs w:val="32"/>
        </w:rPr>
      </w:pPr>
      <w:r w:rsidRPr="00925965">
        <w:rPr>
          <w:rStyle w:val="Forte"/>
          <w:rFonts w:ascii="Times New Roman" w:hAnsi="Times New Roman" w:cs="Times New Roman"/>
          <w:b w:val="0"/>
          <w:bCs w:val="0"/>
          <w:i/>
          <w:iCs/>
          <w:color w:val="000000"/>
          <w:sz w:val="28"/>
          <w:szCs w:val="32"/>
        </w:rPr>
        <w:t>Juiz Honorário – Tribunal da Relação de s’-</w:t>
      </w:r>
      <w:proofErr w:type="spellStart"/>
      <w:r w:rsidRPr="00925965">
        <w:rPr>
          <w:rStyle w:val="Forte"/>
          <w:rFonts w:ascii="Times New Roman" w:hAnsi="Times New Roman" w:cs="Times New Roman"/>
          <w:b w:val="0"/>
          <w:bCs w:val="0"/>
          <w:i/>
          <w:iCs/>
          <w:color w:val="000000"/>
          <w:sz w:val="28"/>
          <w:szCs w:val="32"/>
        </w:rPr>
        <w:t>Hertogenbosch</w:t>
      </w:r>
      <w:proofErr w:type="spellEnd"/>
    </w:p>
    <w:p w14:paraId="0EA82065" w14:textId="77777777" w:rsidR="0050531A" w:rsidRPr="00925965" w:rsidRDefault="0050531A" w:rsidP="00BA189A">
      <w:pPr>
        <w:pBdr>
          <w:top w:val="single" w:sz="4" w:space="1" w:color="auto"/>
          <w:left w:val="single" w:sz="4" w:space="4" w:color="auto"/>
          <w:bottom w:val="single" w:sz="4" w:space="1" w:color="auto"/>
          <w:right w:val="single" w:sz="4" w:space="4" w:color="auto"/>
        </w:pBdr>
        <w:jc w:val="center"/>
        <w:rPr>
          <w:rStyle w:val="Forte"/>
          <w:rFonts w:ascii="Times New Roman" w:hAnsi="Times New Roman" w:cs="Times New Roman"/>
          <w:i/>
          <w:color w:val="000000"/>
          <w:sz w:val="32"/>
          <w:szCs w:val="28"/>
        </w:rPr>
      </w:pPr>
      <w:r w:rsidRPr="00925965">
        <w:rPr>
          <w:rStyle w:val="Forte"/>
          <w:rFonts w:ascii="Times New Roman" w:hAnsi="Times New Roman" w:cs="Times New Roman"/>
          <w:i/>
          <w:iCs/>
          <w:color w:val="000000"/>
          <w:sz w:val="32"/>
          <w:szCs w:val="28"/>
        </w:rPr>
        <w:t>Índice</w:t>
      </w:r>
    </w:p>
    <w:p w14:paraId="62EF830E" w14:textId="77777777" w:rsidR="0050531A" w:rsidRPr="00925965" w:rsidRDefault="0050531A" w:rsidP="00BA189A">
      <w:pPr>
        <w:pBdr>
          <w:top w:val="single" w:sz="4" w:space="1" w:color="auto"/>
          <w:left w:val="single" w:sz="4" w:space="4" w:color="auto"/>
          <w:bottom w:val="single" w:sz="4" w:space="1" w:color="auto"/>
          <w:right w:val="single" w:sz="4" w:space="4" w:color="auto"/>
        </w:pBdr>
        <w:rPr>
          <w:rStyle w:val="Forte"/>
          <w:rFonts w:ascii="Times New Roman" w:hAnsi="Times New Roman" w:cs="Times New Roman"/>
          <w:color w:val="000000"/>
          <w:sz w:val="28"/>
          <w:szCs w:val="28"/>
        </w:rPr>
      </w:pPr>
    </w:p>
    <w:p w14:paraId="1983968E" w14:textId="77777777" w:rsidR="0050531A" w:rsidRPr="0092596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color w:val="000000"/>
          <w:sz w:val="28"/>
          <w:szCs w:val="28"/>
        </w:rPr>
      </w:pPr>
      <w:r w:rsidRPr="00925965">
        <w:rPr>
          <w:rStyle w:val="Forte"/>
          <w:rFonts w:ascii="Times New Roman" w:hAnsi="Times New Roman" w:cs="Times New Roman"/>
          <w:color w:val="000000"/>
          <w:sz w:val="28"/>
          <w:szCs w:val="28"/>
        </w:rPr>
        <w:t xml:space="preserve">A. </w:t>
      </w:r>
      <w:r w:rsidRPr="00925965">
        <w:rPr>
          <w:rStyle w:val="Forte"/>
          <w:rFonts w:ascii="Times New Roman" w:hAnsi="Times New Roman" w:cs="Times New Roman"/>
          <w:color w:val="000000"/>
          <w:sz w:val="28"/>
          <w:szCs w:val="28"/>
        </w:rPr>
        <w:tab/>
        <w:t>Estudos de caso</w:t>
      </w:r>
      <w:r w:rsidRPr="00925965">
        <w:rPr>
          <w:rStyle w:val="Forte"/>
          <w:rFonts w:ascii="Times New Roman" w:hAnsi="Times New Roman" w:cs="Times New Roman"/>
          <w:color w:val="000000"/>
          <w:sz w:val="28"/>
          <w:szCs w:val="28"/>
        </w:rPr>
        <w:tab/>
        <w:t>1</w:t>
      </w:r>
    </w:p>
    <w:p w14:paraId="683374F0" w14:textId="77777777" w:rsidR="0050531A" w:rsidRPr="0092596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925965">
        <w:rPr>
          <w:rStyle w:val="Forte"/>
          <w:rFonts w:ascii="Times New Roman" w:hAnsi="Times New Roman" w:cs="Times New Roman"/>
          <w:b w:val="0"/>
          <w:bCs w:val="0"/>
          <w:color w:val="000000"/>
          <w:sz w:val="28"/>
          <w:szCs w:val="28"/>
        </w:rPr>
        <w:t xml:space="preserve">I. </w:t>
      </w:r>
      <w:r w:rsidRPr="00925965">
        <w:rPr>
          <w:rStyle w:val="Forte"/>
          <w:rFonts w:ascii="Times New Roman" w:hAnsi="Times New Roman" w:cs="Times New Roman"/>
          <w:b w:val="0"/>
          <w:bCs w:val="0"/>
          <w:color w:val="000000"/>
          <w:sz w:val="28"/>
          <w:szCs w:val="28"/>
        </w:rPr>
        <w:tab/>
        <w:t xml:space="preserve">Cenário de caso 1; Questões </w:t>
      </w:r>
      <w:r w:rsidRPr="00925965">
        <w:rPr>
          <w:rStyle w:val="Forte"/>
          <w:rFonts w:ascii="Times New Roman" w:hAnsi="Times New Roman" w:cs="Times New Roman"/>
          <w:b w:val="0"/>
          <w:bCs w:val="0"/>
          <w:color w:val="000000"/>
          <w:sz w:val="28"/>
          <w:szCs w:val="28"/>
        </w:rPr>
        <w:tab/>
        <w:t>1</w:t>
      </w:r>
    </w:p>
    <w:p w14:paraId="191A139A" w14:textId="77777777" w:rsidR="0050531A" w:rsidRPr="0092596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925965">
        <w:rPr>
          <w:rStyle w:val="Forte"/>
          <w:rFonts w:ascii="Times New Roman" w:hAnsi="Times New Roman" w:cs="Times New Roman"/>
          <w:b w:val="0"/>
          <w:bCs w:val="0"/>
          <w:color w:val="000000"/>
          <w:sz w:val="28"/>
          <w:szCs w:val="28"/>
        </w:rPr>
        <w:t xml:space="preserve">II. </w:t>
      </w:r>
      <w:r w:rsidRPr="00925965">
        <w:rPr>
          <w:rStyle w:val="Forte"/>
          <w:rFonts w:ascii="Times New Roman" w:hAnsi="Times New Roman" w:cs="Times New Roman"/>
          <w:b w:val="0"/>
          <w:bCs w:val="0"/>
          <w:color w:val="000000"/>
          <w:sz w:val="28"/>
          <w:szCs w:val="28"/>
        </w:rPr>
        <w:tab/>
        <w:t>Exercícios</w:t>
      </w:r>
      <w:r w:rsidRPr="00925965">
        <w:rPr>
          <w:rStyle w:val="Forte"/>
          <w:rFonts w:ascii="Times New Roman" w:hAnsi="Times New Roman" w:cs="Times New Roman"/>
          <w:b w:val="0"/>
          <w:bCs w:val="0"/>
          <w:color w:val="000000"/>
          <w:sz w:val="28"/>
          <w:szCs w:val="28"/>
        </w:rPr>
        <w:tab/>
        <w:t>2</w:t>
      </w:r>
    </w:p>
    <w:p w14:paraId="186EAA74" w14:textId="77777777" w:rsidR="0050531A" w:rsidRPr="0092596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925965">
        <w:rPr>
          <w:rStyle w:val="Forte"/>
          <w:rFonts w:ascii="Times New Roman" w:hAnsi="Times New Roman" w:cs="Times New Roman"/>
          <w:b w:val="0"/>
          <w:bCs w:val="0"/>
          <w:color w:val="000000"/>
          <w:sz w:val="28"/>
          <w:szCs w:val="28"/>
        </w:rPr>
        <w:t xml:space="preserve">III. </w:t>
      </w:r>
      <w:r w:rsidRPr="00925965">
        <w:rPr>
          <w:rStyle w:val="Forte"/>
          <w:rFonts w:ascii="Times New Roman" w:hAnsi="Times New Roman" w:cs="Times New Roman"/>
          <w:b w:val="0"/>
          <w:bCs w:val="0"/>
          <w:color w:val="000000"/>
          <w:sz w:val="28"/>
          <w:szCs w:val="28"/>
        </w:rPr>
        <w:tab/>
        <w:t>Cenário de Caso 2; Questões</w:t>
      </w:r>
      <w:r w:rsidRPr="00925965">
        <w:rPr>
          <w:rStyle w:val="Forte"/>
          <w:rFonts w:ascii="Times New Roman" w:hAnsi="Times New Roman" w:cs="Times New Roman"/>
          <w:b w:val="0"/>
          <w:bCs w:val="0"/>
          <w:color w:val="000000"/>
          <w:sz w:val="28"/>
          <w:szCs w:val="28"/>
        </w:rPr>
        <w:tab/>
        <w:t>3</w:t>
      </w:r>
    </w:p>
    <w:p w14:paraId="688DDDC2" w14:textId="77777777" w:rsidR="0050531A" w:rsidRPr="0092596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p>
    <w:p w14:paraId="25814F78" w14:textId="77777777" w:rsidR="0050531A" w:rsidRPr="0092596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color w:val="000000"/>
          <w:sz w:val="28"/>
          <w:szCs w:val="28"/>
        </w:rPr>
      </w:pPr>
      <w:r w:rsidRPr="00925965">
        <w:rPr>
          <w:rStyle w:val="Forte"/>
          <w:rFonts w:ascii="Times New Roman" w:hAnsi="Times New Roman" w:cs="Times New Roman"/>
          <w:color w:val="000000"/>
          <w:sz w:val="28"/>
          <w:szCs w:val="28"/>
        </w:rPr>
        <w:t>B.</w:t>
      </w:r>
      <w:r w:rsidRPr="00925965">
        <w:rPr>
          <w:rStyle w:val="Forte"/>
          <w:rFonts w:ascii="Times New Roman" w:hAnsi="Times New Roman" w:cs="Times New Roman"/>
          <w:color w:val="000000"/>
          <w:sz w:val="28"/>
          <w:szCs w:val="28"/>
        </w:rPr>
        <w:tab/>
        <w:t>Notas adicionais para os formadores sobre os casos</w:t>
      </w:r>
      <w:r w:rsidRPr="00925965">
        <w:rPr>
          <w:rStyle w:val="Forte"/>
          <w:rFonts w:ascii="Times New Roman" w:hAnsi="Times New Roman" w:cs="Times New Roman"/>
          <w:color w:val="000000"/>
          <w:sz w:val="28"/>
          <w:szCs w:val="28"/>
        </w:rPr>
        <w:tab/>
        <w:t>4</w:t>
      </w:r>
    </w:p>
    <w:p w14:paraId="6CD268F6" w14:textId="77777777" w:rsidR="0050531A" w:rsidRPr="0092596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p>
    <w:p w14:paraId="5F119250" w14:textId="77777777" w:rsidR="0050531A" w:rsidRPr="0092596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color w:val="000000"/>
          <w:sz w:val="28"/>
          <w:szCs w:val="28"/>
        </w:rPr>
      </w:pPr>
      <w:r w:rsidRPr="00925965">
        <w:rPr>
          <w:rStyle w:val="Forte"/>
          <w:rFonts w:ascii="Times New Roman" w:hAnsi="Times New Roman" w:cs="Times New Roman"/>
          <w:color w:val="000000"/>
          <w:sz w:val="28"/>
          <w:szCs w:val="28"/>
        </w:rPr>
        <w:t>C.</w:t>
      </w:r>
      <w:r w:rsidRPr="00925965">
        <w:rPr>
          <w:rStyle w:val="Forte"/>
          <w:rFonts w:ascii="Times New Roman" w:hAnsi="Times New Roman" w:cs="Times New Roman"/>
          <w:color w:val="000000"/>
          <w:sz w:val="28"/>
          <w:szCs w:val="28"/>
        </w:rPr>
        <w:tab/>
        <w:t>Abordagem metodológica</w:t>
      </w:r>
      <w:r w:rsidRPr="00925965">
        <w:rPr>
          <w:rStyle w:val="Forte"/>
          <w:rFonts w:ascii="Times New Roman" w:hAnsi="Times New Roman" w:cs="Times New Roman"/>
          <w:color w:val="000000"/>
          <w:sz w:val="28"/>
          <w:szCs w:val="28"/>
        </w:rPr>
        <w:tab/>
        <w:t>5</w:t>
      </w:r>
    </w:p>
    <w:p w14:paraId="4026E519" w14:textId="77777777" w:rsidR="0050531A" w:rsidRPr="0092596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925965">
        <w:rPr>
          <w:rStyle w:val="Forte"/>
          <w:rFonts w:ascii="Times New Roman" w:hAnsi="Times New Roman" w:cs="Times New Roman"/>
          <w:b w:val="0"/>
          <w:bCs w:val="0"/>
          <w:color w:val="000000"/>
          <w:sz w:val="28"/>
          <w:szCs w:val="28"/>
        </w:rPr>
        <w:t>I.</w:t>
      </w:r>
      <w:r w:rsidRPr="00925965">
        <w:rPr>
          <w:rStyle w:val="Forte"/>
          <w:rFonts w:ascii="Times New Roman" w:hAnsi="Times New Roman" w:cs="Times New Roman"/>
          <w:b w:val="0"/>
          <w:bCs w:val="0"/>
          <w:color w:val="000000"/>
          <w:sz w:val="28"/>
          <w:szCs w:val="28"/>
        </w:rPr>
        <w:tab/>
        <w:t>Ideia geral e temas centrais</w:t>
      </w:r>
      <w:r w:rsidRPr="00925965">
        <w:rPr>
          <w:rStyle w:val="Forte"/>
          <w:rFonts w:ascii="Times New Roman" w:hAnsi="Times New Roman" w:cs="Times New Roman"/>
          <w:b w:val="0"/>
          <w:bCs w:val="0"/>
          <w:color w:val="000000"/>
          <w:sz w:val="28"/>
          <w:szCs w:val="28"/>
        </w:rPr>
        <w:tab/>
        <w:t>5</w:t>
      </w:r>
    </w:p>
    <w:p w14:paraId="2F2FC859" w14:textId="77777777" w:rsidR="0050531A" w:rsidRPr="0092596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925965">
        <w:rPr>
          <w:rStyle w:val="Forte"/>
          <w:rFonts w:ascii="Times New Roman" w:hAnsi="Times New Roman" w:cs="Times New Roman"/>
          <w:b w:val="0"/>
          <w:bCs w:val="0"/>
          <w:color w:val="000000"/>
          <w:sz w:val="28"/>
          <w:szCs w:val="28"/>
        </w:rPr>
        <w:t>II.</w:t>
      </w:r>
      <w:r w:rsidRPr="00925965">
        <w:rPr>
          <w:rStyle w:val="Forte"/>
          <w:rFonts w:ascii="Times New Roman" w:hAnsi="Times New Roman" w:cs="Times New Roman"/>
          <w:b w:val="0"/>
          <w:bCs w:val="0"/>
          <w:color w:val="000000"/>
          <w:sz w:val="28"/>
          <w:szCs w:val="28"/>
        </w:rPr>
        <w:tab/>
        <w:t>Grupos de trabalho e estrutura do seminário</w:t>
      </w:r>
      <w:r w:rsidRPr="00925965">
        <w:rPr>
          <w:rStyle w:val="Forte"/>
          <w:rFonts w:ascii="Times New Roman" w:hAnsi="Times New Roman" w:cs="Times New Roman"/>
          <w:b w:val="0"/>
          <w:bCs w:val="0"/>
          <w:color w:val="000000"/>
          <w:sz w:val="28"/>
          <w:szCs w:val="28"/>
        </w:rPr>
        <w:tab/>
        <w:t>6</w:t>
      </w:r>
    </w:p>
    <w:p w14:paraId="5725D71F" w14:textId="77777777" w:rsidR="0050531A" w:rsidRPr="0092596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925965">
        <w:rPr>
          <w:rStyle w:val="Forte"/>
          <w:rFonts w:ascii="Times New Roman" w:hAnsi="Times New Roman" w:cs="Times New Roman"/>
          <w:b w:val="0"/>
          <w:bCs w:val="0"/>
          <w:color w:val="000000"/>
          <w:sz w:val="28"/>
          <w:szCs w:val="28"/>
        </w:rPr>
        <w:t>III.</w:t>
      </w:r>
      <w:r w:rsidRPr="00925965">
        <w:rPr>
          <w:rStyle w:val="Forte"/>
          <w:rFonts w:ascii="Times New Roman" w:hAnsi="Times New Roman" w:cs="Times New Roman"/>
          <w:b w:val="0"/>
          <w:bCs w:val="0"/>
          <w:color w:val="000000"/>
          <w:sz w:val="28"/>
          <w:szCs w:val="28"/>
        </w:rPr>
        <w:tab/>
        <w:t>Material adicional</w:t>
      </w:r>
      <w:r w:rsidRPr="00925965">
        <w:rPr>
          <w:rStyle w:val="Forte"/>
          <w:rFonts w:ascii="Times New Roman" w:hAnsi="Times New Roman" w:cs="Times New Roman"/>
          <w:b w:val="0"/>
          <w:bCs w:val="0"/>
          <w:color w:val="000000"/>
          <w:sz w:val="28"/>
          <w:szCs w:val="28"/>
        </w:rPr>
        <w:tab/>
        <w:t>8</w:t>
      </w:r>
    </w:p>
    <w:p w14:paraId="61BAA377" w14:textId="77777777" w:rsidR="00123397" w:rsidRPr="00925965" w:rsidRDefault="00384F12"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925965">
        <w:rPr>
          <w:rStyle w:val="Forte"/>
          <w:rFonts w:ascii="Times New Roman" w:hAnsi="Times New Roman" w:cs="Times New Roman"/>
          <w:b w:val="0"/>
          <w:bCs w:val="0"/>
          <w:color w:val="000000"/>
          <w:sz w:val="28"/>
          <w:szCs w:val="28"/>
        </w:rPr>
        <w:t>IV.</w:t>
      </w:r>
      <w:r w:rsidRPr="00925965">
        <w:rPr>
          <w:rStyle w:val="Forte"/>
          <w:rFonts w:ascii="Times New Roman" w:hAnsi="Times New Roman" w:cs="Times New Roman"/>
          <w:b w:val="0"/>
          <w:bCs w:val="0"/>
          <w:color w:val="000000"/>
          <w:sz w:val="28"/>
          <w:szCs w:val="28"/>
        </w:rPr>
        <w:tab/>
        <w:t>Desenvolvimentos recentes</w:t>
      </w:r>
      <w:r w:rsidRPr="00925965">
        <w:rPr>
          <w:rStyle w:val="Forte"/>
          <w:rFonts w:ascii="Times New Roman" w:hAnsi="Times New Roman" w:cs="Times New Roman"/>
          <w:b w:val="0"/>
          <w:bCs w:val="0"/>
          <w:color w:val="000000"/>
          <w:sz w:val="28"/>
          <w:szCs w:val="28"/>
        </w:rPr>
        <w:tab/>
        <w:t>8</w:t>
      </w:r>
    </w:p>
    <w:p w14:paraId="501DF8F3" w14:textId="77777777" w:rsidR="0050531A" w:rsidRPr="0092596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p>
    <w:p w14:paraId="28E4719F" w14:textId="77777777" w:rsidR="0050531A" w:rsidRPr="0092596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Fonts w:ascii="Times New Roman" w:hAnsi="Times New Roman" w:cs="Times New Roman"/>
          <w:b/>
          <w:bCs/>
          <w:color w:val="000000"/>
          <w:sz w:val="28"/>
          <w:szCs w:val="28"/>
        </w:rPr>
      </w:pPr>
      <w:r w:rsidRPr="00925965">
        <w:rPr>
          <w:rStyle w:val="Forte"/>
          <w:rFonts w:ascii="Times New Roman" w:hAnsi="Times New Roman" w:cs="Times New Roman"/>
          <w:color w:val="000000"/>
          <w:sz w:val="28"/>
          <w:szCs w:val="28"/>
        </w:rPr>
        <w:t xml:space="preserve">D. </w:t>
      </w:r>
      <w:r w:rsidRPr="00925965">
        <w:rPr>
          <w:rStyle w:val="Forte"/>
          <w:rFonts w:ascii="Times New Roman" w:hAnsi="Times New Roman" w:cs="Times New Roman"/>
          <w:color w:val="000000"/>
          <w:sz w:val="28"/>
          <w:szCs w:val="28"/>
        </w:rPr>
        <w:tab/>
        <w:t>Soluções</w:t>
      </w:r>
      <w:r w:rsidRPr="00925965">
        <w:rPr>
          <w:rStyle w:val="Forte"/>
          <w:rFonts w:ascii="Times New Roman" w:hAnsi="Times New Roman" w:cs="Times New Roman"/>
          <w:color w:val="000000"/>
          <w:sz w:val="28"/>
          <w:szCs w:val="28"/>
        </w:rPr>
        <w:tab/>
        <w:t>9</w:t>
      </w:r>
    </w:p>
    <w:p w14:paraId="5EE7B774" w14:textId="77777777" w:rsidR="00B91CA7" w:rsidRPr="00925965" w:rsidRDefault="00B91CA7" w:rsidP="00BA189A">
      <w:pPr>
        <w:spacing w:after="160"/>
        <w:rPr>
          <w:rStyle w:val="Forte"/>
          <w:rFonts w:ascii="Times New Roman" w:hAnsi="Times New Roman" w:cs="Times New Roman"/>
          <w:b w:val="0"/>
          <w:color w:val="000000"/>
          <w:sz w:val="28"/>
          <w:szCs w:val="28"/>
        </w:rPr>
      </w:pPr>
      <w:r w:rsidRPr="00925965">
        <w:rPr>
          <w:rStyle w:val="Forte"/>
          <w:rFonts w:ascii="Times New Roman" w:hAnsi="Times New Roman" w:cs="Times New Roman"/>
          <w:b w:val="0"/>
          <w:bCs w:val="0"/>
          <w:color w:val="000000"/>
          <w:sz w:val="28"/>
          <w:szCs w:val="28"/>
        </w:rPr>
        <w:br w:type="page"/>
      </w:r>
    </w:p>
    <w:p w14:paraId="7A75BD0C" w14:textId="77777777" w:rsidR="00DE23C9" w:rsidRPr="00925965" w:rsidRDefault="0050531A" w:rsidP="00BA189A">
      <w:pPr>
        <w:pStyle w:val="Test"/>
        <w:shd w:val="clear" w:color="auto" w:fill="DED888"/>
        <w:spacing w:after="160"/>
        <w:jc w:val="center"/>
        <w:rPr>
          <w:rStyle w:val="Forte"/>
          <w:rFonts w:ascii="Times New Roman" w:hAnsi="Times New Roman"/>
          <w:b/>
          <w:color w:val="365F91" w:themeColor="accent1" w:themeShade="BF"/>
          <w:sz w:val="32"/>
          <w:szCs w:val="32"/>
          <w:lang w:val="pt-PT"/>
        </w:rPr>
      </w:pPr>
      <w:r w:rsidRPr="00925965">
        <w:rPr>
          <w:rStyle w:val="Forte"/>
          <w:rFonts w:ascii="Times New Roman" w:hAnsi="Times New Roman"/>
          <w:b/>
          <w:color w:val="365F91" w:themeColor="accent1" w:themeShade="BF"/>
          <w:sz w:val="32"/>
          <w:szCs w:val="32"/>
          <w:lang w:val="pt-PT"/>
        </w:rPr>
        <w:lastRenderedPageBreak/>
        <w:t>Congelamento e Confisco</w:t>
      </w:r>
    </w:p>
    <w:p w14:paraId="11E26262" w14:textId="77777777" w:rsidR="00553633" w:rsidRPr="00925965" w:rsidRDefault="00451F24" w:rsidP="00BA189A">
      <w:pPr>
        <w:spacing w:after="160"/>
        <w:rPr>
          <w:rFonts w:ascii="Times New Roman" w:hAnsi="Times New Roman" w:cs="Times New Roman"/>
          <w:b/>
          <w:bCs/>
          <w:color w:val="365F91" w:themeColor="accent1" w:themeShade="BF"/>
          <w:sz w:val="28"/>
          <w:szCs w:val="28"/>
        </w:rPr>
      </w:pPr>
      <w:r w:rsidRPr="00925965">
        <w:rPr>
          <w:rStyle w:val="Forte"/>
          <w:rFonts w:ascii="Times New Roman" w:hAnsi="Times New Roman" w:cs="Times New Roman"/>
          <w:color w:val="365F91" w:themeColor="accent1" w:themeShade="BF"/>
          <w:sz w:val="28"/>
          <w:szCs w:val="28"/>
        </w:rPr>
        <w:t xml:space="preserve">A. I. </w:t>
      </w:r>
      <w:r w:rsidRPr="00925965">
        <w:rPr>
          <w:rFonts w:ascii="Times New Roman" w:hAnsi="Times New Roman" w:cs="Times New Roman"/>
          <w:b/>
          <w:bCs/>
          <w:color w:val="365F91" w:themeColor="accent1" w:themeShade="BF"/>
          <w:sz w:val="28"/>
          <w:szCs w:val="28"/>
        </w:rPr>
        <w:t xml:space="preserve">Cenário </w:t>
      </w:r>
      <w:r w:rsidRPr="00925965">
        <w:rPr>
          <w:rStyle w:val="Forte"/>
          <w:rFonts w:ascii="Times New Roman" w:hAnsi="Times New Roman" w:cs="Times New Roman"/>
          <w:color w:val="365F91" w:themeColor="accent1" w:themeShade="BF"/>
          <w:sz w:val="28"/>
          <w:szCs w:val="28"/>
        </w:rPr>
        <w:t>de caso 1:</w:t>
      </w:r>
    </w:p>
    <w:p w14:paraId="34E5082B" w14:textId="7C522F50" w:rsidR="0062521F" w:rsidRPr="00925965" w:rsidRDefault="00977046" w:rsidP="00BA189A">
      <w:pPr>
        <w:pBdr>
          <w:top w:val="single" w:sz="4" w:space="1" w:color="auto"/>
          <w:left w:val="single" w:sz="4" w:space="4" w:color="auto"/>
          <w:bottom w:val="single" w:sz="4" w:space="1" w:color="auto"/>
          <w:right w:val="single" w:sz="4" w:space="4" w:color="auto"/>
        </w:pBdr>
        <w:spacing w:after="160"/>
        <w:jc w:val="both"/>
        <w:rPr>
          <w:rStyle w:val="Forte"/>
          <w:rFonts w:ascii="Times New Roman" w:hAnsi="Times New Roman" w:cs="Times New Roman"/>
          <w:b w:val="0"/>
          <w:bCs w:val="0"/>
          <w:sz w:val="28"/>
          <w:szCs w:val="28"/>
        </w:rPr>
      </w:pPr>
      <w:r w:rsidRPr="00925965">
        <w:rPr>
          <w:rFonts w:ascii="Times New Roman" w:hAnsi="Times New Roman" w:cs="Times New Roman"/>
          <w:sz w:val="28"/>
          <w:szCs w:val="28"/>
        </w:rPr>
        <w:t xml:space="preserve">O Procurador em Praga iniciou uma investigação sobre um grupo de crime organizado especializado no tráfico de mulheres e raparigas menores. As mulheres e raparigas vêm principalmente da República Checa e da Eslováquia e são transportadas para bordéis exclusivos no Chipre. A acusação descobre que isto tem vindo a acontecer com bastante sucesso e sem ser notado pelos canais oficiais já há uma década. Centenas de mulheres já se tornaram vítimas e foram forçadas à escravidão sexual. O grupo criminoso, composto pelo nacional checo A, o cipriota B e o russo C, deve ter ganho milhões de euros com esta atividade criminosa. Através da troca de informações com os colegas no Chipre, as autoridades checas ficam a saber que A possui várias casas em </w:t>
      </w:r>
      <w:proofErr w:type="spellStart"/>
      <w:r w:rsidRPr="00925965">
        <w:rPr>
          <w:rFonts w:ascii="Times New Roman" w:hAnsi="Times New Roman" w:cs="Times New Roman"/>
          <w:sz w:val="28"/>
          <w:szCs w:val="28"/>
        </w:rPr>
        <w:t>Paphos</w:t>
      </w:r>
      <w:proofErr w:type="spellEnd"/>
      <w:r w:rsidRPr="00925965">
        <w:rPr>
          <w:rFonts w:ascii="Times New Roman" w:hAnsi="Times New Roman" w:cs="Times New Roman"/>
          <w:sz w:val="28"/>
          <w:szCs w:val="28"/>
        </w:rPr>
        <w:t xml:space="preserve">, B dirige um casino em </w:t>
      </w:r>
      <w:proofErr w:type="spellStart"/>
      <w:r w:rsidRPr="00925965">
        <w:rPr>
          <w:rFonts w:ascii="Times New Roman" w:hAnsi="Times New Roman" w:cs="Times New Roman"/>
          <w:sz w:val="28"/>
          <w:szCs w:val="28"/>
        </w:rPr>
        <w:t>Larnaca</w:t>
      </w:r>
      <w:proofErr w:type="spellEnd"/>
      <w:r w:rsidRPr="00925965">
        <w:rPr>
          <w:rFonts w:ascii="Times New Roman" w:hAnsi="Times New Roman" w:cs="Times New Roman"/>
          <w:sz w:val="28"/>
          <w:szCs w:val="28"/>
        </w:rPr>
        <w:t xml:space="preserve"> e C tem um iate em Limassol. Além disso, presume-se que cada um dos três pode esconder muito dinheiro na sua propriedade.</w:t>
      </w:r>
    </w:p>
    <w:p w14:paraId="517726CC" w14:textId="77777777" w:rsidR="0062521F" w:rsidRPr="00925965" w:rsidRDefault="0062521F" w:rsidP="00BA189A">
      <w:pPr>
        <w:spacing w:after="160"/>
        <w:rPr>
          <w:rStyle w:val="Forte"/>
          <w:rFonts w:ascii="Times New Roman" w:hAnsi="Times New Roman" w:cs="Times New Roman"/>
          <w:color w:val="365F91" w:themeColor="accent1" w:themeShade="BF"/>
          <w:sz w:val="28"/>
          <w:szCs w:val="28"/>
        </w:rPr>
      </w:pPr>
      <w:r w:rsidRPr="00925965">
        <w:rPr>
          <w:rStyle w:val="Forte"/>
          <w:rFonts w:ascii="Times New Roman" w:hAnsi="Times New Roman" w:cs="Times New Roman"/>
          <w:color w:val="365F91" w:themeColor="accent1" w:themeShade="BF"/>
          <w:sz w:val="28"/>
          <w:szCs w:val="28"/>
        </w:rPr>
        <w:t>Questões:</w:t>
      </w:r>
    </w:p>
    <w:p w14:paraId="63183D65" w14:textId="77777777" w:rsidR="002A6F08" w:rsidRPr="00925965" w:rsidRDefault="0062521F" w:rsidP="00BA189A">
      <w:pPr>
        <w:pStyle w:val="PargrafodaLista"/>
        <w:numPr>
          <w:ilvl w:val="0"/>
          <w:numId w:val="18"/>
        </w:numPr>
        <w:contextualSpacing w:val="0"/>
        <w:jc w:val="both"/>
        <w:rPr>
          <w:rFonts w:ascii="Times New Roman" w:hAnsi="Times New Roman" w:cs="Times New Roman"/>
          <w:i/>
          <w:sz w:val="28"/>
          <w:szCs w:val="28"/>
          <w:lang w:val="pt-PT"/>
        </w:rPr>
      </w:pPr>
      <w:r w:rsidRPr="00925965">
        <w:rPr>
          <w:rFonts w:ascii="Times New Roman" w:hAnsi="Times New Roman" w:cs="Times New Roman"/>
          <w:i/>
          <w:iCs/>
          <w:sz w:val="28"/>
          <w:szCs w:val="28"/>
          <w:lang w:val="pt-PT"/>
        </w:rPr>
        <w:t xml:space="preserve">Como é que o seu ordenamento jurídico prevê o congelamento e confisco? </w:t>
      </w:r>
    </w:p>
    <w:p w14:paraId="33F82B00" w14:textId="77777777" w:rsidR="00553633" w:rsidRPr="00925965" w:rsidRDefault="00553633" w:rsidP="00BA189A">
      <w:pPr>
        <w:pStyle w:val="PargrafodaLista"/>
        <w:numPr>
          <w:ilvl w:val="0"/>
          <w:numId w:val="18"/>
        </w:numPr>
        <w:contextualSpacing w:val="0"/>
        <w:jc w:val="both"/>
        <w:rPr>
          <w:rFonts w:ascii="Times New Roman" w:hAnsi="Times New Roman" w:cs="Times New Roman"/>
          <w:i/>
          <w:sz w:val="28"/>
          <w:szCs w:val="28"/>
          <w:lang w:val="pt-PT"/>
        </w:rPr>
      </w:pPr>
      <w:r w:rsidRPr="00925965">
        <w:rPr>
          <w:rFonts w:ascii="Times New Roman" w:hAnsi="Times New Roman" w:cs="Times New Roman"/>
          <w:i/>
          <w:iCs/>
          <w:sz w:val="28"/>
          <w:szCs w:val="28"/>
          <w:lang w:val="pt-PT"/>
        </w:rPr>
        <w:t>Antes de a acusação checa começar a efetuar detenções e avisar os autores dos crimes de que sabem do seu paradeiro, também desejam congelar os produtos com vista ao confisco após a condenação. O que pode o Ministério Público checo fazer?</w:t>
      </w:r>
    </w:p>
    <w:p w14:paraId="52967AA3" w14:textId="77777777" w:rsidR="00553633" w:rsidRPr="00925965" w:rsidRDefault="00553633" w:rsidP="00BA189A">
      <w:pPr>
        <w:pStyle w:val="PargrafodaLista"/>
        <w:numPr>
          <w:ilvl w:val="0"/>
          <w:numId w:val="18"/>
        </w:numPr>
        <w:contextualSpacing w:val="0"/>
        <w:jc w:val="both"/>
        <w:rPr>
          <w:rFonts w:ascii="Times New Roman" w:hAnsi="Times New Roman" w:cs="Times New Roman"/>
          <w:i/>
          <w:sz w:val="28"/>
          <w:szCs w:val="28"/>
          <w:lang w:val="pt-PT"/>
        </w:rPr>
      </w:pPr>
      <w:r w:rsidRPr="00925965">
        <w:rPr>
          <w:rFonts w:ascii="Times New Roman" w:hAnsi="Times New Roman" w:cs="Times New Roman"/>
          <w:i/>
          <w:iCs/>
          <w:sz w:val="28"/>
          <w:szCs w:val="28"/>
          <w:lang w:val="pt-PT"/>
        </w:rPr>
        <w:t>Que instrumento jurídico é aplicável?</w:t>
      </w:r>
    </w:p>
    <w:p w14:paraId="71EB9EAC" w14:textId="77EE0ADE" w:rsidR="00553633" w:rsidRPr="00925965" w:rsidRDefault="00553633" w:rsidP="00BA189A">
      <w:pPr>
        <w:pStyle w:val="PargrafodaLista"/>
        <w:numPr>
          <w:ilvl w:val="0"/>
          <w:numId w:val="18"/>
        </w:numPr>
        <w:contextualSpacing w:val="0"/>
        <w:jc w:val="both"/>
        <w:rPr>
          <w:rFonts w:ascii="Times New Roman" w:hAnsi="Times New Roman" w:cs="Times New Roman"/>
          <w:i/>
          <w:sz w:val="28"/>
          <w:szCs w:val="28"/>
          <w:lang w:val="pt-PT"/>
        </w:rPr>
      </w:pPr>
      <w:r w:rsidRPr="00925965">
        <w:rPr>
          <w:rFonts w:ascii="Times New Roman" w:hAnsi="Times New Roman" w:cs="Times New Roman"/>
          <w:i/>
          <w:iCs/>
          <w:sz w:val="28"/>
          <w:szCs w:val="28"/>
          <w:lang w:val="pt-PT"/>
        </w:rPr>
        <w:t>Como e a quem será enviado um pedido?</w:t>
      </w:r>
    </w:p>
    <w:p w14:paraId="7733160E" w14:textId="0223DBC4" w:rsidR="0062521F" w:rsidRPr="00925965" w:rsidRDefault="0062521F" w:rsidP="00BA189A">
      <w:pPr>
        <w:pStyle w:val="PargrafodaLista"/>
        <w:numPr>
          <w:ilvl w:val="0"/>
          <w:numId w:val="18"/>
        </w:numPr>
        <w:contextualSpacing w:val="0"/>
        <w:jc w:val="both"/>
        <w:rPr>
          <w:rFonts w:ascii="Times New Roman" w:hAnsi="Times New Roman" w:cs="Times New Roman"/>
          <w:i/>
          <w:sz w:val="28"/>
          <w:szCs w:val="28"/>
          <w:lang w:val="pt-PT"/>
        </w:rPr>
      </w:pPr>
      <w:r w:rsidRPr="00925965">
        <w:rPr>
          <w:rFonts w:ascii="Times New Roman" w:hAnsi="Times New Roman" w:cs="Times New Roman"/>
          <w:i/>
          <w:iCs/>
          <w:sz w:val="28"/>
          <w:szCs w:val="28"/>
          <w:lang w:val="pt-PT"/>
        </w:rPr>
        <w:t>Como irão as autoridades cipriotas congelar os objetos?</w:t>
      </w:r>
    </w:p>
    <w:p w14:paraId="7DE214BD" w14:textId="77777777" w:rsidR="0062521F" w:rsidRPr="00925965" w:rsidRDefault="0062521F" w:rsidP="00BA189A">
      <w:pPr>
        <w:pStyle w:val="PargrafodaLista"/>
        <w:numPr>
          <w:ilvl w:val="0"/>
          <w:numId w:val="18"/>
        </w:numPr>
        <w:contextualSpacing w:val="0"/>
        <w:jc w:val="both"/>
        <w:rPr>
          <w:rFonts w:ascii="Times New Roman" w:hAnsi="Times New Roman" w:cs="Times New Roman"/>
          <w:i/>
          <w:sz w:val="28"/>
          <w:szCs w:val="28"/>
          <w:lang w:val="pt-PT"/>
        </w:rPr>
      </w:pPr>
      <w:r w:rsidRPr="00925965">
        <w:rPr>
          <w:rFonts w:ascii="Times New Roman" w:hAnsi="Times New Roman" w:cs="Times New Roman"/>
          <w:i/>
          <w:iCs/>
          <w:sz w:val="28"/>
          <w:szCs w:val="28"/>
          <w:lang w:val="pt-PT"/>
        </w:rPr>
        <w:t>O que deve acontecer se o nacional russo C afirmar que o iate apreendido não é dele, mas do irmão?</w:t>
      </w:r>
    </w:p>
    <w:p w14:paraId="65428806" w14:textId="34B29E15" w:rsidR="0062521F" w:rsidRPr="00925965" w:rsidRDefault="0062521F" w:rsidP="00BA189A">
      <w:pPr>
        <w:pStyle w:val="PargrafodaLista"/>
        <w:numPr>
          <w:ilvl w:val="0"/>
          <w:numId w:val="18"/>
        </w:numPr>
        <w:contextualSpacing w:val="0"/>
        <w:jc w:val="both"/>
        <w:rPr>
          <w:rFonts w:ascii="Times New Roman" w:hAnsi="Times New Roman" w:cs="Times New Roman"/>
          <w:i/>
          <w:sz w:val="28"/>
          <w:szCs w:val="28"/>
          <w:lang w:val="pt-PT"/>
        </w:rPr>
      </w:pPr>
      <w:r w:rsidRPr="00925965">
        <w:rPr>
          <w:rFonts w:ascii="Times New Roman" w:hAnsi="Times New Roman" w:cs="Times New Roman"/>
          <w:i/>
          <w:iCs/>
          <w:sz w:val="28"/>
          <w:szCs w:val="28"/>
          <w:lang w:val="pt-PT"/>
        </w:rPr>
        <w:t>Imagine dois anos após o congelamento dos bens e produtos, A e B são condenados a 15 anos de pena de prisão cada um por tráfico de mulheres e raparigas como crime organizado. O tribunal de Praga também ordenou que o produto dos seus crimes no Chipre fosse confiscado. C é absolvido. O que irão solicitar as autoridades checas?</w:t>
      </w:r>
    </w:p>
    <w:p w14:paraId="446947A3" w14:textId="43676818" w:rsidR="0062521F" w:rsidRPr="00925965" w:rsidRDefault="0062521F" w:rsidP="00BA189A">
      <w:pPr>
        <w:pStyle w:val="PargrafodaLista"/>
        <w:numPr>
          <w:ilvl w:val="0"/>
          <w:numId w:val="18"/>
        </w:numPr>
        <w:contextualSpacing w:val="0"/>
        <w:jc w:val="both"/>
        <w:rPr>
          <w:rFonts w:ascii="Times New Roman" w:hAnsi="Times New Roman" w:cs="Times New Roman"/>
          <w:i/>
          <w:sz w:val="28"/>
          <w:szCs w:val="28"/>
          <w:lang w:val="pt-PT"/>
        </w:rPr>
      </w:pPr>
      <w:r w:rsidRPr="00925965">
        <w:rPr>
          <w:rFonts w:ascii="Times New Roman" w:hAnsi="Times New Roman" w:cs="Times New Roman"/>
          <w:i/>
          <w:iCs/>
          <w:sz w:val="28"/>
          <w:szCs w:val="28"/>
          <w:lang w:val="pt-PT"/>
        </w:rPr>
        <w:t>Como irão as autoridades cipriotas reagir?</w:t>
      </w:r>
    </w:p>
    <w:p w14:paraId="15EE22EA" w14:textId="77777777" w:rsidR="00B91CA7" w:rsidRPr="00925965" w:rsidRDefault="00DE23C9" w:rsidP="00BA189A">
      <w:pPr>
        <w:pStyle w:val="PargrafodaLista"/>
        <w:numPr>
          <w:ilvl w:val="0"/>
          <w:numId w:val="18"/>
        </w:numPr>
        <w:contextualSpacing w:val="0"/>
        <w:jc w:val="both"/>
        <w:rPr>
          <w:rStyle w:val="Forte"/>
          <w:rFonts w:ascii="Times New Roman" w:hAnsi="Times New Roman" w:cs="Times New Roman"/>
          <w:b w:val="0"/>
          <w:bCs w:val="0"/>
          <w:i/>
          <w:sz w:val="28"/>
          <w:szCs w:val="28"/>
          <w:lang w:val="pt-PT"/>
        </w:rPr>
      </w:pPr>
      <w:r w:rsidRPr="00925965">
        <w:rPr>
          <w:rFonts w:ascii="Times New Roman" w:hAnsi="Times New Roman" w:cs="Times New Roman"/>
          <w:i/>
          <w:iCs/>
          <w:sz w:val="28"/>
          <w:szCs w:val="28"/>
          <w:lang w:val="pt-PT"/>
        </w:rPr>
        <w:t xml:space="preserve">Como responderia às questões acima se o auxílio fosse solicitado em 19 de </w:t>
      </w:r>
      <w:proofErr w:type="gramStart"/>
      <w:r w:rsidRPr="00925965">
        <w:rPr>
          <w:rFonts w:ascii="Times New Roman" w:hAnsi="Times New Roman" w:cs="Times New Roman"/>
          <w:i/>
          <w:iCs/>
          <w:sz w:val="28"/>
          <w:szCs w:val="28"/>
          <w:lang w:val="pt-PT"/>
        </w:rPr>
        <w:t>Dezembro</w:t>
      </w:r>
      <w:proofErr w:type="gramEnd"/>
      <w:r w:rsidRPr="00925965">
        <w:rPr>
          <w:rFonts w:ascii="Times New Roman" w:hAnsi="Times New Roman" w:cs="Times New Roman"/>
          <w:i/>
          <w:iCs/>
          <w:sz w:val="28"/>
          <w:szCs w:val="28"/>
          <w:lang w:val="pt-PT"/>
        </w:rPr>
        <w:t xml:space="preserve"> de 2020 ou após esta data?</w:t>
      </w:r>
    </w:p>
    <w:p w14:paraId="6BBE37A8" w14:textId="77777777" w:rsidR="00B91CA7" w:rsidRPr="00925965" w:rsidRDefault="00451F24" w:rsidP="00BA189A">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sidRPr="00925965">
        <w:rPr>
          <w:rFonts w:ascii="Times New Roman" w:hAnsi="Times New Roman" w:cs="Times New Roman"/>
          <w:b/>
          <w:bCs/>
          <w:color w:val="365F91" w:themeColor="accent1" w:themeShade="BF"/>
          <w:sz w:val="28"/>
          <w:szCs w:val="28"/>
        </w:rPr>
        <w:lastRenderedPageBreak/>
        <w:t>A. II. Exercícios:</w:t>
      </w:r>
    </w:p>
    <w:p w14:paraId="318B03A6" w14:textId="6F0FF7A1" w:rsidR="00B91CA7" w:rsidRPr="00925965" w:rsidRDefault="00B91CA7" w:rsidP="00BA189A">
      <w:pPr>
        <w:spacing w:after="160"/>
        <w:jc w:val="both"/>
        <w:rPr>
          <w:rFonts w:ascii="Times New Roman" w:hAnsi="Times New Roman" w:cs="Times New Roman"/>
          <w:b/>
          <w:bCs/>
          <w:color w:val="365F91" w:themeColor="accent1" w:themeShade="BF"/>
          <w:sz w:val="28"/>
          <w:szCs w:val="28"/>
        </w:rPr>
      </w:pPr>
      <w:r w:rsidRPr="00925965">
        <w:rPr>
          <w:rFonts w:ascii="Times New Roman" w:hAnsi="Times New Roman" w:cs="Times New Roman"/>
          <w:b/>
          <w:bCs/>
          <w:color w:val="365F91" w:themeColor="accent1" w:themeShade="BF"/>
          <w:sz w:val="28"/>
          <w:szCs w:val="28"/>
        </w:rPr>
        <w:t>Identifique as seguintes autoridades competentes de execução e as línguas a utilizar na Certidão:</w:t>
      </w:r>
    </w:p>
    <w:p w14:paraId="3D17B7F8" w14:textId="77777777" w:rsidR="00B91CA7" w:rsidRPr="0092596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sidRPr="00925965">
        <w:rPr>
          <w:rFonts w:ascii="Times New Roman" w:hAnsi="Times New Roman" w:cs="Times New Roman"/>
          <w:sz w:val="28"/>
          <w:szCs w:val="28"/>
        </w:rPr>
        <w:t>1. O procurador em Bolonha, Itália, gostaria de congelar um par de Ferrari pertencentes a uma organização mafiosa também ativa em Liège, Bélgica.</w:t>
      </w:r>
    </w:p>
    <w:p w14:paraId="51F97591" w14:textId="77777777" w:rsidR="0050531A" w:rsidRPr="0092596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925965">
        <w:rPr>
          <w:rFonts w:ascii="Times New Roman" w:hAnsi="Times New Roman" w:cs="Times New Roman"/>
          <w:i/>
          <w:iCs/>
          <w:sz w:val="28"/>
          <w:szCs w:val="28"/>
        </w:rPr>
        <w:t>Autoridade competente:</w:t>
      </w:r>
    </w:p>
    <w:p w14:paraId="6C5EF531" w14:textId="529BD638" w:rsidR="0050531A" w:rsidRPr="00925965" w:rsidRDefault="0050531A" w:rsidP="00DE381E">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925965">
        <w:rPr>
          <w:rFonts w:ascii="Times New Roman" w:hAnsi="Times New Roman" w:cs="Times New Roman"/>
          <w:i/>
          <w:iCs/>
          <w:sz w:val="28"/>
          <w:szCs w:val="28"/>
        </w:rPr>
        <w:t>Língua:</w:t>
      </w:r>
    </w:p>
    <w:p w14:paraId="11F144ED" w14:textId="77777777" w:rsidR="00B91CA7" w:rsidRPr="0092596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sidRPr="00925965">
        <w:rPr>
          <w:rFonts w:ascii="Times New Roman" w:hAnsi="Times New Roman" w:cs="Times New Roman"/>
          <w:sz w:val="28"/>
          <w:szCs w:val="28"/>
        </w:rPr>
        <w:t>2.  As autoridades irlandesas recebem do Luxemburgo um pedido de confisco relativo ao produto do branqueamento de capitais que foi investido em Cork.</w:t>
      </w:r>
    </w:p>
    <w:p w14:paraId="6FEDEFC4" w14:textId="77777777" w:rsidR="0050531A" w:rsidRPr="0092596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925965">
        <w:rPr>
          <w:rFonts w:ascii="Times New Roman" w:hAnsi="Times New Roman" w:cs="Times New Roman"/>
          <w:i/>
          <w:iCs/>
          <w:sz w:val="28"/>
          <w:szCs w:val="28"/>
        </w:rPr>
        <w:t>Autoridade competente:</w:t>
      </w:r>
    </w:p>
    <w:p w14:paraId="1FA23452" w14:textId="3F761090" w:rsidR="0050531A" w:rsidRPr="00925965" w:rsidRDefault="0050531A" w:rsidP="00DE381E">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925965">
        <w:rPr>
          <w:rFonts w:ascii="Times New Roman" w:hAnsi="Times New Roman" w:cs="Times New Roman"/>
          <w:i/>
          <w:iCs/>
          <w:sz w:val="28"/>
          <w:szCs w:val="28"/>
        </w:rPr>
        <w:t>Língua:</w:t>
      </w:r>
    </w:p>
    <w:p w14:paraId="2CBDF892" w14:textId="77777777" w:rsidR="00B91CA7" w:rsidRPr="0092596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sidRPr="00925965">
        <w:rPr>
          <w:rFonts w:ascii="Times New Roman" w:hAnsi="Times New Roman" w:cs="Times New Roman"/>
          <w:sz w:val="28"/>
          <w:szCs w:val="28"/>
        </w:rPr>
        <w:t>3. Um procurador espanhol que processou com sucesso um grupo de contrafatores obteve recentemente informações de que milhões de euros são mantidos num banco em Copenhaga.</w:t>
      </w:r>
    </w:p>
    <w:p w14:paraId="0EF5B728" w14:textId="77777777" w:rsidR="0050531A" w:rsidRPr="0092596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925965">
        <w:rPr>
          <w:rFonts w:ascii="Times New Roman" w:hAnsi="Times New Roman" w:cs="Times New Roman"/>
          <w:i/>
          <w:iCs/>
          <w:sz w:val="28"/>
          <w:szCs w:val="28"/>
        </w:rPr>
        <w:t>Autoridade competente:</w:t>
      </w:r>
    </w:p>
    <w:p w14:paraId="6AA130FD" w14:textId="2F664592" w:rsidR="0050531A" w:rsidRPr="00925965" w:rsidRDefault="0050531A" w:rsidP="00DE381E">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925965">
        <w:rPr>
          <w:rFonts w:ascii="Times New Roman" w:hAnsi="Times New Roman" w:cs="Times New Roman"/>
          <w:i/>
          <w:iCs/>
          <w:sz w:val="28"/>
          <w:szCs w:val="28"/>
        </w:rPr>
        <w:t>Língua:</w:t>
      </w:r>
    </w:p>
    <w:p w14:paraId="44E136F9" w14:textId="77777777" w:rsidR="00DE23C9" w:rsidRPr="0092596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sidRPr="00925965">
        <w:rPr>
          <w:rFonts w:ascii="Times New Roman" w:hAnsi="Times New Roman" w:cs="Times New Roman"/>
          <w:sz w:val="28"/>
          <w:szCs w:val="28"/>
        </w:rPr>
        <w:t>4. Em que casos será a sua resposta diferente após 19 de dezembro de 2020?</w:t>
      </w:r>
    </w:p>
    <w:p w14:paraId="0F06B8DD" w14:textId="77777777" w:rsidR="0050531A" w:rsidRPr="0092596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925965">
        <w:rPr>
          <w:rFonts w:ascii="Times New Roman" w:hAnsi="Times New Roman" w:cs="Times New Roman"/>
          <w:i/>
          <w:iCs/>
          <w:sz w:val="28"/>
          <w:szCs w:val="28"/>
        </w:rPr>
        <w:t>Autoridade competente:</w:t>
      </w:r>
    </w:p>
    <w:p w14:paraId="0FEEB7ED" w14:textId="77777777" w:rsidR="0050531A" w:rsidRPr="0092596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925965">
        <w:rPr>
          <w:rFonts w:ascii="Times New Roman" w:hAnsi="Times New Roman" w:cs="Times New Roman"/>
          <w:i/>
          <w:iCs/>
          <w:sz w:val="28"/>
          <w:szCs w:val="28"/>
        </w:rPr>
        <w:t>Língua:</w:t>
      </w:r>
    </w:p>
    <w:p w14:paraId="5412B711" w14:textId="77777777" w:rsidR="00B91CA7" w:rsidRPr="00925965" w:rsidRDefault="00B91CA7" w:rsidP="00BA189A">
      <w:pPr>
        <w:spacing w:after="160"/>
        <w:jc w:val="both"/>
        <w:rPr>
          <w:rStyle w:val="Forte"/>
          <w:rFonts w:ascii="Times New Roman" w:hAnsi="Times New Roman" w:cs="Times New Roman"/>
          <w:b w:val="0"/>
          <w:bCs w:val="0"/>
          <w:sz w:val="28"/>
          <w:szCs w:val="28"/>
        </w:rPr>
      </w:pPr>
    </w:p>
    <w:p w14:paraId="6D05FB50" w14:textId="77777777" w:rsidR="00B91CA7" w:rsidRPr="00925965" w:rsidRDefault="002038B2" w:rsidP="00BA189A">
      <w:pPr>
        <w:spacing w:after="160"/>
        <w:rPr>
          <w:rStyle w:val="Forte"/>
          <w:rFonts w:ascii="Times New Roman" w:hAnsi="Times New Roman" w:cs="Times New Roman"/>
          <w:b w:val="0"/>
          <w:bCs w:val="0"/>
          <w:sz w:val="28"/>
          <w:szCs w:val="28"/>
        </w:rPr>
      </w:pPr>
      <w:r w:rsidRPr="00925965">
        <w:rPr>
          <w:rStyle w:val="Forte"/>
          <w:rFonts w:ascii="Times New Roman" w:hAnsi="Times New Roman" w:cs="Times New Roman"/>
          <w:b w:val="0"/>
          <w:bCs w:val="0"/>
          <w:sz w:val="28"/>
          <w:szCs w:val="28"/>
        </w:rPr>
        <w:br w:type="page"/>
      </w:r>
    </w:p>
    <w:p w14:paraId="19871ABC" w14:textId="77777777" w:rsidR="00B91CA7" w:rsidRPr="00925965" w:rsidRDefault="00451F24" w:rsidP="00BA189A">
      <w:pPr>
        <w:spacing w:after="160"/>
        <w:rPr>
          <w:rFonts w:ascii="Times New Roman" w:hAnsi="Times New Roman" w:cs="Times New Roman"/>
          <w:b/>
          <w:bCs/>
          <w:color w:val="365F91" w:themeColor="accent1" w:themeShade="BF"/>
          <w:sz w:val="28"/>
          <w:szCs w:val="28"/>
        </w:rPr>
      </w:pPr>
      <w:r w:rsidRPr="00925965">
        <w:rPr>
          <w:rFonts w:ascii="Times New Roman" w:hAnsi="Times New Roman" w:cs="Times New Roman"/>
          <w:b/>
          <w:bCs/>
          <w:color w:val="365F91" w:themeColor="accent1" w:themeShade="BF"/>
          <w:sz w:val="28"/>
          <w:szCs w:val="28"/>
        </w:rPr>
        <w:lastRenderedPageBreak/>
        <w:t>A. III. Cenário de Caso 2:</w:t>
      </w:r>
    </w:p>
    <w:p w14:paraId="3B0697B8" w14:textId="711130BD" w:rsidR="006D2956" w:rsidRPr="00925965" w:rsidRDefault="002A6F08" w:rsidP="00DE381E">
      <w:pPr>
        <w:pBdr>
          <w:top w:val="single" w:sz="4" w:space="1" w:color="auto"/>
          <w:left w:val="single" w:sz="4" w:space="4" w:color="auto"/>
          <w:bottom w:val="single" w:sz="4" w:space="1" w:color="auto"/>
          <w:right w:val="single" w:sz="4" w:space="4" w:color="auto"/>
        </w:pBdr>
        <w:spacing w:after="160"/>
        <w:jc w:val="both"/>
        <w:rPr>
          <w:rStyle w:val="Forte"/>
          <w:rFonts w:ascii="Times New Roman" w:hAnsi="Times New Roman" w:cs="Times New Roman"/>
          <w:b w:val="0"/>
          <w:bCs w:val="0"/>
          <w:sz w:val="28"/>
          <w:szCs w:val="28"/>
        </w:rPr>
      </w:pPr>
      <w:r w:rsidRPr="00925965">
        <w:rPr>
          <w:rFonts w:ascii="Times New Roman" w:hAnsi="Times New Roman" w:cs="Times New Roman"/>
          <w:sz w:val="28"/>
          <w:szCs w:val="28"/>
        </w:rPr>
        <w:t xml:space="preserve">A autoridade maltesa competente em Valetta recebe um pedido da Suécia relativo ao nacional sueco </w:t>
      </w:r>
      <w:proofErr w:type="spellStart"/>
      <w:r w:rsidRPr="00925965">
        <w:rPr>
          <w:rFonts w:ascii="Times New Roman" w:hAnsi="Times New Roman" w:cs="Times New Roman"/>
          <w:sz w:val="28"/>
          <w:szCs w:val="28"/>
        </w:rPr>
        <w:t>Halvarson</w:t>
      </w:r>
      <w:proofErr w:type="spellEnd"/>
      <w:r w:rsidRPr="00925965">
        <w:rPr>
          <w:rFonts w:ascii="Times New Roman" w:hAnsi="Times New Roman" w:cs="Times New Roman"/>
          <w:sz w:val="28"/>
          <w:szCs w:val="28"/>
        </w:rPr>
        <w:t xml:space="preserve"> para confiscar os seus bens em Malta. </w:t>
      </w:r>
      <w:proofErr w:type="spellStart"/>
      <w:r w:rsidRPr="00925965">
        <w:rPr>
          <w:rFonts w:ascii="Times New Roman" w:hAnsi="Times New Roman" w:cs="Times New Roman"/>
          <w:sz w:val="28"/>
          <w:szCs w:val="28"/>
        </w:rPr>
        <w:t>Halvarson</w:t>
      </w:r>
      <w:proofErr w:type="spellEnd"/>
      <w:r w:rsidRPr="00925965">
        <w:rPr>
          <w:rFonts w:ascii="Times New Roman" w:hAnsi="Times New Roman" w:cs="Times New Roman"/>
          <w:sz w:val="28"/>
          <w:szCs w:val="28"/>
        </w:rPr>
        <w:t xml:space="preserve"> foi recentemente condenado por um tribunal sueco a sete anos de pena de prisão por produção e tráfico de drogas químicas. Além disso, são confiscadas as receitas estimadas do crime num valor de 10 milhões de coroas suecas. Os suecos descobrem que </w:t>
      </w:r>
      <w:proofErr w:type="spellStart"/>
      <w:r w:rsidRPr="00925965">
        <w:rPr>
          <w:rFonts w:ascii="Times New Roman" w:hAnsi="Times New Roman" w:cs="Times New Roman"/>
          <w:sz w:val="28"/>
          <w:szCs w:val="28"/>
        </w:rPr>
        <w:t>Halvarson</w:t>
      </w:r>
      <w:proofErr w:type="spellEnd"/>
      <w:r w:rsidRPr="00925965">
        <w:rPr>
          <w:rFonts w:ascii="Times New Roman" w:hAnsi="Times New Roman" w:cs="Times New Roman"/>
          <w:sz w:val="28"/>
          <w:szCs w:val="28"/>
        </w:rPr>
        <w:t xml:space="preserve"> é coproprietário de um luxuoso resort de férias em </w:t>
      </w:r>
      <w:proofErr w:type="spellStart"/>
      <w:r w:rsidRPr="00925965">
        <w:rPr>
          <w:rFonts w:ascii="Times New Roman" w:hAnsi="Times New Roman" w:cs="Times New Roman"/>
          <w:sz w:val="28"/>
          <w:szCs w:val="28"/>
        </w:rPr>
        <w:t>Birżebbuġa</w:t>
      </w:r>
      <w:proofErr w:type="spellEnd"/>
      <w:r w:rsidRPr="00925965">
        <w:rPr>
          <w:rFonts w:ascii="Times New Roman" w:hAnsi="Times New Roman" w:cs="Times New Roman"/>
          <w:sz w:val="28"/>
          <w:szCs w:val="28"/>
        </w:rPr>
        <w:t xml:space="preserve"> com um valor de aproximadamente 38 milhões de euros.</w:t>
      </w:r>
    </w:p>
    <w:p w14:paraId="06F75360" w14:textId="77777777" w:rsidR="00B91CA7" w:rsidRPr="00925965" w:rsidRDefault="00B91CA7" w:rsidP="00BA189A">
      <w:pPr>
        <w:spacing w:after="160"/>
        <w:rPr>
          <w:rStyle w:val="Forte"/>
          <w:rFonts w:ascii="Times New Roman" w:hAnsi="Times New Roman" w:cs="Times New Roman"/>
          <w:color w:val="365F91" w:themeColor="accent1" w:themeShade="BF"/>
          <w:sz w:val="28"/>
          <w:szCs w:val="28"/>
        </w:rPr>
      </w:pPr>
      <w:r w:rsidRPr="00925965">
        <w:rPr>
          <w:rStyle w:val="Forte"/>
          <w:rFonts w:ascii="Times New Roman" w:hAnsi="Times New Roman" w:cs="Times New Roman"/>
          <w:color w:val="365F91" w:themeColor="accent1" w:themeShade="BF"/>
          <w:sz w:val="28"/>
          <w:szCs w:val="28"/>
        </w:rPr>
        <w:t>Questões:</w:t>
      </w:r>
    </w:p>
    <w:p w14:paraId="59464212" w14:textId="77777777" w:rsidR="00B91CA7" w:rsidRPr="00925965" w:rsidRDefault="006D2956" w:rsidP="00BA189A">
      <w:pPr>
        <w:pStyle w:val="PargrafodaLista"/>
        <w:numPr>
          <w:ilvl w:val="0"/>
          <w:numId w:val="19"/>
        </w:numPr>
        <w:contextualSpacing w:val="0"/>
        <w:jc w:val="both"/>
        <w:rPr>
          <w:rFonts w:ascii="Times New Roman" w:hAnsi="Times New Roman" w:cs="Times New Roman"/>
          <w:i/>
          <w:sz w:val="28"/>
          <w:szCs w:val="28"/>
          <w:lang w:val="pt-PT"/>
        </w:rPr>
      </w:pPr>
      <w:r w:rsidRPr="00925965">
        <w:rPr>
          <w:rFonts w:ascii="Times New Roman" w:hAnsi="Times New Roman" w:cs="Times New Roman"/>
          <w:i/>
          <w:iCs/>
          <w:sz w:val="28"/>
          <w:szCs w:val="28"/>
          <w:lang w:val="pt-PT"/>
        </w:rPr>
        <w:t>Qual é a base para o pedido?</w:t>
      </w:r>
    </w:p>
    <w:p w14:paraId="77618F37" w14:textId="77777777" w:rsidR="006D2956" w:rsidRPr="00925965" w:rsidRDefault="006D2956" w:rsidP="00BA189A">
      <w:pPr>
        <w:pStyle w:val="PargrafodaLista"/>
        <w:numPr>
          <w:ilvl w:val="0"/>
          <w:numId w:val="19"/>
        </w:numPr>
        <w:contextualSpacing w:val="0"/>
        <w:jc w:val="both"/>
        <w:rPr>
          <w:rFonts w:ascii="Times New Roman" w:hAnsi="Times New Roman" w:cs="Times New Roman"/>
          <w:i/>
          <w:sz w:val="28"/>
          <w:szCs w:val="28"/>
          <w:lang w:val="pt-PT"/>
        </w:rPr>
      </w:pPr>
      <w:r w:rsidRPr="00925965">
        <w:rPr>
          <w:rFonts w:ascii="Times New Roman" w:hAnsi="Times New Roman" w:cs="Times New Roman"/>
          <w:i/>
          <w:iCs/>
          <w:sz w:val="28"/>
          <w:szCs w:val="28"/>
          <w:lang w:val="pt-PT"/>
        </w:rPr>
        <w:t>Que autoridades estão envolvidas de ambos os lados?</w:t>
      </w:r>
    </w:p>
    <w:p w14:paraId="74C039A6" w14:textId="77777777" w:rsidR="006D2956" w:rsidRPr="00925965" w:rsidRDefault="006D2956" w:rsidP="00BA189A">
      <w:pPr>
        <w:pStyle w:val="PargrafodaLista"/>
        <w:numPr>
          <w:ilvl w:val="0"/>
          <w:numId w:val="19"/>
        </w:numPr>
        <w:contextualSpacing w:val="0"/>
        <w:jc w:val="both"/>
        <w:rPr>
          <w:rFonts w:ascii="Times New Roman" w:hAnsi="Times New Roman" w:cs="Times New Roman"/>
          <w:i/>
          <w:sz w:val="28"/>
          <w:szCs w:val="28"/>
          <w:lang w:val="pt-PT"/>
        </w:rPr>
      </w:pPr>
      <w:r w:rsidRPr="00925965">
        <w:rPr>
          <w:rFonts w:ascii="Times New Roman" w:hAnsi="Times New Roman" w:cs="Times New Roman"/>
          <w:i/>
          <w:iCs/>
          <w:sz w:val="28"/>
          <w:szCs w:val="28"/>
          <w:lang w:val="pt-PT"/>
        </w:rPr>
        <w:t>O que irão as autoridades maltesas confiscar?</w:t>
      </w:r>
    </w:p>
    <w:p w14:paraId="0D707B23" w14:textId="77777777" w:rsidR="006D2956" w:rsidRPr="00925965" w:rsidRDefault="006D2956" w:rsidP="00BA189A">
      <w:pPr>
        <w:pStyle w:val="PargrafodaLista"/>
        <w:numPr>
          <w:ilvl w:val="0"/>
          <w:numId w:val="19"/>
        </w:numPr>
        <w:contextualSpacing w:val="0"/>
        <w:jc w:val="both"/>
        <w:rPr>
          <w:rFonts w:ascii="Times New Roman" w:hAnsi="Times New Roman" w:cs="Times New Roman"/>
          <w:i/>
          <w:sz w:val="28"/>
          <w:szCs w:val="28"/>
          <w:lang w:val="pt-PT"/>
        </w:rPr>
      </w:pPr>
      <w:proofErr w:type="spellStart"/>
      <w:r w:rsidRPr="00925965">
        <w:rPr>
          <w:rFonts w:ascii="Times New Roman" w:hAnsi="Times New Roman" w:cs="Times New Roman"/>
          <w:i/>
          <w:iCs/>
          <w:sz w:val="28"/>
          <w:szCs w:val="28"/>
          <w:lang w:val="pt-PT"/>
        </w:rPr>
        <w:t>Halvarson</w:t>
      </w:r>
      <w:proofErr w:type="spellEnd"/>
      <w:r w:rsidRPr="00925965">
        <w:rPr>
          <w:rFonts w:ascii="Times New Roman" w:hAnsi="Times New Roman" w:cs="Times New Roman"/>
          <w:i/>
          <w:iCs/>
          <w:sz w:val="28"/>
          <w:szCs w:val="28"/>
          <w:lang w:val="pt-PT"/>
        </w:rPr>
        <w:t xml:space="preserve"> deseja opor-se ao confisco. Onde e como pode fazê-lo?</w:t>
      </w:r>
    </w:p>
    <w:p w14:paraId="2F309B7F" w14:textId="3B87C290" w:rsidR="006D2956" w:rsidRPr="00925965" w:rsidRDefault="006D2956" w:rsidP="00BA189A">
      <w:pPr>
        <w:pStyle w:val="PargrafodaLista"/>
        <w:numPr>
          <w:ilvl w:val="0"/>
          <w:numId w:val="19"/>
        </w:numPr>
        <w:contextualSpacing w:val="0"/>
        <w:jc w:val="both"/>
        <w:rPr>
          <w:rFonts w:ascii="Times New Roman" w:hAnsi="Times New Roman" w:cs="Times New Roman"/>
          <w:i/>
          <w:sz w:val="28"/>
          <w:szCs w:val="28"/>
          <w:lang w:val="pt-PT"/>
        </w:rPr>
      </w:pPr>
      <w:r w:rsidRPr="00925965">
        <w:rPr>
          <w:rFonts w:ascii="Times New Roman" w:hAnsi="Times New Roman" w:cs="Times New Roman"/>
          <w:i/>
          <w:iCs/>
          <w:sz w:val="28"/>
          <w:szCs w:val="28"/>
          <w:lang w:val="pt-PT"/>
        </w:rPr>
        <w:t xml:space="preserve">O outro coproprietário do resort, Mark </w:t>
      </w:r>
      <w:proofErr w:type="spellStart"/>
      <w:r w:rsidRPr="00925965">
        <w:rPr>
          <w:rFonts w:ascii="Times New Roman" w:hAnsi="Times New Roman" w:cs="Times New Roman"/>
          <w:i/>
          <w:iCs/>
          <w:sz w:val="28"/>
          <w:szCs w:val="28"/>
          <w:lang w:val="pt-PT"/>
        </w:rPr>
        <w:t>Innocent</w:t>
      </w:r>
      <w:proofErr w:type="spellEnd"/>
      <w:r w:rsidRPr="00925965">
        <w:rPr>
          <w:rFonts w:ascii="Times New Roman" w:hAnsi="Times New Roman" w:cs="Times New Roman"/>
          <w:i/>
          <w:iCs/>
          <w:sz w:val="28"/>
          <w:szCs w:val="28"/>
          <w:lang w:val="pt-PT"/>
        </w:rPr>
        <w:t>, é um homem com uma reputação indiscutível. Nunca esteve em contacto com nada ilegal, pagou sempre os impostos a tempo e não tem registo criminal. Inocente, não está satisfeito com as tentativas de apreensão dos seus bens e deseja empreender ações contra as mesmas. O que é que pode fazer?</w:t>
      </w:r>
    </w:p>
    <w:p w14:paraId="76CA304C" w14:textId="7A5F32BB" w:rsidR="006E2558" w:rsidRPr="00925965" w:rsidRDefault="006E2558" w:rsidP="00BA189A">
      <w:pPr>
        <w:pStyle w:val="PargrafodaLista"/>
        <w:numPr>
          <w:ilvl w:val="0"/>
          <w:numId w:val="19"/>
        </w:numPr>
        <w:contextualSpacing w:val="0"/>
        <w:jc w:val="both"/>
        <w:rPr>
          <w:rStyle w:val="Forte"/>
          <w:rFonts w:ascii="Times New Roman" w:hAnsi="Times New Roman" w:cs="Times New Roman"/>
          <w:b w:val="0"/>
          <w:bCs w:val="0"/>
          <w:i/>
          <w:sz w:val="28"/>
          <w:szCs w:val="28"/>
          <w:lang w:val="pt-PT"/>
        </w:rPr>
      </w:pPr>
      <w:r w:rsidRPr="00925965">
        <w:rPr>
          <w:rFonts w:ascii="Times New Roman" w:hAnsi="Times New Roman" w:cs="Times New Roman"/>
          <w:i/>
          <w:iCs/>
          <w:sz w:val="28"/>
          <w:szCs w:val="28"/>
          <w:lang w:val="pt-PT"/>
        </w:rPr>
        <w:t xml:space="preserve">Como responderia às questões acima se o auxílio fosse solicitado em 19 de </w:t>
      </w:r>
      <w:r w:rsidR="00925965" w:rsidRPr="00925965">
        <w:rPr>
          <w:rFonts w:ascii="Times New Roman" w:hAnsi="Times New Roman" w:cs="Times New Roman"/>
          <w:i/>
          <w:iCs/>
          <w:sz w:val="28"/>
          <w:szCs w:val="28"/>
          <w:lang w:val="pt-PT"/>
        </w:rPr>
        <w:t>d</w:t>
      </w:r>
      <w:r w:rsidRPr="00925965">
        <w:rPr>
          <w:rFonts w:ascii="Times New Roman" w:hAnsi="Times New Roman" w:cs="Times New Roman"/>
          <w:i/>
          <w:iCs/>
          <w:sz w:val="28"/>
          <w:szCs w:val="28"/>
          <w:lang w:val="pt-PT"/>
        </w:rPr>
        <w:t>ezembro de 2020 ou após esta data?</w:t>
      </w:r>
    </w:p>
    <w:p w14:paraId="45ABD9A8" w14:textId="77777777" w:rsidR="006D2956" w:rsidRPr="00925965" w:rsidRDefault="006D2956" w:rsidP="00BA189A">
      <w:pPr>
        <w:spacing w:after="160"/>
        <w:rPr>
          <w:rStyle w:val="Forte"/>
          <w:rFonts w:ascii="Times New Roman" w:hAnsi="Times New Roman" w:cs="Times New Roman"/>
          <w:b w:val="0"/>
          <w:bCs w:val="0"/>
          <w:sz w:val="28"/>
          <w:szCs w:val="28"/>
        </w:rPr>
      </w:pPr>
    </w:p>
    <w:p w14:paraId="6CC9DA38" w14:textId="77777777" w:rsidR="002038B2" w:rsidRPr="00925965" w:rsidRDefault="002038B2" w:rsidP="00BA189A">
      <w:pPr>
        <w:spacing w:after="160"/>
        <w:rPr>
          <w:rStyle w:val="Forte"/>
          <w:rFonts w:ascii="Times New Roman" w:hAnsi="Times New Roman" w:cs="Times New Roman"/>
          <w:b w:val="0"/>
          <w:bCs w:val="0"/>
          <w:sz w:val="28"/>
          <w:szCs w:val="28"/>
        </w:rPr>
      </w:pPr>
      <w:r w:rsidRPr="00925965">
        <w:rPr>
          <w:rStyle w:val="Forte"/>
          <w:rFonts w:ascii="Times New Roman" w:hAnsi="Times New Roman" w:cs="Times New Roman"/>
          <w:b w:val="0"/>
          <w:bCs w:val="0"/>
          <w:sz w:val="28"/>
          <w:szCs w:val="28"/>
        </w:rPr>
        <w:br w:type="page"/>
      </w:r>
    </w:p>
    <w:p w14:paraId="16C58E88" w14:textId="77777777" w:rsidR="002038B2" w:rsidRPr="00925965" w:rsidRDefault="002038B2" w:rsidP="00BA189A">
      <w:pPr>
        <w:pStyle w:val="Test"/>
        <w:shd w:val="clear" w:color="auto" w:fill="DED888"/>
        <w:spacing w:after="160"/>
        <w:jc w:val="center"/>
        <w:rPr>
          <w:rStyle w:val="Forte"/>
          <w:rFonts w:ascii="Times New Roman" w:hAnsi="Times New Roman"/>
          <w:b/>
          <w:color w:val="365F91" w:themeColor="accent1" w:themeShade="BF"/>
          <w:sz w:val="32"/>
          <w:szCs w:val="32"/>
          <w:lang w:val="pt-PT"/>
        </w:rPr>
      </w:pPr>
      <w:r w:rsidRPr="00925965">
        <w:rPr>
          <w:rStyle w:val="Forte"/>
          <w:rFonts w:ascii="Times New Roman" w:hAnsi="Times New Roman"/>
          <w:b/>
          <w:color w:val="365F91" w:themeColor="accent1" w:themeShade="BF"/>
          <w:sz w:val="32"/>
          <w:szCs w:val="32"/>
          <w:lang w:val="pt-PT"/>
        </w:rPr>
        <w:lastRenderedPageBreak/>
        <w:t>Parte B. Notas adicionais para o material</w:t>
      </w:r>
    </w:p>
    <w:p w14:paraId="33F9B85F" w14:textId="77777777" w:rsidR="0050531A" w:rsidRPr="00925965" w:rsidRDefault="0050531A" w:rsidP="00BA189A">
      <w:pPr>
        <w:spacing w:after="160"/>
        <w:rPr>
          <w:rStyle w:val="Forte"/>
          <w:rFonts w:ascii="Times New Roman" w:hAnsi="Times New Roman" w:cs="Times New Roman"/>
          <w:b w:val="0"/>
          <w:bCs w:val="0"/>
          <w:sz w:val="28"/>
          <w:szCs w:val="28"/>
        </w:rPr>
      </w:pPr>
    </w:p>
    <w:p w14:paraId="6A2506A3" w14:textId="21637359" w:rsidR="0050531A" w:rsidRPr="00925965" w:rsidRDefault="0050531A" w:rsidP="00BA189A">
      <w:pPr>
        <w:spacing w:after="160"/>
        <w:jc w:val="both"/>
        <w:rPr>
          <w:rStyle w:val="Forte"/>
          <w:rFonts w:ascii="Times New Roman" w:hAnsi="Times New Roman" w:cs="Times New Roman"/>
          <w:b w:val="0"/>
          <w:color w:val="000000"/>
          <w:sz w:val="28"/>
          <w:szCs w:val="28"/>
        </w:rPr>
      </w:pPr>
      <w:r w:rsidRPr="00925965">
        <w:rPr>
          <w:rStyle w:val="Forte"/>
          <w:rFonts w:ascii="Times New Roman" w:hAnsi="Times New Roman" w:cs="Times New Roman"/>
          <w:b w:val="0"/>
          <w:bCs w:val="0"/>
          <w:color w:val="000000"/>
          <w:sz w:val="28"/>
          <w:szCs w:val="28"/>
        </w:rPr>
        <w:t>A Diretiva 2014/42, que substituiu parcialmente a sua antecessora Decisão-Quadro 2005/212, NÃO PODE SER UTILIZADA como instrumento para a formação. A formação deve basear-se na Decisão-Quadro 2003/577 relativa a decisões de apreensão e na Decisão-Quadro 2006/783 relativa a decisões de perda. Isto, porém, não é tudo.  Esta situação alterou-se em 19 de dezembro de 2020 quando o Regulamento (UE) 2018/1805 do Parlamento Europeu e do Conselho, de 14 de novembro de 2018, relativo ao reconhecimento mútuo das decisões de apreensão e de perda substitui a DQ 2003/577 e a DQ 2006/783 para os Estados-Membros que estão vinculados pelo novo regulamento.</w:t>
      </w:r>
      <w:r w:rsidRPr="00925965">
        <w:rPr>
          <w:rStyle w:val="Refdenotaderodap"/>
          <w:rFonts w:ascii="Times New Roman" w:hAnsi="Times New Roman" w:cs="Times New Roman"/>
          <w:b/>
          <w:bCs/>
          <w:color w:val="000000"/>
          <w:sz w:val="28"/>
          <w:szCs w:val="28"/>
        </w:rPr>
        <w:footnoteReference w:id="1"/>
      </w:r>
    </w:p>
    <w:p w14:paraId="44802B64" w14:textId="0187C30A" w:rsidR="002038B2" w:rsidRPr="00925965" w:rsidRDefault="002038B2" w:rsidP="00DE381E">
      <w:pPr>
        <w:pStyle w:val="Test"/>
        <w:shd w:val="clear" w:color="auto" w:fill="DED888"/>
        <w:spacing w:after="160"/>
        <w:jc w:val="center"/>
        <w:rPr>
          <w:rStyle w:val="Forte"/>
          <w:rFonts w:ascii="Times New Roman" w:hAnsi="Times New Roman"/>
          <w:b/>
          <w:color w:val="365F91" w:themeColor="accent1" w:themeShade="BF"/>
          <w:sz w:val="32"/>
          <w:szCs w:val="32"/>
          <w:lang w:val="pt-PT"/>
        </w:rPr>
      </w:pPr>
      <w:r w:rsidRPr="00925965">
        <w:rPr>
          <w:rStyle w:val="Forte"/>
          <w:rFonts w:ascii="Times New Roman" w:hAnsi="Times New Roman"/>
          <w:b/>
          <w:color w:val="365F91" w:themeColor="accent1" w:themeShade="BF"/>
          <w:sz w:val="32"/>
          <w:szCs w:val="32"/>
          <w:lang w:val="pt-PT"/>
        </w:rPr>
        <w:t>Parte C. Abordagem metodológica</w:t>
      </w:r>
    </w:p>
    <w:p w14:paraId="040D741F" w14:textId="77777777" w:rsidR="00B91CA7" w:rsidRPr="00925965"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sidRPr="00925965">
        <w:rPr>
          <w:rFonts w:ascii="Times New Roman" w:eastAsia="Calibri" w:hAnsi="Times New Roman" w:cs="Times New Roman"/>
          <w:b/>
          <w:bCs/>
          <w:color w:val="365F91" w:themeColor="accent1" w:themeShade="BF"/>
          <w:sz w:val="28"/>
          <w:szCs w:val="28"/>
        </w:rPr>
        <w:t>Ideia geral e temas centrais</w:t>
      </w:r>
    </w:p>
    <w:p w14:paraId="132C861B" w14:textId="48D6D0D3" w:rsidR="00B91CA7" w:rsidRPr="00925965" w:rsidRDefault="00F24EE4" w:rsidP="00BA189A">
      <w:pPr>
        <w:suppressAutoHyphens/>
        <w:autoSpaceDN w:val="0"/>
        <w:spacing w:after="160" w:line="244" w:lineRule="auto"/>
        <w:jc w:val="both"/>
        <w:textAlignment w:val="baseline"/>
        <w:rPr>
          <w:rFonts w:ascii="Times New Roman" w:eastAsia="Calibri" w:hAnsi="Times New Roman" w:cs="Times New Roman"/>
          <w:bCs/>
          <w:sz w:val="28"/>
          <w:szCs w:val="28"/>
        </w:rPr>
      </w:pPr>
      <w:r w:rsidRPr="00925965">
        <w:rPr>
          <w:rFonts w:ascii="Times New Roman" w:eastAsia="Calibri" w:hAnsi="Times New Roman" w:cs="Times New Roman"/>
          <w:sz w:val="28"/>
          <w:szCs w:val="28"/>
        </w:rPr>
        <w:t>O objetivo destes exercícios é, em primeiro lugar, sensibilizar para o facto de que esta modalidade de cooperação ainda se encontra num processo de transição e que a legislação atualmente aplicável se encontra dispersa. Isto encontra a sua origem nos diferentes sistemas que os Estados-Membros têm quando se trata de congelamento e confisco. O resultado é que o praticante é confrontado com uma panóplia de diferentes instrumentos jurídicos. Significa, por um lado, que em muitas situações mais do que um instrumento jurídico poderia dar uma base jurídica. Por exemplo, muitos bens que poderiam ser congelados ou confiscados, poderiam já ter sido apreendidos como prova ao abrigo da Convenção da UE de 2000 ou da DEI. Por outro lado, pode também conduzir a casos em que não existe qualquer base jurídica deste tipo. Isto mudou a partir de 19 de dezembro de 2020, quando o Regulamento 2018/1805 entrou em vigor. Este regulamento não só substituirá as decisões-quadro, como também harmonizará a legislação aplicável no mesmo dia, uma vez que um regulamento se aplica diretamente na ordem jurídica nacional e não exige uma implementação nacional.</w:t>
      </w:r>
    </w:p>
    <w:p w14:paraId="2E21802B" w14:textId="77777777" w:rsidR="00B91CA7" w:rsidRPr="00925965" w:rsidRDefault="00B91CA7" w:rsidP="00BA189A">
      <w:pPr>
        <w:suppressAutoHyphens/>
        <w:autoSpaceDN w:val="0"/>
        <w:spacing w:after="160" w:line="244" w:lineRule="auto"/>
        <w:jc w:val="both"/>
        <w:textAlignment w:val="baseline"/>
        <w:rPr>
          <w:rFonts w:ascii="Times New Roman" w:eastAsia="Calibri" w:hAnsi="Times New Roman" w:cs="Times New Roman"/>
          <w:bCs/>
          <w:sz w:val="28"/>
          <w:szCs w:val="28"/>
        </w:rPr>
      </w:pPr>
      <w:r w:rsidRPr="00925965">
        <w:rPr>
          <w:rFonts w:ascii="Times New Roman" w:eastAsia="Calibri" w:hAnsi="Times New Roman" w:cs="Times New Roman"/>
          <w:sz w:val="28"/>
          <w:szCs w:val="28"/>
        </w:rPr>
        <w:t>Na preparação para as suas autoridades, os oficiais de justiça devem gastar definitivamente mais tempo na preparação dos pedidos, uma vez que as situações podem ser bastante complexas e também precisamos de enfrentar o período de transição. Isto pode causar atrasos ou mesmo levar a um impedimento à cooperação. Especialmente no congelamento, é muitas vezes absolutamente necessária uma ação rápida e urgente.</w:t>
      </w:r>
    </w:p>
    <w:p w14:paraId="563EBA9A" w14:textId="77777777" w:rsidR="00B91CA7" w:rsidRPr="00925965" w:rsidRDefault="00B91CA7" w:rsidP="00BA189A">
      <w:pPr>
        <w:spacing w:after="160"/>
        <w:rPr>
          <w:rFonts w:ascii="Times New Roman" w:eastAsia="Calibri" w:hAnsi="Times New Roman" w:cs="Times New Roman"/>
          <w:bCs/>
          <w:sz w:val="28"/>
          <w:szCs w:val="28"/>
        </w:rPr>
      </w:pPr>
      <w:r w:rsidRPr="00925965">
        <w:rPr>
          <w:rFonts w:ascii="Times New Roman" w:eastAsia="Calibri" w:hAnsi="Times New Roman" w:cs="Times New Roman"/>
          <w:sz w:val="28"/>
          <w:szCs w:val="28"/>
        </w:rPr>
        <w:lastRenderedPageBreak/>
        <w:t>Os Casos e respetivas questões foram concebidos para permitirem ao formador e aos participantes lidarem com:</w:t>
      </w:r>
    </w:p>
    <w:p w14:paraId="3F897CA3" w14:textId="77777777" w:rsidR="00B91CA7" w:rsidRPr="00925965" w:rsidRDefault="00B91CA7" w:rsidP="00BA189A">
      <w:pPr>
        <w:pStyle w:val="PargrafodaLista"/>
        <w:numPr>
          <w:ilvl w:val="3"/>
          <w:numId w:val="1"/>
        </w:numPr>
        <w:ind w:left="993"/>
        <w:contextualSpacing w:val="0"/>
        <w:rPr>
          <w:rFonts w:ascii="Times New Roman" w:hAnsi="Times New Roman" w:cs="Times New Roman"/>
          <w:bCs/>
          <w:color w:val="000000"/>
          <w:sz w:val="28"/>
          <w:szCs w:val="28"/>
          <w:lang w:val="pt-PT"/>
        </w:rPr>
      </w:pPr>
      <w:r w:rsidRPr="00925965">
        <w:rPr>
          <w:rFonts w:ascii="Times New Roman" w:eastAsia="Calibri" w:hAnsi="Times New Roman" w:cs="Times New Roman"/>
          <w:sz w:val="28"/>
          <w:szCs w:val="28"/>
          <w:lang w:val="pt-PT"/>
        </w:rPr>
        <w:t>A estrutura e os pressupostos básicos do reconhecimento mútuo em geral e no contexto específico do congelamento e confisco de instrumentos e produtos do crime na União Europeia, com base nas atuais decisões-quadro;</w:t>
      </w:r>
    </w:p>
    <w:p w14:paraId="187F5920" w14:textId="77777777" w:rsidR="006E2558" w:rsidRPr="00925965" w:rsidRDefault="006E2558" w:rsidP="00BA189A">
      <w:pPr>
        <w:pStyle w:val="PargrafodaLista"/>
        <w:numPr>
          <w:ilvl w:val="3"/>
          <w:numId w:val="1"/>
        </w:numPr>
        <w:ind w:left="993"/>
        <w:contextualSpacing w:val="0"/>
        <w:rPr>
          <w:rFonts w:ascii="Times New Roman" w:hAnsi="Times New Roman" w:cs="Times New Roman"/>
          <w:bCs/>
          <w:color w:val="000000"/>
          <w:sz w:val="28"/>
          <w:szCs w:val="28"/>
          <w:lang w:val="pt-PT"/>
        </w:rPr>
      </w:pPr>
      <w:r w:rsidRPr="00925965">
        <w:rPr>
          <w:rFonts w:ascii="Times New Roman" w:eastAsia="Calibri" w:hAnsi="Times New Roman" w:cs="Times New Roman"/>
          <w:sz w:val="28"/>
          <w:szCs w:val="28"/>
          <w:lang w:val="pt-PT"/>
        </w:rPr>
        <w:t>A estrutura e pressupostos básicos do reconhecimento mútuo em geral e no contexto específico do congelamento e confisco dos instrumentos e produtos do crime na União Europeia com base no Regulamento 2018/1805;</w:t>
      </w:r>
    </w:p>
    <w:p w14:paraId="688AE748" w14:textId="77777777" w:rsidR="00B91CA7" w:rsidRPr="00925965" w:rsidRDefault="00B91CA7" w:rsidP="00BA189A">
      <w:pPr>
        <w:pStyle w:val="PargrafodaLista"/>
        <w:numPr>
          <w:ilvl w:val="3"/>
          <w:numId w:val="1"/>
        </w:numPr>
        <w:ind w:left="993"/>
        <w:contextualSpacing w:val="0"/>
        <w:rPr>
          <w:rStyle w:val="Forte"/>
          <w:rFonts w:ascii="Times New Roman" w:hAnsi="Times New Roman" w:cs="Times New Roman"/>
          <w:b w:val="0"/>
          <w:color w:val="000000"/>
          <w:sz w:val="28"/>
          <w:szCs w:val="28"/>
          <w:lang w:val="pt-PT"/>
        </w:rPr>
      </w:pPr>
      <w:r w:rsidRPr="00925965">
        <w:rPr>
          <w:rStyle w:val="Forte"/>
          <w:rFonts w:ascii="Times New Roman" w:hAnsi="Times New Roman" w:cs="Times New Roman"/>
          <w:b w:val="0"/>
          <w:bCs w:val="0"/>
          <w:color w:val="000000"/>
          <w:sz w:val="28"/>
          <w:szCs w:val="28"/>
          <w:lang w:val="pt-PT"/>
        </w:rPr>
        <w:t>A determinação das autoridades envolvidas de ambos os lados;</w:t>
      </w:r>
    </w:p>
    <w:p w14:paraId="33D79A03" w14:textId="7415F83B" w:rsidR="00BF05F3" w:rsidRPr="00925965" w:rsidRDefault="00BF05F3" w:rsidP="00BA189A">
      <w:pPr>
        <w:pStyle w:val="PargrafodaLista"/>
        <w:numPr>
          <w:ilvl w:val="3"/>
          <w:numId w:val="1"/>
        </w:numPr>
        <w:ind w:left="993"/>
        <w:contextualSpacing w:val="0"/>
        <w:rPr>
          <w:rStyle w:val="Forte"/>
          <w:rFonts w:ascii="Times New Roman" w:hAnsi="Times New Roman" w:cs="Times New Roman"/>
          <w:b w:val="0"/>
          <w:color w:val="000000"/>
          <w:sz w:val="28"/>
          <w:szCs w:val="28"/>
          <w:lang w:val="pt-PT"/>
        </w:rPr>
      </w:pPr>
      <w:r w:rsidRPr="00925965">
        <w:rPr>
          <w:rStyle w:val="Forte"/>
          <w:rFonts w:ascii="Times New Roman" w:hAnsi="Times New Roman" w:cs="Times New Roman"/>
          <w:b w:val="0"/>
          <w:bCs w:val="0"/>
          <w:color w:val="000000"/>
          <w:sz w:val="28"/>
          <w:szCs w:val="28"/>
          <w:lang w:val="pt-PT"/>
        </w:rPr>
        <w:t>Aprender a completar os exercícios;</w:t>
      </w:r>
    </w:p>
    <w:p w14:paraId="713C2B4C" w14:textId="77777777" w:rsidR="00B91CA7" w:rsidRPr="00925965" w:rsidRDefault="00B91CA7" w:rsidP="00BA189A">
      <w:pPr>
        <w:pStyle w:val="PargrafodaLista"/>
        <w:numPr>
          <w:ilvl w:val="3"/>
          <w:numId w:val="1"/>
        </w:numPr>
        <w:ind w:left="993"/>
        <w:contextualSpacing w:val="0"/>
        <w:rPr>
          <w:rStyle w:val="Forte"/>
          <w:rFonts w:ascii="Times New Roman" w:hAnsi="Times New Roman" w:cs="Times New Roman"/>
          <w:b w:val="0"/>
          <w:color w:val="000000"/>
          <w:sz w:val="28"/>
          <w:szCs w:val="28"/>
          <w:lang w:val="pt-PT"/>
        </w:rPr>
      </w:pPr>
      <w:r w:rsidRPr="00925965">
        <w:rPr>
          <w:rStyle w:val="Forte"/>
          <w:rFonts w:ascii="Times New Roman" w:hAnsi="Times New Roman" w:cs="Times New Roman"/>
          <w:b w:val="0"/>
          <w:bCs w:val="0"/>
          <w:color w:val="000000"/>
          <w:sz w:val="28"/>
          <w:szCs w:val="28"/>
          <w:lang w:val="pt-PT"/>
        </w:rPr>
        <w:t xml:space="preserve">Como foram divididas as tarefas entre a autoridade emissora e a autoridade de execução; </w:t>
      </w:r>
    </w:p>
    <w:p w14:paraId="2C55E405" w14:textId="77777777" w:rsidR="00B91CA7" w:rsidRPr="00925965" w:rsidRDefault="00B91CA7" w:rsidP="00BA189A">
      <w:pPr>
        <w:pStyle w:val="PargrafodaLista"/>
        <w:numPr>
          <w:ilvl w:val="3"/>
          <w:numId w:val="1"/>
        </w:numPr>
        <w:ind w:left="993"/>
        <w:contextualSpacing w:val="0"/>
        <w:rPr>
          <w:rStyle w:val="Forte"/>
          <w:rFonts w:ascii="Times New Roman" w:hAnsi="Times New Roman" w:cs="Times New Roman"/>
          <w:b w:val="0"/>
          <w:color w:val="000000"/>
          <w:sz w:val="28"/>
          <w:szCs w:val="28"/>
          <w:lang w:val="pt-PT"/>
        </w:rPr>
      </w:pPr>
      <w:r w:rsidRPr="00925965">
        <w:rPr>
          <w:rStyle w:val="Forte"/>
          <w:rFonts w:ascii="Times New Roman" w:hAnsi="Times New Roman" w:cs="Times New Roman"/>
          <w:b w:val="0"/>
          <w:bCs w:val="0"/>
          <w:sz w:val="28"/>
          <w:szCs w:val="28"/>
          <w:lang w:val="pt-PT"/>
        </w:rPr>
        <w:t>Como pode ser estabelecido o contacto entre as autoridades e que tipo de informação deve ser trocada;</w:t>
      </w:r>
    </w:p>
    <w:p w14:paraId="76194C62" w14:textId="77777777" w:rsidR="00B91CA7" w:rsidRPr="00925965" w:rsidRDefault="00B91CA7" w:rsidP="00BA189A">
      <w:pPr>
        <w:pStyle w:val="PargrafodaLista"/>
        <w:numPr>
          <w:ilvl w:val="3"/>
          <w:numId w:val="1"/>
        </w:numPr>
        <w:ind w:left="993"/>
        <w:contextualSpacing w:val="0"/>
        <w:rPr>
          <w:rStyle w:val="Forte"/>
          <w:rFonts w:ascii="Times New Roman" w:hAnsi="Times New Roman" w:cs="Times New Roman"/>
          <w:b w:val="0"/>
          <w:color w:val="000000"/>
          <w:sz w:val="28"/>
          <w:szCs w:val="28"/>
          <w:lang w:val="pt-PT"/>
        </w:rPr>
      </w:pPr>
      <w:r w:rsidRPr="00925965">
        <w:rPr>
          <w:rStyle w:val="Forte"/>
          <w:rFonts w:ascii="Times New Roman" w:hAnsi="Times New Roman" w:cs="Times New Roman"/>
          <w:b w:val="0"/>
          <w:bCs w:val="0"/>
          <w:color w:val="000000"/>
          <w:sz w:val="28"/>
          <w:szCs w:val="28"/>
          <w:lang w:val="pt-PT"/>
        </w:rPr>
        <w:t>Quais são as consequências de uma decisão de apreensão posterior para o confisco no Estado-Membro de execução;</w:t>
      </w:r>
    </w:p>
    <w:p w14:paraId="43945120" w14:textId="77777777" w:rsidR="000B79F4" w:rsidRPr="00925965" w:rsidRDefault="00B91CA7" w:rsidP="00BA189A">
      <w:pPr>
        <w:pStyle w:val="PargrafodaLista"/>
        <w:numPr>
          <w:ilvl w:val="3"/>
          <w:numId w:val="1"/>
        </w:numPr>
        <w:ind w:left="993"/>
        <w:contextualSpacing w:val="0"/>
        <w:rPr>
          <w:rStyle w:val="Forte"/>
          <w:rFonts w:ascii="Times New Roman" w:hAnsi="Times New Roman" w:cs="Times New Roman"/>
          <w:b w:val="0"/>
          <w:color w:val="000000"/>
          <w:sz w:val="28"/>
          <w:szCs w:val="28"/>
          <w:lang w:val="pt-PT"/>
        </w:rPr>
      </w:pPr>
      <w:r w:rsidRPr="00925965">
        <w:rPr>
          <w:rStyle w:val="Forte"/>
          <w:rFonts w:ascii="Times New Roman" w:hAnsi="Times New Roman" w:cs="Times New Roman"/>
          <w:b w:val="0"/>
          <w:bCs w:val="0"/>
          <w:color w:val="000000"/>
          <w:sz w:val="28"/>
          <w:szCs w:val="28"/>
          <w:lang w:val="pt-PT"/>
        </w:rPr>
        <w:t>O papel que a defesa pode desempenhar na tentativa de levantar o congelamento e/ou confisco;</w:t>
      </w:r>
    </w:p>
    <w:p w14:paraId="0B7A4599" w14:textId="49311377" w:rsidR="002038B2" w:rsidRPr="00925965" w:rsidRDefault="000B79F4" w:rsidP="009A6070">
      <w:pPr>
        <w:pStyle w:val="PargrafodaLista"/>
        <w:numPr>
          <w:ilvl w:val="3"/>
          <w:numId w:val="1"/>
        </w:numPr>
        <w:ind w:left="993"/>
        <w:contextualSpacing w:val="0"/>
        <w:rPr>
          <w:rFonts w:ascii="Times New Roman" w:hAnsi="Times New Roman" w:cs="Times New Roman"/>
          <w:bCs/>
          <w:color w:val="000000"/>
          <w:sz w:val="28"/>
          <w:szCs w:val="28"/>
          <w:lang w:val="pt-PT"/>
        </w:rPr>
      </w:pPr>
      <w:r w:rsidRPr="00925965">
        <w:rPr>
          <w:rStyle w:val="Forte"/>
          <w:rFonts w:ascii="Times New Roman" w:hAnsi="Times New Roman" w:cs="Times New Roman"/>
          <w:b w:val="0"/>
          <w:bCs w:val="0"/>
          <w:color w:val="000000"/>
          <w:sz w:val="28"/>
          <w:szCs w:val="28"/>
          <w:lang w:val="pt-PT"/>
        </w:rPr>
        <w:t>O papel que um terceiro pode desempenhar na tentativa de levantar o congelamento e/ou confisco.</w:t>
      </w:r>
    </w:p>
    <w:p w14:paraId="6CCCB8CD" w14:textId="77777777" w:rsidR="00B91CA7" w:rsidRPr="00925965"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sidRPr="00925965">
        <w:rPr>
          <w:rFonts w:ascii="Times New Roman" w:eastAsia="Calibri" w:hAnsi="Times New Roman" w:cs="Times New Roman"/>
          <w:b/>
          <w:bCs/>
          <w:color w:val="365F91" w:themeColor="accent1" w:themeShade="BF"/>
          <w:sz w:val="28"/>
          <w:szCs w:val="28"/>
        </w:rPr>
        <w:t>Grupos de trabalho e estrutura do seminário</w:t>
      </w:r>
    </w:p>
    <w:p w14:paraId="04DA6F7C" w14:textId="11B87B9C" w:rsidR="00B91CA7" w:rsidRPr="00925965" w:rsidRDefault="00B91CA7"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Antes do seminário, o formador enviará um questionário de uma página para conhecer a experiência dos participantes relativamente à DQ e a sua prática. Perguntará também que expetativas têm e que questões gostariam de ver respondidas. A informação assim obtida será utilizada na apresentação, bem como influenciará as escolhas que devem ser feitas para variar o nível de tarefas a serem discutidas e as potenciais questões adicionais. É importante ter esta informação disponível, pois é de esperar que entre os participantes o nível de experiência, as capacidades linguísticas e as tarefas diárias na prática possam variar. É de esperar que não haja muitos participantes com experiência nesta forma de cooperação. Questões mais complicadas podem então ser deixadas de fora.</w:t>
      </w:r>
    </w:p>
    <w:p w14:paraId="4AF3A7CF" w14:textId="77777777" w:rsidR="0003371B" w:rsidRPr="00925965" w:rsidRDefault="00B91CA7"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lastRenderedPageBreak/>
        <w:t>O formador fornecerá aos participantes uma breve apresentação (</w:t>
      </w:r>
      <w:proofErr w:type="spellStart"/>
      <w:r w:rsidRPr="00925965">
        <w:rPr>
          <w:rFonts w:ascii="Times New Roman" w:hAnsi="Times New Roman" w:cs="Times New Roman"/>
          <w:sz w:val="28"/>
          <w:szCs w:val="28"/>
        </w:rPr>
        <w:t>Power</w:t>
      </w:r>
      <w:proofErr w:type="spellEnd"/>
      <w:r w:rsidRPr="00925965">
        <w:rPr>
          <w:rFonts w:ascii="Times New Roman" w:hAnsi="Times New Roman" w:cs="Times New Roman"/>
          <w:sz w:val="28"/>
          <w:szCs w:val="28"/>
        </w:rPr>
        <w:t xml:space="preserve"> </w:t>
      </w:r>
      <w:proofErr w:type="spellStart"/>
      <w:r w:rsidRPr="00925965">
        <w:rPr>
          <w:rFonts w:ascii="Times New Roman" w:hAnsi="Times New Roman" w:cs="Times New Roman"/>
          <w:sz w:val="28"/>
          <w:szCs w:val="28"/>
        </w:rPr>
        <w:t>point</w:t>
      </w:r>
      <w:proofErr w:type="spellEnd"/>
      <w:r w:rsidRPr="00925965">
        <w:rPr>
          <w:rFonts w:ascii="Times New Roman" w:hAnsi="Times New Roman" w:cs="Times New Roman"/>
          <w:sz w:val="28"/>
          <w:szCs w:val="28"/>
        </w:rPr>
        <w:t>) destacando as características importantes da Decisão-Quadro 2003/577/JAI de 22 de julho de 2003 relativa à execução na União Europeia das decisões de congelamento de bens ou de provas e da Decisão-Quadro 2006/783/JAI do Conselho de 6 de outubro de 2006 relativa à aplicação do princípio do reconhecimento mútuo às decisões de perda. Irá dedicar mais tempo ao Regulamento (UE) 2018/1805 do Parlamento Europeu e do Conselho, de 14 de novembro de 2018, relativo ao reconhecimento mútuo das decisões de apreensão e de perda – serão tratados, dos três instrumentos, âmbito, definições, congelamento e confisco, confisco de objetos v. confisco de valores, autoridades competentes, motivos de recusa, prazos, lei aplicável, decisões subsequentes, obrigações dos Estados-Membros (</w:t>
      </w:r>
      <w:r w:rsidRPr="00925965">
        <w:rPr>
          <w:rFonts w:ascii="Times New Roman" w:hAnsi="Times New Roman" w:cs="Times New Roman"/>
          <w:b/>
          <w:bCs/>
          <w:sz w:val="28"/>
          <w:szCs w:val="28"/>
        </w:rPr>
        <w:t>cerca de 15-20 min</w:t>
      </w:r>
      <w:r w:rsidRPr="00925965">
        <w:rPr>
          <w:rFonts w:ascii="Times New Roman" w:hAnsi="Times New Roman" w:cs="Times New Roman"/>
          <w:sz w:val="28"/>
          <w:szCs w:val="28"/>
        </w:rPr>
        <w:t xml:space="preserve">). </w:t>
      </w:r>
    </w:p>
    <w:p w14:paraId="0079A025" w14:textId="6C631245" w:rsidR="0003371B" w:rsidRPr="00925965" w:rsidRDefault="0003371B" w:rsidP="00BA189A">
      <w:pPr>
        <w:spacing w:after="160"/>
        <w:jc w:val="both"/>
        <w:rPr>
          <w:rFonts w:ascii="Times New Roman" w:hAnsi="Times New Roman" w:cs="Times New Roman"/>
          <w:sz w:val="28"/>
          <w:szCs w:val="28"/>
        </w:rPr>
      </w:pPr>
      <w:r w:rsidRPr="00925965">
        <w:rPr>
          <w:rFonts w:ascii="Times New Roman" w:hAnsi="Times New Roman" w:cs="Times New Roman"/>
          <w:b/>
          <w:bCs/>
          <w:sz w:val="28"/>
          <w:szCs w:val="28"/>
        </w:rPr>
        <w:t>NB para formadores:</w:t>
      </w:r>
      <w:r w:rsidRPr="00925965">
        <w:rPr>
          <w:rFonts w:ascii="Times New Roman" w:hAnsi="Times New Roman" w:cs="Times New Roman"/>
          <w:sz w:val="28"/>
          <w:szCs w:val="28"/>
        </w:rPr>
        <w:t xml:space="preserve"> Dependendo de quando a formação é realizada: </w:t>
      </w:r>
      <w:r w:rsidRPr="00925965">
        <w:rPr>
          <w:rFonts w:ascii="Times New Roman" w:hAnsi="Times New Roman" w:cs="Times New Roman"/>
          <w:b/>
          <w:bCs/>
          <w:sz w:val="28"/>
          <w:szCs w:val="28"/>
        </w:rPr>
        <w:t xml:space="preserve">após 19 de dezembro de 2020, é decisivo </w:t>
      </w:r>
      <w:r w:rsidRPr="00925965">
        <w:rPr>
          <w:rFonts w:ascii="Times New Roman" w:hAnsi="Times New Roman" w:cs="Times New Roman"/>
          <w:sz w:val="28"/>
          <w:szCs w:val="28"/>
        </w:rPr>
        <w:t>sobre onde a ênfase deve ser colocada. Após 19 de dezembro de 2020, a maior parte das atenções deverá ir para o Regulamento. As decisões-quadro a partir de então continuam a ser importantes apenas nas relações com a Dinamarca e a Irlanda.</w:t>
      </w:r>
    </w:p>
    <w:p w14:paraId="55016D27" w14:textId="148671B7" w:rsidR="0003371B" w:rsidRPr="00925965" w:rsidRDefault="00B91CA7"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 xml:space="preserve">O </w:t>
      </w:r>
      <w:r w:rsidRPr="00925965">
        <w:rPr>
          <w:rFonts w:ascii="Times New Roman" w:hAnsi="Times New Roman" w:cs="Times New Roman"/>
          <w:b/>
          <w:bCs/>
          <w:i/>
          <w:iCs/>
          <w:sz w:val="28"/>
          <w:szCs w:val="28"/>
        </w:rPr>
        <w:t>cenário de caso 1</w:t>
      </w:r>
      <w:r w:rsidRPr="00925965">
        <w:rPr>
          <w:rFonts w:ascii="Times New Roman" w:hAnsi="Times New Roman" w:cs="Times New Roman"/>
          <w:sz w:val="28"/>
          <w:szCs w:val="28"/>
        </w:rPr>
        <w:t xml:space="preserve"> foi concebido para lidar tanto com questões básicas como com uma análise mais aprofundada de vários problemas que podem ocorrer. Os participantes trabalharão em grupos de 4-5 e terão um computador portátil ligado à Internet, a fim de resolverem as questões. Recomendam-se especialmente os sítios Web da RJE, EUR-</w:t>
      </w:r>
      <w:proofErr w:type="spellStart"/>
      <w:r w:rsidRPr="00925965">
        <w:rPr>
          <w:rFonts w:ascii="Times New Roman" w:hAnsi="Times New Roman" w:cs="Times New Roman"/>
          <w:sz w:val="28"/>
          <w:szCs w:val="28"/>
        </w:rPr>
        <w:t>Lex</w:t>
      </w:r>
      <w:proofErr w:type="spellEnd"/>
      <w:r w:rsidRPr="00925965">
        <w:rPr>
          <w:rFonts w:ascii="Times New Roman" w:hAnsi="Times New Roman" w:cs="Times New Roman"/>
          <w:sz w:val="28"/>
          <w:szCs w:val="28"/>
        </w:rPr>
        <w:t xml:space="preserve"> e Tribunal de Justiça. Pretende-se que os participantes aprendam a utilizar estes sítios Web para obterem as informações de que necessitam e a utilizá-los na resolução dos problemas em questão. A resolução do cenário de caso 1 e a resposta às questões deve demorar </w:t>
      </w:r>
      <w:r w:rsidRPr="00925965">
        <w:rPr>
          <w:rFonts w:ascii="Times New Roman" w:hAnsi="Times New Roman" w:cs="Times New Roman"/>
          <w:b/>
          <w:bCs/>
          <w:sz w:val="28"/>
          <w:szCs w:val="28"/>
        </w:rPr>
        <w:t>aproximadamente 1 hora e 40 minutos</w:t>
      </w:r>
      <w:r w:rsidRPr="00925965">
        <w:rPr>
          <w:rFonts w:ascii="Times New Roman" w:hAnsi="Times New Roman" w:cs="Times New Roman"/>
          <w:sz w:val="28"/>
          <w:szCs w:val="28"/>
        </w:rPr>
        <w:t>. Podem ser formados grupos juntando participantes com o mesmo nível de experiência.</w:t>
      </w:r>
    </w:p>
    <w:p w14:paraId="32C55679" w14:textId="77777777" w:rsidR="0003371B" w:rsidRPr="00925965" w:rsidRDefault="00B91CA7"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Recomenda-se um intervalo de 10 minutos neste momento.</w:t>
      </w:r>
    </w:p>
    <w:p w14:paraId="57933513" w14:textId="77777777" w:rsidR="0003371B" w:rsidRPr="00925965" w:rsidRDefault="00B91CA7"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 xml:space="preserve">A resolução dos </w:t>
      </w:r>
      <w:r w:rsidRPr="00925965">
        <w:rPr>
          <w:rFonts w:ascii="Times New Roman" w:hAnsi="Times New Roman" w:cs="Times New Roman"/>
          <w:b/>
          <w:bCs/>
          <w:sz w:val="28"/>
          <w:szCs w:val="28"/>
        </w:rPr>
        <w:t>exercícios</w:t>
      </w:r>
      <w:r w:rsidRPr="00925965">
        <w:rPr>
          <w:rFonts w:ascii="Times New Roman" w:hAnsi="Times New Roman" w:cs="Times New Roman"/>
          <w:sz w:val="28"/>
          <w:szCs w:val="28"/>
        </w:rPr>
        <w:t xml:space="preserve"> a partir do ponto A.II deve demorar cerca de </w:t>
      </w:r>
      <w:r w:rsidRPr="00925965">
        <w:rPr>
          <w:rFonts w:ascii="Times New Roman" w:hAnsi="Times New Roman" w:cs="Times New Roman"/>
          <w:b/>
          <w:bCs/>
          <w:sz w:val="28"/>
          <w:szCs w:val="28"/>
        </w:rPr>
        <w:t>10 minutos</w:t>
      </w:r>
      <w:r w:rsidRPr="00925965">
        <w:rPr>
          <w:rFonts w:ascii="Times New Roman" w:hAnsi="Times New Roman" w:cs="Times New Roman"/>
          <w:sz w:val="28"/>
          <w:szCs w:val="28"/>
        </w:rPr>
        <w:t>, dado que se destinam a auxiliar os participantes na compreensão do mecanismo para encontrar uma autoridade competente e a língua a ser utilizada na Certidão. Depois de já ter consultado o sítio Web da RJE, este exercício também pode ser utilizado como um exercício de controlo. No caso de a resolução do cenário de caso 1 levar muito mais tempo do que o previsto, este exercício poderia ser ignorado e dado como trabalho de casa.</w:t>
      </w:r>
    </w:p>
    <w:p w14:paraId="456800EE" w14:textId="2D93C7BE" w:rsidR="00B91CA7" w:rsidRPr="00925965" w:rsidRDefault="00B91CA7" w:rsidP="00BA189A">
      <w:pPr>
        <w:spacing w:after="160"/>
        <w:jc w:val="both"/>
        <w:rPr>
          <w:rFonts w:ascii="Times New Roman" w:hAnsi="Times New Roman" w:cs="Times New Roman"/>
        </w:rPr>
      </w:pPr>
      <w:r w:rsidRPr="00925965">
        <w:rPr>
          <w:rFonts w:ascii="Times New Roman" w:hAnsi="Times New Roman" w:cs="Times New Roman"/>
          <w:sz w:val="28"/>
          <w:szCs w:val="28"/>
        </w:rPr>
        <w:lastRenderedPageBreak/>
        <w:t xml:space="preserve">O </w:t>
      </w:r>
      <w:r w:rsidRPr="00925965">
        <w:rPr>
          <w:rFonts w:ascii="Times New Roman" w:hAnsi="Times New Roman" w:cs="Times New Roman"/>
          <w:b/>
          <w:bCs/>
          <w:i/>
          <w:iCs/>
          <w:sz w:val="28"/>
          <w:szCs w:val="28"/>
        </w:rPr>
        <w:t>cenário de caso 2</w:t>
      </w:r>
      <w:r w:rsidRPr="00925965">
        <w:rPr>
          <w:rFonts w:ascii="Times New Roman" w:hAnsi="Times New Roman" w:cs="Times New Roman"/>
          <w:sz w:val="28"/>
          <w:szCs w:val="28"/>
        </w:rPr>
        <w:t xml:space="preserve"> obrigará os participantes a lidarem com questões que não podem ser encontradas no texto da Decisão-Quadro. No entanto, aplicam-se à sua prática e exigem uma resposta rápida. Os participantes trabalharão em grupos de 4-5 e terão um computador portátil ligado à Internet, a fim de resolverem as questões. A resolução do cenário de caso 2 deve demorar </w:t>
      </w:r>
      <w:r w:rsidRPr="00925965">
        <w:rPr>
          <w:rFonts w:ascii="Times New Roman" w:hAnsi="Times New Roman" w:cs="Times New Roman"/>
          <w:b/>
          <w:bCs/>
          <w:sz w:val="28"/>
          <w:szCs w:val="28"/>
        </w:rPr>
        <w:t>aproximadamente</w:t>
      </w:r>
      <w:r w:rsidRPr="00925965">
        <w:rPr>
          <w:rFonts w:ascii="Times New Roman" w:hAnsi="Times New Roman" w:cs="Times New Roman"/>
          <w:sz w:val="28"/>
          <w:szCs w:val="28"/>
        </w:rPr>
        <w:t xml:space="preserve"> </w:t>
      </w:r>
      <w:r w:rsidRPr="00925965">
        <w:rPr>
          <w:rFonts w:ascii="Times New Roman" w:hAnsi="Times New Roman" w:cs="Times New Roman"/>
          <w:b/>
          <w:bCs/>
          <w:sz w:val="28"/>
          <w:szCs w:val="28"/>
        </w:rPr>
        <w:t>40-45 minutos</w:t>
      </w:r>
      <w:r w:rsidRPr="00925965">
        <w:rPr>
          <w:rFonts w:ascii="Times New Roman" w:hAnsi="Times New Roman" w:cs="Times New Roman"/>
          <w:sz w:val="28"/>
          <w:szCs w:val="28"/>
        </w:rPr>
        <w:t>.</w:t>
      </w:r>
    </w:p>
    <w:p w14:paraId="41F87AEF" w14:textId="04C52EFC" w:rsidR="00B91CA7" w:rsidRPr="00925965" w:rsidRDefault="00B91CA7" w:rsidP="00BA189A">
      <w:pPr>
        <w:spacing w:after="160"/>
        <w:jc w:val="both"/>
        <w:rPr>
          <w:rFonts w:ascii="Times New Roman" w:hAnsi="Times New Roman" w:cs="Times New Roman"/>
        </w:rPr>
      </w:pPr>
      <w:r w:rsidRPr="00925965">
        <w:rPr>
          <w:rFonts w:ascii="Times New Roman" w:hAnsi="Times New Roman" w:cs="Times New Roman"/>
          <w:sz w:val="28"/>
          <w:szCs w:val="28"/>
        </w:rPr>
        <w:t xml:space="preserve">Quaisquer questões pendentes devem ser discutidas no final do seminário (durante </w:t>
      </w:r>
      <w:r w:rsidRPr="00925965">
        <w:rPr>
          <w:rFonts w:ascii="Times New Roman" w:hAnsi="Times New Roman" w:cs="Times New Roman"/>
          <w:b/>
          <w:bCs/>
          <w:sz w:val="28"/>
          <w:szCs w:val="28"/>
        </w:rPr>
        <w:t>aproximadamente 5-10 minutos</w:t>
      </w:r>
      <w:r w:rsidRPr="00925965">
        <w:rPr>
          <w:rFonts w:ascii="Times New Roman" w:hAnsi="Times New Roman" w:cs="Times New Roman"/>
          <w:sz w:val="28"/>
          <w:szCs w:val="28"/>
        </w:rPr>
        <w:t>).</w:t>
      </w:r>
    </w:p>
    <w:p w14:paraId="79B291FF" w14:textId="77777777" w:rsidR="00B91CA7" w:rsidRPr="00925965"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sidRPr="00925965">
        <w:rPr>
          <w:rFonts w:ascii="Times New Roman" w:eastAsia="Calibri" w:hAnsi="Times New Roman" w:cs="Times New Roman"/>
          <w:b/>
          <w:bCs/>
          <w:color w:val="365F91" w:themeColor="accent1" w:themeShade="BF"/>
          <w:sz w:val="28"/>
          <w:szCs w:val="28"/>
        </w:rPr>
        <w:t>Materiais adicionais</w:t>
      </w:r>
    </w:p>
    <w:p w14:paraId="5297CFC2" w14:textId="77777777" w:rsidR="0003371B" w:rsidRPr="00925965" w:rsidRDefault="00B91CA7"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 xml:space="preserve">Todos os participantes </w:t>
      </w:r>
      <w:r w:rsidRPr="00925965">
        <w:rPr>
          <w:rFonts w:ascii="Times New Roman" w:hAnsi="Times New Roman" w:cs="Times New Roman"/>
          <w:b/>
          <w:bCs/>
          <w:sz w:val="28"/>
          <w:szCs w:val="28"/>
        </w:rPr>
        <w:t xml:space="preserve">trarão </w:t>
      </w:r>
      <w:r w:rsidRPr="00925965">
        <w:rPr>
          <w:rFonts w:ascii="Times New Roman" w:hAnsi="Times New Roman" w:cs="Times New Roman"/>
          <w:sz w:val="28"/>
          <w:szCs w:val="28"/>
        </w:rPr>
        <w:t>uma cópia de:</w:t>
      </w:r>
    </w:p>
    <w:p w14:paraId="250A2383" w14:textId="77777777" w:rsidR="0003371B" w:rsidRPr="00925965" w:rsidRDefault="0003371B"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 Decisão-Quadro 2003/577/JAI do Conselho, de 22 de julho de 2003, relativa à execução na União Europeia das decisões de congelamento de bens ou de provas</w:t>
      </w:r>
    </w:p>
    <w:p w14:paraId="110130DC" w14:textId="77777777" w:rsidR="0003371B" w:rsidRPr="00925965" w:rsidRDefault="0003371B"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 Decisão-Quadro 2006/783/JAI do Conselho, de 6 de outubro de 2006, relativa à aplicação do princípio do reconhecimento mútuo às decisões de perda</w:t>
      </w:r>
    </w:p>
    <w:p w14:paraId="75BC1A58" w14:textId="77777777" w:rsidR="0003371B" w:rsidRPr="00925965" w:rsidRDefault="0003371B"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 xml:space="preserve">- Regulamento (UE) 2018/1805 do Parlamento Europeu e do Conselho, de 14 de novembro de 2018, relativo ao reconhecimento mútuo das decisões de apreensão e de perda </w:t>
      </w:r>
    </w:p>
    <w:p w14:paraId="4C4BAB89" w14:textId="77777777" w:rsidR="00B91CA7" w:rsidRPr="00925965" w:rsidRDefault="000B79F4"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 xml:space="preserve">Todos os três incluindo os Formulários no Anexo. Além disso, os participantes também trarão ou terão acesso às suas disposições nacionais de execução das decisões-quadro e à legislação que facilita a utilização do Regulamento. </w:t>
      </w:r>
    </w:p>
    <w:p w14:paraId="472711C1" w14:textId="0439BF00" w:rsidR="002038B2" w:rsidRPr="00925965" w:rsidRDefault="00B91CA7" w:rsidP="00BA189A">
      <w:pPr>
        <w:spacing w:after="160"/>
        <w:jc w:val="both"/>
        <w:rPr>
          <w:rFonts w:ascii="Times New Roman" w:hAnsi="Times New Roman" w:cs="Times New Roman"/>
          <w:b/>
          <w:sz w:val="28"/>
          <w:szCs w:val="28"/>
        </w:rPr>
      </w:pPr>
      <w:r w:rsidRPr="00925965">
        <w:rPr>
          <w:rFonts w:ascii="Times New Roman" w:hAnsi="Times New Roman" w:cs="Times New Roman"/>
          <w:b/>
          <w:bCs/>
          <w:sz w:val="28"/>
          <w:szCs w:val="28"/>
        </w:rPr>
        <w:t>(nota para os formadores: Será interessante ver e verificar se os participantes foram capazes de obter os três textos relevantes. Se o tempo o permitir, este é um momento para os treinar a utilizarem o EUR-</w:t>
      </w:r>
      <w:proofErr w:type="spellStart"/>
      <w:r w:rsidRPr="00925965">
        <w:rPr>
          <w:rFonts w:ascii="Times New Roman" w:hAnsi="Times New Roman" w:cs="Times New Roman"/>
          <w:b/>
          <w:bCs/>
          <w:sz w:val="28"/>
          <w:szCs w:val="28"/>
        </w:rPr>
        <w:t>Lex</w:t>
      </w:r>
      <w:proofErr w:type="spellEnd"/>
      <w:r w:rsidRPr="00925965">
        <w:rPr>
          <w:rFonts w:ascii="Times New Roman" w:hAnsi="Times New Roman" w:cs="Times New Roman"/>
          <w:b/>
          <w:bCs/>
          <w:sz w:val="28"/>
          <w:szCs w:val="28"/>
        </w:rPr>
        <w:t xml:space="preserve"> e a </w:t>
      </w:r>
      <w:hyperlink r:id="rId8" w:history="1">
        <w:r w:rsidRPr="00925965">
          <w:rPr>
            <w:rStyle w:val="Hiperligao"/>
            <w:rFonts w:ascii="Times New Roman" w:hAnsi="Times New Roman" w:cs="Times New Roman"/>
            <w:b/>
            <w:bCs/>
            <w:sz w:val="28"/>
            <w:szCs w:val="28"/>
          </w:rPr>
          <w:t>versão consolidada dos textos jurídicos</w:t>
        </w:r>
      </w:hyperlink>
      <w:r w:rsidRPr="00925965">
        <w:rPr>
          <w:rFonts w:ascii="Times New Roman" w:hAnsi="Times New Roman" w:cs="Times New Roman"/>
          <w:b/>
          <w:bCs/>
          <w:sz w:val="28"/>
          <w:szCs w:val="28"/>
        </w:rPr>
        <w:t xml:space="preserve">) </w:t>
      </w:r>
    </w:p>
    <w:p w14:paraId="105C91BF" w14:textId="1BA82130" w:rsidR="00B91CA7" w:rsidRPr="00925965" w:rsidRDefault="002038B2" w:rsidP="00BA189A">
      <w:pPr>
        <w:spacing w:after="160"/>
        <w:jc w:val="both"/>
        <w:rPr>
          <w:rFonts w:ascii="Times New Roman" w:hAnsi="Times New Roman" w:cs="Times New Roman"/>
          <w:b/>
        </w:rPr>
      </w:pPr>
      <w:r w:rsidRPr="00925965">
        <w:rPr>
          <w:rFonts w:ascii="Times New Roman" w:hAnsi="Times New Roman" w:cs="Times New Roman"/>
          <w:b/>
          <w:bCs/>
          <w:sz w:val="28"/>
          <w:szCs w:val="28"/>
          <w:highlight w:val="yellow"/>
        </w:rPr>
        <w:t>É essencial estimular a utilização de ferramentas em linha!</w:t>
      </w:r>
    </w:p>
    <w:p w14:paraId="4A50130B" w14:textId="77777777" w:rsidR="002038B2" w:rsidRPr="00925965" w:rsidRDefault="00B91CA7" w:rsidP="00BA189A">
      <w:pPr>
        <w:spacing w:after="160"/>
        <w:jc w:val="both"/>
        <w:rPr>
          <w:rStyle w:val="Forte"/>
          <w:rFonts w:ascii="Times New Roman" w:hAnsi="Times New Roman" w:cs="Times New Roman"/>
          <w:color w:val="365F91" w:themeColor="accent1" w:themeShade="BF"/>
          <w:sz w:val="28"/>
          <w:szCs w:val="28"/>
        </w:rPr>
      </w:pPr>
      <w:r w:rsidRPr="00925965">
        <w:rPr>
          <w:rStyle w:val="Forte"/>
          <w:rFonts w:ascii="Times New Roman" w:hAnsi="Times New Roman" w:cs="Times New Roman"/>
          <w:color w:val="365F91" w:themeColor="accent1" w:themeShade="BF"/>
          <w:sz w:val="28"/>
          <w:szCs w:val="28"/>
        </w:rPr>
        <w:t xml:space="preserve">IV. Desenvolvimentos recentes </w:t>
      </w:r>
    </w:p>
    <w:p w14:paraId="7CF771D9" w14:textId="5C21F9DC" w:rsidR="00B91CA7" w:rsidRPr="00925965" w:rsidRDefault="00B91CA7" w:rsidP="00BA189A">
      <w:pPr>
        <w:autoSpaceDN w:val="0"/>
        <w:spacing w:after="160" w:line="244" w:lineRule="auto"/>
        <w:jc w:val="both"/>
        <w:rPr>
          <w:rFonts w:ascii="Times New Roman" w:eastAsia="Calibri" w:hAnsi="Times New Roman" w:cs="Times New Roman"/>
          <w:sz w:val="28"/>
          <w:szCs w:val="28"/>
        </w:rPr>
      </w:pPr>
      <w:r w:rsidRPr="00925965">
        <w:rPr>
          <w:rFonts w:ascii="Times New Roman" w:eastAsia="Calibri" w:hAnsi="Times New Roman" w:cs="Times New Roman"/>
          <w:sz w:val="28"/>
          <w:szCs w:val="28"/>
        </w:rPr>
        <w:t>Por favor, verificar se existem novos processos pendentes ou pedidos de decisão prejudicial apresentados ao Tribunal de Justiça nos últimos três meses. Caso contrário, a questão pode ser colocada aos participantes, sobre porque é que não há nenhum caso recente.</w:t>
      </w:r>
    </w:p>
    <w:p w14:paraId="3BD77E67" w14:textId="1E7B4CAF" w:rsidR="000B79F4" w:rsidRPr="00925965" w:rsidRDefault="000B79F4" w:rsidP="00BA189A">
      <w:pPr>
        <w:autoSpaceDN w:val="0"/>
        <w:spacing w:after="160" w:line="244" w:lineRule="auto"/>
        <w:jc w:val="both"/>
        <w:rPr>
          <w:rFonts w:ascii="Times New Roman" w:eastAsia="Calibri" w:hAnsi="Times New Roman" w:cs="Times New Roman"/>
          <w:sz w:val="28"/>
          <w:szCs w:val="28"/>
        </w:rPr>
      </w:pPr>
      <w:r w:rsidRPr="00925965">
        <w:rPr>
          <w:rFonts w:ascii="Times New Roman" w:eastAsia="Calibri" w:hAnsi="Times New Roman" w:cs="Times New Roman"/>
          <w:sz w:val="28"/>
          <w:szCs w:val="28"/>
        </w:rPr>
        <w:t xml:space="preserve">A resposta é que estes procedimentos dificilmente conduzem a casos em que são feitas referências. No que diz respeito ao Regulamento, a explicação é muito </w:t>
      </w:r>
      <w:r w:rsidRPr="00925965">
        <w:rPr>
          <w:rFonts w:ascii="Times New Roman" w:eastAsia="Calibri" w:hAnsi="Times New Roman" w:cs="Times New Roman"/>
          <w:sz w:val="28"/>
          <w:szCs w:val="28"/>
        </w:rPr>
        <w:lastRenderedPageBreak/>
        <w:t>simples. O instrumento é demasiado recente para ter conduzido a questões de interpretação.</w:t>
      </w:r>
    </w:p>
    <w:p w14:paraId="551916E6" w14:textId="77777777" w:rsidR="00B91CA7" w:rsidRPr="00925965" w:rsidRDefault="002038B2" w:rsidP="00BA189A">
      <w:pPr>
        <w:spacing w:after="160"/>
        <w:rPr>
          <w:rFonts w:ascii="Times New Roman" w:eastAsia="Calibri" w:hAnsi="Times New Roman" w:cs="Times New Roman"/>
          <w:sz w:val="28"/>
          <w:szCs w:val="28"/>
        </w:rPr>
      </w:pPr>
      <w:r w:rsidRPr="00925965">
        <w:rPr>
          <w:rFonts w:ascii="Times New Roman" w:eastAsia="Calibri" w:hAnsi="Times New Roman" w:cs="Times New Roman"/>
          <w:sz w:val="28"/>
          <w:szCs w:val="28"/>
        </w:rPr>
        <w:br w:type="page"/>
      </w:r>
    </w:p>
    <w:p w14:paraId="4311728B" w14:textId="468B2DC6" w:rsidR="00A8722D" w:rsidRPr="00925965" w:rsidRDefault="002038B2" w:rsidP="00DE381E">
      <w:pPr>
        <w:pStyle w:val="Test"/>
        <w:shd w:val="clear" w:color="auto" w:fill="DED888"/>
        <w:spacing w:after="160"/>
        <w:jc w:val="center"/>
        <w:rPr>
          <w:rFonts w:ascii="Times New Roman" w:hAnsi="Times New Roman"/>
          <w:bCs/>
          <w:color w:val="365F91" w:themeColor="accent1" w:themeShade="BF"/>
          <w:sz w:val="32"/>
          <w:szCs w:val="28"/>
          <w:lang w:val="pt-PT"/>
        </w:rPr>
      </w:pPr>
      <w:r w:rsidRPr="00925965">
        <w:rPr>
          <w:rFonts w:ascii="Times New Roman" w:hAnsi="Times New Roman"/>
          <w:bCs/>
          <w:color w:val="365F91" w:themeColor="accent1" w:themeShade="BF"/>
          <w:sz w:val="32"/>
          <w:szCs w:val="28"/>
          <w:lang w:val="pt-PT"/>
        </w:rPr>
        <w:lastRenderedPageBreak/>
        <w:t>Parte D. Soluções</w:t>
      </w:r>
    </w:p>
    <w:p w14:paraId="0F640C93" w14:textId="77777777" w:rsidR="00A8722D" w:rsidRPr="00925965" w:rsidRDefault="00A8722D" w:rsidP="00C01DAD">
      <w:pPr>
        <w:spacing w:after="160"/>
        <w:rPr>
          <w:rStyle w:val="Forte"/>
          <w:rFonts w:ascii="Times New Roman" w:hAnsi="Times New Roman" w:cs="Times New Roman"/>
          <w:color w:val="365F91" w:themeColor="accent1" w:themeShade="BF"/>
          <w:sz w:val="28"/>
          <w:szCs w:val="28"/>
        </w:rPr>
      </w:pPr>
      <w:r w:rsidRPr="00925965">
        <w:rPr>
          <w:rStyle w:val="Forte"/>
          <w:rFonts w:ascii="Times New Roman" w:hAnsi="Times New Roman" w:cs="Times New Roman"/>
          <w:color w:val="365F91" w:themeColor="accent1" w:themeShade="BF"/>
          <w:sz w:val="28"/>
          <w:szCs w:val="28"/>
        </w:rPr>
        <w:t xml:space="preserve">A. I. </w:t>
      </w:r>
      <w:r w:rsidRPr="00925965">
        <w:rPr>
          <w:rFonts w:ascii="Times New Roman" w:hAnsi="Times New Roman" w:cs="Times New Roman"/>
          <w:b/>
          <w:bCs/>
          <w:color w:val="365F91" w:themeColor="accent1" w:themeShade="BF"/>
          <w:sz w:val="28"/>
          <w:szCs w:val="28"/>
        </w:rPr>
        <w:t xml:space="preserve">Cenário </w:t>
      </w:r>
      <w:r w:rsidRPr="00925965">
        <w:rPr>
          <w:rStyle w:val="Forte"/>
          <w:rFonts w:ascii="Times New Roman" w:hAnsi="Times New Roman" w:cs="Times New Roman"/>
          <w:color w:val="365F91" w:themeColor="accent1" w:themeShade="BF"/>
          <w:sz w:val="28"/>
          <w:szCs w:val="28"/>
        </w:rPr>
        <w:t>de caso 1</w:t>
      </w:r>
    </w:p>
    <w:p w14:paraId="065E3591" w14:textId="6467F206" w:rsidR="00C01DAD" w:rsidRPr="00925965" w:rsidRDefault="00A8722D" w:rsidP="00BA189A">
      <w:pPr>
        <w:spacing w:after="160"/>
        <w:jc w:val="both"/>
        <w:rPr>
          <w:rFonts w:ascii="Times New Roman" w:hAnsi="Times New Roman" w:cs="Times New Roman"/>
          <w:b/>
          <w:bCs/>
          <w:color w:val="365F91" w:themeColor="accent1" w:themeShade="BF"/>
          <w:sz w:val="28"/>
          <w:szCs w:val="28"/>
        </w:rPr>
      </w:pPr>
      <w:r w:rsidRPr="00925965">
        <w:rPr>
          <w:rStyle w:val="Forte"/>
          <w:rFonts w:ascii="Times New Roman" w:hAnsi="Times New Roman" w:cs="Times New Roman"/>
          <w:color w:val="365F91" w:themeColor="accent1" w:themeShade="BF"/>
          <w:sz w:val="28"/>
          <w:szCs w:val="28"/>
        </w:rPr>
        <w:t>Questões:</w:t>
      </w:r>
    </w:p>
    <w:p w14:paraId="6739B572" w14:textId="77777777" w:rsidR="00A8722D" w:rsidRPr="00925965" w:rsidRDefault="002038B2" w:rsidP="00BA189A">
      <w:pPr>
        <w:spacing w:after="160"/>
        <w:jc w:val="both"/>
        <w:rPr>
          <w:rFonts w:ascii="Times New Roman" w:hAnsi="Times New Roman" w:cs="Times New Roman"/>
          <w:i/>
          <w:color w:val="365F91" w:themeColor="accent1" w:themeShade="BF"/>
          <w:sz w:val="28"/>
          <w:szCs w:val="28"/>
        </w:rPr>
      </w:pPr>
      <w:r w:rsidRPr="00925965">
        <w:rPr>
          <w:rFonts w:ascii="Times New Roman" w:hAnsi="Times New Roman" w:cs="Times New Roman"/>
          <w:i/>
          <w:iCs/>
          <w:color w:val="365F91" w:themeColor="accent1" w:themeShade="BF"/>
          <w:sz w:val="28"/>
          <w:szCs w:val="28"/>
        </w:rPr>
        <w:t>Q1. Como é que o seu ordenamento jurídico prevê o congelamento e confisco?</w:t>
      </w:r>
      <w:r w:rsidRPr="00925965">
        <w:rPr>
          <w:rFonts w:ascii="Times New Roman" w:hAnsi="Times New Roman" w:cs="Times New Roman"/>
          <w:sz w:val="28"/>
          <w:szCs w:val="28"/>
        </w:rPr>
        <w:t xml:space="preserve"> </w:t>
      </w:r>
    </w:p>
    <w:p w14:paraId="18A29C50" w14:textId="02BCBC01" w:rsidR="00A8722D" w:rsidRPr="00925965" w:rsidRDefault="00A8722D"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Trata-se, essencialmente, de uma questão de processo penal nacional. O seu objetivo é sensibilizar os participantes para as suas regras processuais nacionais relativas ao congelamento e confisco. Além disso, a questão visa demonstrar que os Estados-Membros ainda têm procedimentos bastante diversificados nesta matéria. Esta situação irá mudar com o Regulamento diretamente aplicável.</w:t>
      </w:r>
    </w:p>
    <w:p w14:paraId="31537065" w14:textId="77777777" w:rsidR="004A0FD7" w:rsidRPr="00925965" w:rsidRDefault="004A0FD7" w:rsidP="00BA189A">
      <w:pPr>
        <w:spacing w:after="160"/>
        <w:jc w:val="both"/>
        <w:rPr>
          <w:rFonts w:ascii="Times New Roman" w:hAnsi="Times New Roman" w:cs="Times New Roman"/>
          <w:i/>
          <w:color w:val="365F91" w:themeColor="accent1" w:themeShade="BF"/>
          <w:sz w:val="28"/>
          <w:szCs w:val="28"/>
        </w:rPr>
      </w:pPr>
      <w:r w:rsidRPr="00925965">
        <w:rPr>
          <w:rFonts w:ascii="Times New Roman" w:hAnsi="Times New Roman" w:cs="Times New Roman"/>
          <w:i/>
          <w:iCs/>
          <w:color w:val="365F91" w:themeColor="accent1" w:themeShade="BF"/>
          <w:sz w:val="28"/>
          <w:szCs w:val="28"/>
        </w:rPr>
        <w:t>Q2. Antes de a acusação checa começar a efetuar detenções e avisar os autores dos crimes de que sabem do seu paradeiro, também desejam congelar os produtos com vista ao confisco após a condenação. O que pode o Ministério Público checo fazer?</w:t>
      </w:r>
    </w:p>
    <w:p w14:paraId="7F73B43F" w14:textId="1D853474" w:rsidR="00A8722D" w:rsidRPr="00925965" w:rsidRDefault="00A8722D"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Antes que uma autoridade possa enviar uma decisão de apreensão, deve saber onde se encontram os bens. Não se pode enviar decisões de apreensão aleatoriamente em toda a União Europeia. As autoridades checas precisam primeiro de saber se existem bens no Chipre. Podem fazê-lo de forma derivada através de um pedido de informação ou prova baseado na convenção de auxílio mútuo da UE de 2000 ou na DEI. Infelizmente, não existe nenhum instrumento jurídico que dê diretamente a base jurídica para obter informações sobre o paradeiro dos bens.</w:t>
      </w:r>
    </w:p>
    <w:p w14:paraId="14D6E008" w14:textId="77777777" w:rsidR="004A0FD7" w:rsidRPr="00925965" w:rsidRDefault="004A0FD7" w:rsidP="00BA189A">
      <w:pPr>
        <w:spacing w:after="160"/>
        <w:jc w:val="both"/>
        <w:rPr>
          <w:rFonts w:ascii="Times New Roman" w:hAnsi="Times New Roman" w:cs="Times New Roman"/>
          <w:i/>
          <w:color w:val="365F91" w:themeColor="accent1" w:themeShade="BF"/>
          <w:sz w:val="28"/>
          <w:szCs w:val="28"/>
        </w:rPr>
      </w:pPr>
      <w:r w:rsidRPr="00925965">
        <w:rPr>
          <w:rFonts w:ascii="Times New Roman" w:hAnsi="Times New Roman" w:cs="Times New Roman"/>
          <w:i/>
          <w:iCs/>
          <w:color w:val="365F91" w:themeColor="accent1" w:themeShade="BF"/>
          <w:sz w:val="28"/>
          <w:szCs w:val="28"/>
        </w:rPr>
        <w:t>Q3. Que instrumento jurídico é aplicável?</w:t>
      </w:r>
    </w:p>
    <w:p w14:paraId="125D5239" w14:textId="77777777" w:rsidR="00946D23" w:rsidRPr="00925965" w:rsidRDefault="00A8722D"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Antes de 19 de dezembro de 2020, é aplicável a Decisão-Quadro 2003/577. Após essa data, é o Regulamento 2018/1805.</w:t>
      </w:r>
    </w:p>
    <w:p w14:paraId="21281AD8" w14:textId="77777777" w:rsidR="00946D23" w:rsidRPr="00925965" w:rsidRDefault="00946D23"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Um dos objetivos da DQ 2003/577 é congelar bens para posterior confisco e é exatamente isso que o procurador de Praga pretende (</w:t>
      </w:r>
      <w:proofErr w:type="spellStart"/>
      <w:r w:rsidRPr="00925965">
        <w:rPr>
          <w:rFonts w:ascii="Times New Roman" w:hAnsi="Times New Roman" w:cs="Times New Roman"/>
          <w:sz w:val="28"/>
          <w:szCs w:val="28"/>
        </w:rPr>
        <w:t>Art</w:t>
      </w:r>
      <w:proofErr w:type="spellEnd"/>
      <w:r w:rsidRPr="00925965">
        <w:rPr>
          <w:rFonts w:ascii="Times New Roman" w:hAnsi="Times New Roman" w:cs="Times New Roman"/>
          <w:sz w:val="28"/>
          <w:szCs w:val="28"/>
        </w:rPr>
        <w:t>. 2.º da DQ). As infrações em causa qualificam-se como tráfico de seres humanos, exploração sexual de crianças e participação numa organização criminosa. As três estão listadas na lista do n.º 2 do Artigo 3.º da DQ para o qual não deve ser verificada a dupla criminalização.</w:t>
      </w:r>
    </w:p>
    <w:p w14:paraId="34DBAB8D" w14:textId="6A14C057" w:rsidR="00A8722D" w:rsidRPr="00925965" w:rsidRDefault="00946D23"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Os Artigos 2.º e 3.º do Regulamento estipulam o mesmo, embora com uma redação diferente.</w:t>
      </w:r>
    </w:p>
    <w:p w14:paraId="6A511F01" w14:textId="29F3FF0D" w:rsidR="004A0FD7" w:rsidRPr="00925965" w:rsidRDefault="004A0FD7" w:rsidP="00BA189A">
      <w:pPr>
        <w:spacing w:after="160"/>
        <w:jc w:val="both"/>
        <w:rPr>
          <w:rFonts w:ascii="Times New Roman" w:hAnsi="Times New Roman" w:cs="Times New Roman"/>
          <w:i/>
          <w:color w:val="365F91" w:themeColor="accent1" w:themeShade="BF"/>
          <w:sz w:val="28"/>
          <w:szCs w:val="28"/>
        </w:rPr>
      </w:pPr>
      <w:r w:rsidRPr="00925965">
        <w:rPr>
          <w:rFonts w:ascii="Times New Roman" w:hAnsi="Times New Roman" w:cs="Times New Roman"/>
          <w:i/>
          <w:iCs/>
          <w:color w:val="365F91" w:themeColor="accent1" w:themeShade="BF"/>
          <w:sz w:val="28"/>
          <w:szCs w:val="28"/>
        </w:rPr>
        <w:lastRenderedPageBreak/>
        <w:t>Q4. Como e a quem será enviado um pedido?</w:t>
      </w:r>
    </w:p>
    <w:p w14:paraId="451F60F3" w14:textId="40A35005" w:rsidR="00F210F6" w:rsidRPr="00925965" w:rsidRDefault="00946D23"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 xml:space="preserve">O Artigo 4.º da DQ estabelece que a decisão de apreensão (utilizando a certidão) deve ser enviada diretamente da autoridade emissora para a autoridade de execução competente. O Artigo 4.º estabelece que deve ser uma </w:t>
      </w:r>
      <w:r w:rsidRPr="00925965">
        <w:rPr>
          <w:rFonts w:ascii="Times New Roman" w:hAnsi="Times New Roman" w:cs="Times New Roman"/>
          <w:i/>
          <w:iCs/>
          <w:sz w:val="28"/>
          <w:szCs w:val="28"/>
        </w:rPr>
        <w:t>autoridade judiciária</w:t>
      </w:r>
      <w:r w:rsidRPr="00925965">
        <w:rPr>
          <w:rFonts w:ascii="Times New Roman" w:hAnsi="Times New Roman" w:cs="Times New Roman"/>
          <w:sz w:val="28"/>
          <w:szCs w:val="28"/>
        </w:rPr>
        <w:t xml:space="preserve">. Dependendo de ter havido supervisão judicial por um juiz (ver o caso Bob </w:t>
      </w:r>
      <w:proofErr w:type="spellStart"/>
      <w:r w:rsidRPr="00925965">
        <w:rPr>
          <w:rFonts w:ascii="Times New Roman" w:hAnsi="Times New Roman" w:cs="Times New Roman"/>
          <w:sz w:val="28"/>
          <w:szCs w:val="28"/>
        </w:rPr>
        <w:t>Dogi</w:t>
      </w:r>
      <w:proofErr w:type="spellEnd"/>
      <w:r w:rsidRPr="00925965">
        <w:rPr>
          <w:rFonts w:ascii="Times New Roman" w:hAnsi="Times New Roman" w:cs="Times New Roman"/>
          <w:sz w:val="28"/>
          <w:szCs w:val="28"/>
        </w:rPr>
        <w:t xml:space="preserve"> referido no cenário do MDE), o procurador de Praga pode enviar a decisão para o Chipre.</w:t>
      </w:r>
    </w:p>
    <w:p w14:paraId="5FD72038" w14:textId="3923B56E" w:rsidR="00446828" w:rsidRPr="00925965" w:rsidRDefault="00446828" w:rsidP="00446828">
      <w:pPr>
        <w:rPr>
          <w:rFonts w:ascii="Times New Roman" w:hAnsi="Times New Roman" w:cs="Times New Roman"/>
          <w:sz w:val="28"/>
          <w:szCs w:val="28"/>
        </w:rPr>
      </w:pPr>
      <w:r w:rsidRPr="00925965">
        <w:rPr>
          <w:rFonts w:ascii="Times New Roman" w:hAnsi="Times New Roman" w:cs="Times New Roman"/>
          <w:sz w:val="28"/>
          <w:szCs w:val="28"/>
        </w:rPr>
        <w:t xml:space="preserve">A quem deve ser enviado? O </w:t>
      </w:r>
      <w:hyperlink r:id="rId9" w:history="1">
        <w:r w:rsidRPr="00925965">
          <w:rPr>
            <w:rStyle w:val="Hiperligao"/>
            <w:rFonts w:ascii="Times New Roman" w:hAnsi="Times New Roman" w:cs="Times New Roman"/>
            <w:sz w:val="28"/>
            <w:szCs w:val="28"/>
          </w:rPr>
          <w:t>Atlas Judiciário</w:t>
        </w:r>
      </w:hyperlink>
      <w:r w:rsidRPr="00925965">
        <w:rPr>
          <w:rFonts w:ascii="Times New Roman" w:hAnsi="Times New Roman" w:cs="Times New Roman"/>
          <w:sz w:val="28"/>
          <w:szCs w:val="28"/>
        </w:rPr>
        <w:t xml:space="preserve"> da RJE tem três categorias que poderiam ser aplicáveis:</w:t>
      </w:r>
    </w:p>
    <w:p w14:paraId="5AFBEB4B" w14:textId="78BF5522" w:rsidR="00F210F6" w:rsidRPr="00925965" w:rsidRDefault="00E739DB" w:rsidP="00C01DAD">
      <w:pPr>
        <w:spacing w:line="225" w:lineRule="atLeast"/>
        <w:jc w:val="both"/>
        <w:rPr>
          <w:rFonts w:ascii="Times New Roman" w:eastAsia="Times New Roman" w:hAnsi="Times New Roman" w:cs="Times New Roman"/>
          <w:color w:val="000000"/>
          <w:sz w:val="14"/>
          <w:szCs w:val="14"/>
        </w:rPr>
      </w:pPr>
      <w:r w:rsidRPr="00925965">
        <w:rPr>
          <w:rFonts w:ascii="Times New Roman" w:eastAsia="Times New Roman" w:hAnsi="Times New Roman" w:cs="Times New Roman"/>
          <w:color w:val="000000"/>
          <w:sz w:val="14"/>
          <w:szCs w:val="14"/>
        </w:rPr>
        <w:object w:dxaOrig="225" w:dyaOrig="225" w14:anchorId="3857C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9pt;height:15.4pt" o:ole="">
            <v:imagedata r:id="rId10" o:title=""/>
          </v:shape>
          <w:control r:id="rId11" w:name="DefaultOcxName" w:shapeid="_x0000_i1032"/>
        </w:object>
      </w:r>
      <w:r w:rsidRPr="00925965">
        <w:rPr>
          <w:rFonts w:ascii="Times New Roman" w:eastAsia="Times New Roman" w:hAnsi="Times New Roman" w:cs="Times New Roman"/>
          <w:color w:val="000000"/>
          <w:sz w:val="14"/>
          <w:szCs w:val="14"/>
        </w:rPr>
        <w:t xml:space="preserve">501. </w:t>
      </w:r>
      <w:proofErr w:type="spellStart"/>
      <w:r w:rsidRPr="00925965">
        <w:rPr>
          <w:rFonts w:ascii="Times New Roman" w:eastAsia="Times New Roman" w:hAnsi="Times New Roman" w:cs="Times New Roman"/>
          <w:color w:val="000000"/>
          <w:sz w:val="14"/>
          <w:szCs w:val="14"/>
        </w:rPr>
        <w:t>Sequestration</w:t>
      </w:r>
      <w:proofErr w:type="spellEnd"/>
      <w:r w:rsidRPr="00925965">
        <w:rPr>
          <w:rFonts w:ascii="Times New Roman" w:eastAsia="Times New Roman" w:hAnsi="Times New Roman" w:cs="Times New Roman"/>
          <w:color w:val="000000"/>
          <w:sz w:val="14"/>
          <w:szCs w:val="14"/>
        </w:rPr>
        <w:t xml:space="preserve"> </w:t>
      </w:r>
      <w:proofErr w:type="spellStart"/>
      <w:r w:rsidRPr="00925965">
        <w:rPr>
          <w:rFonts w:ascii="Times New Roman" w:eastAsia="Times New Roman" w:hAnsi="Times New Roman" w:cs="Times New Roman"/>
          <w:color w:val="000000"/>
          <w:sz w:val="14"/>
          <w:szCs w:val="14"/>
        </w:rPr>
        <w:t>of</w:t>
      </w:r>
      <w:proofErr w:type="spellEnd"/>
      <w:r w:rsidRPr="00925965">
        <w:rPr>
          <w:rFonts w:ascii="Times New Roman" w:eastAsia="Times New Roman" w:hAnsi="Times New Roman" w:cs="Times New Roman"/>
          <w:color w:val="000000"/>
          <w:sz w:val="14"/>
          <w:szCs w:val="14"/>
        </w:rPr>
        <w:t xml:space="preserve"> </w:t>
      </w:r>
      <w:proofErr w:type="spellStart"/>
      <w:r w:rsidRPr="00925965">
        <w:rPr>
          <w:rFonts w:ascii="Times New Roman" w:eastAsia="Times New Roman" w:hAnsi="Times New Roman" w:cs="Times New Roman"/>
          <w:color w:val="000000"/>
          <w:sz w:val="14"/>
          <w:szCs w:val="14"/>
        </w:rPr>
        <w:t>assets</w:t>
      </w:r>
      <w:proofErr w:type="spellEnd"/>
      <w:r w:rsidRPr="00925965">
        <w:rPr>
          <w:rFonts w:ascii="Times New Roman" w:eastAsia="Times New Roman" w:hAnsi="Times New Roman" w:cs="Times New Roman"/>
          <w:color w:val="000000"/>
          <w:sz w:val="14"/>
          <w:szCs w:val="14"/>
        </w:rPr>
        <w:t xml:space="preserve"> (Sequestro de ativos)</w:t>
      </w:r>
    </w:p>
    <w:p w14:paraId="0D7E8C1E" w14:textId="77777777" w:rsidR="00F210F6" w:rsidRPr="00925965" w:rsidRDefault="00F210F6" w:rsidP="00C01DAD">
      <w:pPr>
        <w:spacing w:line="240" w:lineRule="auto"/>
        <w:jc w:val="both"/>
        <w:rPr>
          <w:rFonts w:ascii="Times New Roman" w:eastAsia="Times New Roman" w:hAnsi="Times New Roman" w:cs="Times New Roman"/>
          <w:color w:val="000000"/>
          <w:sz w:val="20"/>
          <w:szCs w:val="20"/>
        </w:rPr>
      </w:pPr>
      <w:r w:rsidRPr="00925965">
        <w:rPr>
          <w:rFonts w:ascii="Times New Roman" w:eastAsia="Times New Roman" w:hAnsi="Times New Roman" w:cs="Times New Roman"/>
          <w:color w:val="0000FF"/>
          <w:sz w:val="20"/>
          <w:szCs w:val="20"/>
        </w:rPr>
        <w:drawing>
          <wp:inline distT="0" distB="0" distL="0" distR="0" wp14:anchorId="19DF7A1D" wp14:editId="2D5C7218">
            <wp:extent cx="103505" cy="103505"/>
            <wp:effectExtent l="19050" t="0" r="0" b="0"/>
            <wp:docPr id="5" name="Afbeelding 1" descr="Click to view conten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content">
                      <a:hlinkClick r:id="rId12" tgtFrame="&quot;_blank&quot;"/>
                    </pic:cNvPr>
                    <pic:cNvPicPr>
                      <a:picLocks noChangeAspect="1" noChangeArrowheads="1"/>
                    </pic:cNvPicPr>
                  </pic:nvPicPr>
                  <pic:blipFill>
                    <a:blip r:embed="rId1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14:paraId="4AD215A4" w14:textId="37D80B0F" w:rsidR="00F210F6" w:rsidRPr="00925965" w:rsidRDefault="00E739DB" w:rsidP="00C01DAD">
      <w:pPr>
        <w:spacing w:line="225" w:lineRule="atLeast"/>
        <w:jc w:val="both"/>
        <w:rPr>
          <w:rFonts w:ascii="Times New Roman" w:eastAsia="Times New Roman" w:hAnsi="Times New Roman" w:cs="Times New Roman"/>
          <w:color w:val="000000"/>
          <w:sz w:val="14"/>
          <w:szCs w:val="14"/>
        </w:rPr>
      </w:pPr>
      <w:r w:rsidRPr="00925965">
        <w:rPr>
          <w:rFonts w:ascii="Times New Roman" w:eastAsia="Times New Roman" w:hAnsi="Times New Roman" w:cs="Times New Roman"/>
          <w:color w:val="000000"/>
          <w:sz w:val="14"/>
          <w:szCs w:val="14"/>
        </w:rPr>
        <w:object w:dxaOrig="225" w:dyaOrig="225" w14:anchorId="4E91C81A">
          <v:shape id="_x0000_i1035" type="#_x0000_t75" style="width:17.9pt;height:15.4pt" o:ole="">
            <v:imagedata r:id="rId10" o:title=""/>
          </v:shape>
          <w:control r:id="rId14" w:name="DefaultOcxName1" w:shapeid="_x0000_i1035"/>
        </w:object>
      </w:r>
      <w:r w:rsidRPr="00925965">
        <w:rPr>
          <w:rFonts w:ascii="Times New Roman" w:eastAsia="Times New Roman" w:hAnsi="Times New Roman" w:cs="Times New Roman"/>
          <w:color w:val="000000"/>
          <w:sz w:val="14"/>
          <w:szCs w:val="14"/>
        </w:rPr>
        <w:t xml:space="preserve">502. </w:t>
      </w:r>
      <w:proofErr w:type="spellStart"/>
      <w:r w:rsidRPr="00925965">
        <w:rPr>
          <w:rFonts w:ascii="Times New Roman" w:eastAsia="Times New Roman" w:hAnsi="Times New Roman" w:cs="Times New Roman"/>
          <w:color w:val="000000"/>
          <w:sz w:val="14"/>
          <w:szCs w:val="14"/>
        </w:rPr>
        <w:t>Freezing</w:t>
      </w:r>
      <w:proofErr w:type="spellEnd"/>
      <w:r w:rsidRPr="00925965">
        <w:rPr>
          <w:rFonts w:ascii="Times New Roman" w:eastAsia="Times New Roman" w:hAnsi="Times New Roman" w:cs="Times New Roman"/>
          <w:color w:val="000000"/>
          <w:sz w:val="14"/>
          <w:szCs w:val="14"/>
        </w:rPr>
        <w:t xml:space="preserve"> </w:t>
      </w:r>
      <w:proofErr w:type="spellStart"/>
      <w:r w:rsidRPr="00925965">
        <w:rPr>
          <w:rFonts w:ascii="Times New Roman" w:eastAsia="Times New Roman" w:hAnsi="Times New Roman" w:cs="Times New Roman"/>
          <w:color w:val="000000"/>
          <w:sz w:val="14"/>
          <w:szCs w:val="14"/>
        </w:rPr>
        <w:t>of</w:t>
      </w:r>
      <w:proofErr w:type="spellEnd"/>
      <w:r w:rsidRPr="00925965">
        <w:rPr>
          <w:rFonts w:ascii="Times New Roman" w:eastAsia="Times New Roman" w:hAnsi="Times New Roman" w:cs="Times New Roman"/>
          <w:color w:val="000000"/>
          <w:sz w:val="14"/>
          <w:szCs w:val="14"/>
        </w:rPr>
        <w:t xml:space="preserve"> </w:t>
      </w:r>
      <w:proofErr w:type="spellStart"/>
      <w:r w:rsidRPr="00925965">
        <w:rPr>
          <w:rFonts w:ascii="Times New Roman" w:eastAsia="Times New Roman" w:hAnsi="Times New Roman" w:cs="Times New Roman"/>
          <w:color w:val="000000"/>
          <w:sz w:val="14"/>
          <w:szCs w:val="14"/>
        </w:rPr>
        <w:t>bank</w:t>
      </w:r>
      <w:proofErr w:type="spellEnd"/>
      <w:r w:rsidRPr="00925965">
        <w:rPr>
          <w:rFonts w:ascii="Times New Roman" w:eastAsia="Times New Roman" w:hAnsi="Times New Roman" w:cs="Times New Roman"/>
          <w:color w:val="000000"/>
          <w:sz w:val="14"/>
          <w:szCs w:val="14"/>
        </w:rPr>
        <w:t xml:space="preserve"> </w:t>
      </w:r>
      <w:proofErr w:type="spellStart"/>
      <w:r w:rsidRPr="00925965">
        <w:rPr>
          <w:rFonts w:ascii="Times New Roman" w:eastAsia="Times New Roman" w:hAnsi="Times New Roman" w:cs="Times New Roman"/>
          <w:color w:val="000000"/>
          <w:sz w:val="14"/>
          <w:szCs w:val="14"/>
        </w:rPr>
        <w:t>accounts</w:t>
      </w:r>
      <w:proofErr w:type="spellEnd"/>
      <w:r w:rsidRPr="00925965">
        <w:rPr>
          <w:rFonts w:ascii="Times New Roman" w:eastAsia="Times New Roman" w:hAnsi="Times New Roman" w:cs="Times New Roman"/>
          <w:color w:val="000000"/>
          <w:sz w:val="14"/>
          <w:szCs w:val="14"/>
        </w:rPr>
        <w:t xml:space="preserve"> (Congelamento de contas bancárias)</w:t>
      </w:r>
    </w:p>
    <w:p w14:paraId="78951E00" w14:textId="77777777" w:rsidR="00F210F6" w:rsidRPr="00925965" w:rsidRDefault="00F210F6" w:rsidP="00C01DAD">
      <w:pPr>
        <w:spacing w:line="240" w:lineRule="auto"/>
        <w:jc w:val="both"/>
        <w:rPr>
          <w:rFonts w:ascii="Times New Roman" w:eastAsia="Times New Roman" w:hAnsi="Times New Roman" w:cs="Times New Roman"/>
          <w:color w:val="000000"/>
          <w:sz w:val="20"/>
          <w:szCs w:val="20"/>
        </w:rPr>
      </w:pPr>
      <w:r w:rsidRPr="00925965">
        <w:rPr>
          <w:rFonts w:ascii="Times New Roman" w:eastAsia="Times New Roman" w:hAnsi="Times New Roman" w:cs="Times New Roman"/>
          <w:color w:val="0000FF"/>
          <w:sz w:val="20"/>
          <w:szCs w:val="20"/>
        </w:rPr>
        <w:drawing>
          <wp:inline distT="0" distB="0" distL="0" distR="0" wp14:anchorId="49B66EED" wp14:editId="76CA5FFF">
            <wp:extent cx="103505" cy="103505"/>
            <wp:effectExtent l="19050" t="0" r="0" b="0"/>
            <wp:docPr id="3" name="Afbeelding 3" descr="Click to view conten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content">
                      <a:hlinkClick r:id="rId15" tgtFrame="&quot;_blank&quot;"/>
                    </pic:cNvPr>
                    <pic:cNvPicPr>
                      <a:picLocks noChangeAspect="1" noChangeArrowheads="1"/>
                    </pic:cNvPicPr>
                  </pic:nvPicPr>
                  <pic:blipFill>
                    <a:blip r:embed="rId1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14:paraId="0BACD5A6" w14:textId="3EF64D00" w:rsidR="00F210F6" w:rsidRPr="00925965" w:rsidRDefault="00E739DB" w:rsidP="00C01DAD">
      <w:pPr>
        <w:spacing w:line="225" w:lineRule="atLeast"/>
        <w:jc w:val="both"/>
        <w:rPr>
          <w:rFonts w:ascii="Times New Roman" w:eastAsia="Times New Roman" w:hAnsi="Times New Roman" w:cs="Times New Roman"/>
          <w:color w:val="000000"/>
          <w:sz w:val="14"/>
          <w:szCs w:val="14"/>
        </w:rPr>
      </w:pPr>
      <w:r w:rsidRPr="00925965">
        <w:rPr>
          <w:rFonts w:ascii="Times New Roman" w:eastAsia="Times New Roman" w:hAnsi="Times New Roman" w:cs="Times New Roman"/>
          <w:color w:val="000000"/>
          <w:sz w:val="14"/>
          <w:szCs w:val="14"/>
        </w:rPr>
        <w:object w:dxaOrig="225" w:dyaOrig="225" w14:anchorId="4CD1BB0A">
          <v:shape id="_x0000_i1038" type="#_x0000_t75" style="width:17.9pt;height:15.4pt" o:ole="">
            <v:imagedata r:id="rId10" o:title=""/>
          </v:shape>
          <w:control r:id="rId16" w:name="DefaultOcxName3" w:shapeid="_x0000_i1038"/>
        </w:object>
      </w:r>
      <w:r w:rsidRPr="00925965">
        <w:rPr>
          <w:rFonts w:ascii="Times New Roman" w:eastAsia="Times New Roman" w:hAnsi="Times New Roman" w:cs="Times New Roman"/>
          <w:color w:val="000000"/>
          <w:sz w:val="14"/>
          <w:szCs w:val="14"/>
        </w:rPr>
        <w:t xml:space="preserve">504. </w:t>
      </w:r>
      <w:proofErr w:type="spellStart"/>
      <w:r w:rsidRPr="00925965">
        <w:rPr>
          <w:rFonts w:ascii="Times New Roman" w:eastAsia="Times New Roman" w:hAnsi="Times New Roman" w:cs="Times New Roman"/>
          <w:color w:val="000000"/>
          <w:sz w:val="14"/>
          <w:szCs w:val="14"/>
        </w:rPr>
        <w:t>Interim</w:t>
      </w:r>
      <w:proofErr w:type="spellEnd"/>
      <w:r w:rsidRPr="00925965">
        <w:rPr>
          <w:rFonts w:ascii="Times New Roman" w:eastAsia="Times New Roman" w:hAnsi="Times New Roman" w:cs="Times New Roman"/>
          <w:color w:val="000000"/>
          <w:sz w:val="14"/>
          <w:szCs w:val="14"/>
        </w:rPr>
        <w:t xml:space="preserve"> </w:t>
      </w:r>
      <w:proofErr w:type="spellStart"/>
      <w:r w:rsidRPr="00925965">
        <w:rPr>
          <w:rFonts w:ascii="Times New Roman" w:eastAsia="Times New Roman" w:hAnsi="Times New Roman" w:cs="Times New Roman"/>
          <w:color w:val="000000"/>
          <w:sz w:val="14"/>
          <w:szCs w:val="14"/>
        </w:rPr>
        <w:t>measures</w:t>
      </w:r>
      <w:proofErr w:type="spellEnd"/>
      <w:r w:rsidRPr="00925965">
        <w:rPr>
          <w:rFonts w:ascii="Times New Roman" w:eastAsia="Times New Roman" w:hAnsi="Times New Roman" w:cs="Times New Roman"/>
          <w:color w:val="000000"/>
          <w:sz w:val="14"/>
          <w:szCs w:val="14"/>
        </w:rPr>
        <w:t xml:space="preserve"> in </w:t>
      </w:r>
      <w:proofErr w:type="spellStart"/>
      <w:r w:rsidRPr="00925965">
        <w:rPr>
          <w:rFonts w:ascii="Times New Roman" w:eastAsia="Times New Roman" w:hAnsi="Times New Roman" w:cs="Times New Roman"/>
          <w:color w:val="000000"/>
          <w:sz w:val="14"/>
          <w:szCs w:val="14"/>
        </w:rPr>
        <w:t>view</w:t>
      </w:r>
      <w:proofErr w:type="spellEnd"/>
      <w:r w:rsidRPr="00925965">
        <w:rPr>
          <w:rFonts w:ascii="Times New Roman" w:eastAsia="Times New Roman" w:hAnsi="Times New Roman" w:cs="Times New Roman"/>
          <w:color w:val="000000"/>
          <w:sz w:val="14"/>
          <w:szCs w:val="14"/>
        </w:rPr>
        <w:t xml:space="preserve"> </w:t>
      </w:r>
      <w:proofErr w:type="spellStart"/>
      <w:r w:rsidRPr="00925965">
        <w:rPr>
          <w:rFonts w:ascii="Times New Roman" w:eastAsia="Times New Roman" w:hAnsi="Times New Roman" w:cs="Times New Roman"/>
          <w:color w:val="000000"/>
          <w:sz w:val="14"/>
          <w:szCs w:val="14"/>
        </w:rPr>
        <w:t>of</w:t>
      </w:r>
      <w:proofErr w:type="spellEnd"/>
      <w:r w:rsidRPr="00925965">
        <w:rPr>
          <w:rFonts w:ascii="Times New Roman" w:eastAsia="Times New Roman" w:hAnsi="Times New Roman" w:cs="Times New Roman"/>
          <w:color w:val="000000"/>
          <w:sz w:val="14"/>
          <w:szCs w:val="14"/>
        </w:rPr>
        <w:t xml:space="preserve"> </w:t>
      </w:r>
      <w:proofErr w:type="spellStart"/>
      <w:r w:rsidRPr="00925965">
        <w:rPr>
          <w:rFonts w:ascii="Times New Roman" w:eastAsia="Times New Roman" w:hAnsi="Times New Roman" w:cs="Times New Roman"/>
          <w:color w:val="000000"/>
          <w:sz w:val="14"/>
          <w:szCs w:val="14"/>
        </w:rPr>
        <w:t>confiscation</w:t>
      </w:r>
      <w:proofErr w:type="spellEnd"/>
      <w:r w:rsidRPr="00925965">
        <w:rPr>
          <w:rFonts w:ascii="Times New Roman" w:eastAsia="Times New Roman" w:hAnsi="Times New Roman" w:cs="Times New Roman"/>
          <w:color w:val="000000"/>
          <w:sz w:val="14"/>
          <w:szCs w:val="14"/>
        </w:rPr>
        <w:t xml:space="preserve"> (Medidas provisórias tendo em vista o confisco)</w:t>
      </w:r>
    </w:p>
    <w:p w14:paraId="008CE74C" w14:textId="77777777" w:rsidR="00F210F6" w:rsidRPr="00925965" w:rsidRDefault="00F210F6" w:rsidP="00BA189A">
      <w:pPr>
        <w:spacing w:after="160" w:line="240" w:lineRule="auto"/>
        <w:jc w:val="both"/>
        <w:rPr>
          <w:rFonts w:ascii="Times New Roman" w:eastAsia="Times New Roman" w:hAnsi="Times New Roman" w:cs="Times New Roman"/>
          <w:color w:val="000000"/>
          <w:sz w:val="20"/>
          <w:szCs w:val="20"/>
        </w:rPr>
      </w:pPr>
      <w:r w:rsidRPr="00925965">
        <w:rPr>
          <w:rFonts w:ascii="Times New Roman" w:eastAsia="Times New Roman" w:hAnsi="Times New Roman" w:cs="Times New Roman"/>
          <w:color w:val="0000FF"/>
          <w:sz w:val="20"/>
          <w:szCs w:val="20"/>
        </w:rPr>
        <w:drawing>
          <wp:inline distT="0" distB="0" distL="0" distR="0" wp14:anchorId="25013CC9" wp14:editId="3B85AFCE">
            <wp:extent cx="103505" cy="103505"/>
            <wp:effectExtent l="19050" t="0" r="0" b="0"/>
            <wp:docPr id="4" name="Afbeelding 4" descr="Click to view conten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view content">
                      <a:hlinkClick r:id="rId17" tgtFrame="&quot;_blank&quot;"/>
                    </pic:cNvPr>
                    <pic:cNvPicPr>
                      <a:picLocks noChangeAspect="1" noChangeArrowheads="1"/>
                    </pic:cNvPicPr>
                  </pic:nvPicPr>
                  <pic:blipFill>
                    <a:blip r:embed="rId1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14:paraId="3892059C" w14:textId="77777777" w:rsidR="00FE5CF4" w:rsidRPr="00925965" w:rsidRDefault="00F210F6" w:rsidP="00C01DAD">
      <w:pPr>
        <w:spacing w:after="160"/>
        <w:jc w:val="both"/>
        <w:rPr>
          <w:rFonts w:ascii="Times New Roman" w:hAnsi="Times New Roman" w:cs="Times New Roman"/>
          <w:sz w:val="28"/>
          <w:szCs w:val="28"/>
        </w:rPr>
      </w:pPr>
      <w:r w:rsidRPr="00925965">
        <w:rPr>
          <w:rFonts w:ascii="Times New Roman" w:hAnsi="Times New Roman" w:cs="Times New Roman"/>
          <w:sz w:val="28"/>
          <w:szCs w:val="28"/>
        </w:rPr>
        <w:t>Todas as três são relevantes, pelo que podem ser todas verificados e depois ver-se-á se resulta na mesma autoridade. É este o caso:</w:t>
      </w:r>
    </w:p>
    <w:tbl>
      <w:tblPr>
        <w:tblW w:w="9090" w:type="dxa"/>
        <w:tblInd w:w="-5" w:type="dxa"/>
        <w:tblCellMar>
          <w:left w:w="10" w:type="dxa"/>
          <w:right w:w="10" w:type="dxa"/>
        </w:tblCellMar>
        <w:tblLook w:val="0000" w:firstRow="0" w:lastRow="0" w:firstColumn="0" w:lastColumn="0" w:noHBand="0" w:noVBand="0"/>
      </w:tblPr>
      <w:tblGrid>
        <w:gridCol w:w="9090"/>
      </w:tblGrid>
      <w:tr w:rsidR="00FE5CF4" w:rsidRPr="00925965" w14:paraId="63AB9D62" w14:textId="77777777" w:rsidTr="00C01DAD">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54EDF196" w14:textId="5968F8DD" w:rsidR="00FE5CF4" w:rsidRPr="00925965" w:rsidRDefault="00FE5CF4" w:rsidP="00925965">
            <w:pPr>
              <w:ind w:left="2160" w:hanging="2160"/>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Nome:</w:t>
            </w:r>
            <w:r w:rsidRPr="00925965">
              <w:rPr>
                <w:rFonts w:ascii="Times New Roman" w:hAnsi="Times New Roman" w:cs="Times New Roman"/>
                <w:sz w:val="28"/>
                <w:szCs w:val="28"/>
              </w:rPr>
              <w:tab/>
              <w:t>Unidade de combate ao branqueamento de capitais (MOKAS)</w:t>
            </w:r>
          </w:p>
          <w:p w14:paraId="4759EA79" w14:textId="77777777" w:rsidR="00FE5CF4" w:rsidRPr="00925965" w:rsidRDefault="00FE5CF4" w:rsidP="00C01DAD">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Morada:</w:t>
            </w:r>
            <w:r w:rsidRPr="00925965">
              <w:rPr>
                <w:rFonts w:ascii="Times New Roman" w:hAnsi="Times New Roman" w:cs="Times New Roman"/>
                <w:sz w:val="28"/>
                <w:szCs w:val="28"/>
              </w:rPr>
              <w:tab/>
            </w:r>
            <w:r w:rsidRPr="00925965">
              <w:rPr>
                <w:rFonts w:ascii="Times New Roman" w:hAnsi="Times New Roman" w:cs="Times New Roman"/>
                <w:sz w:val="28"/>
                <w:szCs w:val="28"/>
              </w:rPr>
              <w:tab/>
            </w:r>
            <w:proofErr w:type="spellStart"/>
            <w:r w:rsidRPr="00925965">
              <w:rPr>
                <w:rFonts w:ascii="Times New Roman" w:hAnsi="Times New Roman" w:cs="Times New Roman"/>
                <w:sz w:val="28"/>
                <w:szCs w:val="28"/>
              </w:rPr>
              <w:t>Law</w:t>
            </w:r>
            <w:proofErr w:type="spellEnd"/>
            <w:r w:rsidRPr="00925965">
              <w:rPr>
                <w:rFonts w:ascii="Times New Roman" w:hAnsi="Times New Roman" w:cs="Times New Roman"/>
                <w:sz w:val="28"/>
                <w:szCs w:val="28"/>
              </w:rPr>
              <w:t xml:space="preserve"> Office </w:t>
            </w:r>
            <w:proofErr w:type="spellStart"/>
            <w:r w:rsidRPr="00925965">
              <w:rPr>
                <w:rFonts w:ascii="Times New Roman" w:hAnsi="Times New Roman" w:cs="Times New Roman"/>
                <w:sz w:val="28"/>
                <w:szCs w:val="28"/>
              </w:rPr>
              <w:t>of</w:t>
            </w:r>
            <w:proofErr w:type="spellEnd"/>
            <w:r w:rsidRPr="00925965">
              <w:rPr>
                <w:rFonts w:ascii="Times New Roman" w:hAnsi="Times New Roman" w:cs="Times New Roman"/>
                <w:sz w:val="28"/>
                <w:szCs w:val="28"/>
              </w:rPr>
              <w:t xml:space="preserve"> </w:t>
            </w:r>
            <w:proofErr w:type="spellStart"/>
            <w:r w:rsidRPr="00925965">
              <w:rPr>
                <w:rFonts w:ascii="Times New Roman" w:hAnsi="Times New Roman" w:cs="Times New Roman"/>
                <w:sz w:val="28"/>
                <w:szCs w:val="28"/>
              </w:rPr>
              <w:t>the</w:t>
            </w:r>
            <w:proofErr w:type="spellEnd"/>
            <w:r w:rsidRPr="00925965">
              <w:rPr>
                <w:rFonts w:ascii="Times New Roman" w:hAnsi="Times New Roman" w:cs="Times New Roman"/>
                <w:sz w:val="28"/>
                <w:szCs w:val="28"/>
              </w:rPr>
              <w:t xml:space="preserve"> </w:t>
            </w:r>
            <w:proofErr w:type="spellStart"/>
            <w:r w:rsidRPr="00925965">
              <w:rPr>
                <w:rFonts w:ascii="Times New Roman" w:hAnsi="Times New Roman" w:cs="Times New Roman"/>
                <w:sz w:val="28"/>
                <w:szCs w:val="28"/>
              </w:rPr>
              <w:t>Republic</w:t>
            </w:r>
            <w:proofErr w:type="spellEnd"/>
            <w:r w:rsidRPr="00925965">
              <w:rPr>
                <w:rFonts w:ascii="Times New Roman" w:hAnsi="Times New Roman" w:cs="Times New Roman"/>
                <w:sz w:val="28"/>
                <w:szCs w:val="28"/>
              </w:rPr>
              <w:t>, P.O. Box 23768</w:t>
            </w:r>
          </w:p>
          <w:p w14:paraId="5F84FBC5" w14:textId="77777777" w:rsidR="00FE5CF4" w:rsidRPr="00925965" w:rsidRDefault="00FE5CF4" w:rsidP="00C01DAD">
            <w:pPr>
              <w:jc w:val="both"/>
              <w:rPr>
                <w:rFonts w:ascii="Times New Roman" w:hAnsi="Times New Roman" w:cs="Times New Roman"/>
                <w:b/>
                <w:color w:val="365F91" w:themeColor="accent1" w:themeShade="BF"/>
                <w:sz w:val="28"/>
                <w:szCs w:val="28"/>
              </w:rPr>
            </w:pPr>
            <w:r w:rsidRPr="00925965">
              <w:rPr>
                <w:rFonts w:ascii="Times New Roman" w:hAnsi="Times New Roman" w:cs="Times New Roman"/>
                <w:b/>
                <w:bCs/>
                <w:color w:val="365F91" w:themeColor="accent1" w:themeShade="BF"/>
                <w:sz w:val="28"/>
                <w:szCs w:val="28"/>
              </w:rPr>
              <w:t>Departamento (Divisão):</w:t>
            </w:r>
          </w:p>
          <w:p w14:paraId="0BBBB047" w14:textId="36F067D0" w:rsidR="00FE5CF4" w:rsidRPr="00925965" w:rsidRDefault="00FE5CF4" w:rsidP="00925965">
            <w:pPr>
              <w:tabs>
                <w:tab w:val="left" w:pos="2019"/>
              </w:tabs>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Cidade:</w:t>
            </w:r>
            <w:r w:rsidRPr="00925965">
              <w:rPr>
                <w:rFonts w:ascii="Times New Roman" w:hAnsi="Times New Roman" w:cs="Times New Roman"/>
                <w:color w:val="365F91" w:themeColor="accent1" w:themeShade="BF"/>
                <w:sz w:val="28"/>
                <w:szCs w:val="28"/>
              </w:rPr>
              <w:tab/>
            </w:r>
            <w:r w:rsidRPr="00925965">
              <w:rPr>
                <w:rFonts w:ascii="Times New Roman" w:hAnsi="Times New Roman" w:cs="Times New Roman"/>
                <w:sz w:val="28"/>
                <w:szCs w:val="28"/>
              </w:rPr>
              <w:tab/>
              <w:t>Nicósia</w:t>
            </w:r>
          </w:p>
          <w:p w14:paraId="3A664300" w14:textId="77777777" w:rsidR="00FE5CF4" w:rsidRPr="00925965" w:rsidRDefault="00FE5CF4" w:rsidP="00C01DAD">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Código postal:</w:t>
            </w:r>
            <w:r w:rsidRPr="00925965">
              <w:rPr>
                <w:rFonts w:ascii="Times New Roman" w:hAnsi="Times New Roman" w:cs="Times New Roman"/>
                <w:sz w:val="28"/>
                <w:szCs w:val="28"/>
              </w:rPr>
              <w:t xml:space="preserve"> </w:t>
            </w:r>
            <w:r w:rsidRPr="00925965">
              <w:rPr>
                <w:rFonts w:ascii="Times New Roman" w:hAnsi="Times New Roman" w:cs="Times New Roman"/>
                <w:sz w:val="28"/>
                <w:szCs w:val="28"/>
              </w:rPr>
              <w:tab/>
              <w:t>1686</w:t>
            </w:r>
          </w:p>
          <w:p w14:paraId="00251B1D" w14:textId="77777777" w:rsidR="004A0FD7" w:rsidRPr="00925965" w:rsidRDefault="00FE5CF4" w:rsidP="00C01DAD">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Número de telefone:</w:t>
            </w:r>
            <w:r w:rsidRPr="00925965">
              <w:rPr>
                <w:rFonts w:ascii="Times New Roman" w:hAnsi="Times New Roman" w:cs="Times New Roman"/>
                <w:sz w:val="28"/>
                <w:szCs w:val="28"/>
              </w:rPr>
              <w:tab/>
              <w:t>+357 22446018</w:t>
            </w:r>
          </w:p>
          <w:p w14:paraId="2A8DDF49" w14:textId="77777777" w:rsidR="00FE5CF4" w:rsidRPr="00925965" w:rsidRDefault="00FE5CF4" w:rsidP="00C01DAD">
            <w:pPr>
              <w:jc w:val="both"/>
              <w:rPr>
                <w:rFonts w:ascii="Times New Roman" w:hAnsi="Times New Roman" w:cs="Times New Roman"/>
                <w:b/>
                <w:color w:val="365F91" w:themeColor="accent1" w:themeShade="BF"/>
                <w:sz w:val="28"/>
                <w:szCs w:val="28"/>
              </w:rPr>
            </w:pPr>
            <w:r w:rsidRPr="00925965">
              <w:rPr>
                <w:rFonts w:ascii="Times New Roman" w:hAnsi="Times New Roman" w:cs="Times New Roman"/>
                <w:b/>
                <w:bCs/>
                <w:color w:val="365F91" w:themeColor="accent1" w:themeShade="BF"/>
                <w:sz w:val="28"/>
                <w:szCs w:val="28"/>
              </w:rPr>
              <w:t>Telemóvel:</w:t>
            </w:r>
          </w:p>
          <w:p w14:paraId="1FBBAC65" w14:textId="77777777" w:rsidR="004A0FD7" w:rsidRPr="00925965" w:rsidRDefault="00FE5CF4" w:rsidP="00C01DAD">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Número de fax:</w:t>
            </w:r>
            <w:r w:rsidRPr="00925965">
              <w:rPr>
                <w:rFonts w:ascii="Times New Roman" w:hAnsi="Times New Roman" w:cs="Times New Roman"/>
                <w:sz w:val="28"/>
                <w:szCs w:val="28"/>
              </w:rPr>
              <w:tab/>
              <w:t>+357 22317063</w:t>
            </w:r>
          </w:p>
          <w:p w14:paraId="7DD15B61" w14:textId="77777777" w:rsidR="00FE5CF4" w:rsidRPr="00925965" w:rsidRDefault="00FE5CF4" w:rsidP="00C01DAD">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Endereço de Correio Eletrónico:</w:t>
            </w:r>
            <w:r w:rsidRPr="00925965">
              <w:rPr>
                <w:rFonts w:ascii="Times New Roman" w:hAnsi="Times New Roman" w:cs="Times New Roman"/>
                <w:sz w:val="28"/>
                <w:szCs w:val="28"/>
              </w:rPr>
              <w:tab/>
              <w:t>mokas@mokas.law.gov.cy</w:t>
            </w:r>
          </w:p>
        </w:tc>
      </w:tr>
    </w:tbl>
    <w:p w14:paraId="49C1B043" w14:textId="73254595" w:rsidR="00946D23" w:rsidRPr="00925965" w:rsidRDefault="00FE5CF4"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O Artigo 4.º do Regulamento 2018/1805 estabelece que a certidão deve ser enviada diretamente à autoridade de execução. Não se sabe ainda (em 31 de maio de 2020) se o Chipre emitiu uma declaração na aceção do n.º 2 do Artigo 24.º do Regulamento 2018/1805, nem o sítio Web da RJE já faz referência ao Regulamento. Esta disposição permite aos Estados-Membros declararem uma autoridade competente central.</w:t>
      </w:r>
    </w:p>
    <w:p w14:paraId="2693D741" w14:textId="77EB6A6C" w:rsidR="00821F76" w:rsidRPr="00925965" w:rsidRDefault="00821F76" w:rsidP="00BA189A">
      <w:pPr>
        <w:spacing w:after="160"/>
        <w:jc w:val="both"/>
        <w:rPr>
          <w:rFonts w:ascii="Times New Roman" w:hAnsi="Times New Roman" w:cs="Times New Roman"/>
          <w:i/>
          <w:color w:val="365F91" w:themeColor="accent1" w:themeShade="BF"/>
          <w:sz w:val="28"/>
          <w:szCs w:val="28"/>
        </w:rPr>
      </w:pPr>
      <w:r w:rsidRPr="00925965">
        <w:rPr>
          <w:rFonts w:ascii="Times New Roman" w:hAnsi="Times New Roman" w:cs="Times New Roman"/>
          <w:i/>
          <w:iCs/>
          <w:color w:val="365F91" w:themeColor="accent1" w:themeShade="BF"/>
          <w:sz w:val="28"/>
          <w:szCs w:val="28"/>
        </w:rPr>
        <w:t xml:space="preserve">Q5. Como irão as autoridades cipriotas congelar os objetos? </w:t>
      </w:r>
    </w:p>
    <w:p w14:paraId="21251083" w14:textId="6CF60EA4" w:rsidR="00A8722D" w:rsidRPr="00925965" w:rsidRDefault="006C0E9C"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 xml:space="preserve">O Artigo 5.º da DQ estabelece que o Chipre reconhecerá a decisão de apreensão sem qualquer outra formalidade com base na sua legislação nacional, a menos que </w:t>
      </w:r>
      <w:r w:rsidRPr="00925965">
        <w:rPr>
          <w:rFonts w:ascii="Times New Roman" w:hAnsi="Times New Roman" w:cs="Times New Roman"/>
          <w:sz w:val="28"/>
          <w:szCs w:val="28"/>
        </w:rPr>
        <w:lastRenderedPageBreak/>
        <w:t>se aplique um motivo de não-reconhecimento. A descrição do caso não indica a aplicação dos motivos de recusa. Uma regra semelhante relativa à decisão de apreensão encontra-se nos Artigos 7.º e 23.º do Regulamento.</w:t>
      </w:r>
    </w:p>
    <w:p w14:paraId="25F728D0" w14:textId="77777777" w:rsidR="006C0E9C" w:rsidRPr="00925965" w:rsidRDefault="00821F76" w:rsidP="00BA189A">
      <w:pPr>
        <w:spacing w:after="160"/>
        <w:jc w:val="both"/>
        <w:rPr>
          <w:rFonts w:ascii="Times New Roman" w:hAnsi="Times New Roman" w:cs="Times New Roman"/>
          <w:i/>
          <w:color w:val="365F91" w:themeColor="accent1" w:themeShade="BF"/>
          <w:sz w:val="28"/>
          <w:szCs w:val="28"/>
        </w:rPr>
      </w:pPr>
      <w:r w:rsidRPr="00925965">
        <w:rPr>
          <w:rFonts w:ascii="Times New Roman" w:hAnsi="Times New Roman" w:cs="Times New Roman"/>
          <w:i/>
          <w:iCs/>
          <w:color w:val="365F91" w:themeColor="accent1" w:themeShade="BF"/>
          <w:sz w:val="28"/>
          <w:szCs w:val="28"/>
        </w:rPr>
        <w:t>Q6. O que deve acontecer se o nacional russo C afirmar que o iate apreendido não é dele, mas do irmão?</w:t>
      </w:r>
    </w:p>
    <w:p w14:paraId="15E58862" w14:textId="0C10FF85" w:rsidR="006C0E9C" w:rsidRPr="00925965" w:rsidRDefault="006C0E9C"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 xml:space="preserve">O Artigo 11.º da DQ 2003/577 estipula que o congelamento dos Estados-Membros deve prever recursos legais para terceiros de </w:t>
      </w:r>
      <w:r w:rsidR="00925965" w:rsidRPr="00925965">
        <w:rPr>
          <w:rFonts w:ascii="Times New Roman" w:hAnsi="Times New Roman" w:cs="Times New Roman"/>
          <w:sz w:val="28"/>
          <w:szCs w:val="28"/>
        </w:rPr>
        <w:t>boa-fé</w:t>
      </w:r>
      <w:r w:rsidRPr="00925965">
        <w:rPr>
          <w:rFonts w:ascii="Times New Roman" w:hAnsi="Times New Roman" w:cs="Times New Roman"/>
          <w:sz w:val="28"/>
          <w:szCs w:val="28"/>
        </w:rPr>
        <w:t>. O terceiro pode escolher entre o Estado-Membro emissor ou o Estado-Membro de execução. Contudo, a razão substantiva da decisão só pode ser contestada perante um tribunal na República Checa e será decidida sobre a lei da República Checa (n.º 2 do Artigo 11.º). O irmão de C também pode intentar uma ação no tribunal de Chipre. Nesse caso, a autoridade emissora será informada do facto (n.º 3 do Artigo 11.º).</w:t>
      </w:r>
    </w:p>
    <w:p w14:paraId="26E0E713" w14:textId="369C9553" w:rsidR="006C0E9C" w:rsidRPr="00925965" w:rsidRDefault="006C0E9C" w:rsidP="00DE381E">
      <w:pPr>
        <w:spacing w:after="160"/>
        <w:jc w:val="both"/>
        <w:rPr>
          <w:rFonts w:ascii="Times New Roman" w:hAnsi="Times New Roman" w:cs="Times New Roman"/>
          <w:sz w:val="28"/>
          <w:szCs w:val="28"/>
        </w:rPr>
      </w:pPr>
      <w:r w:rsidRPr="00925965">
        <w:rPr>
          <w:rFonts w:ascii="Times New Roman" w:hAnsi="Times New Roman" w:cs="Times New Roman"/>
          <w:sz w:val="28"/>
          <w:szCs w:val="28"/>
        </w:rPr>
        <w:t>O Artigo 33.º do Regulamento estabelece que o recurso contra a decisão de apreensão é interposto no Estado-Membro de execução. As razões substantivas não podem ser contestadas no Estado-Membro de execução (n.º 2 do Artigo 33.º). O n.º 4 do Artigo 33.º do Regulamento esclarece que os recursos legais que possam existir no Estado-Membro emissor em resultado da aplicação do Artigo 8.º da Diretiva 2014/42 relativa ao Congelamento dos produtos do crime devem ser respeitados.</w:t>
      </w:r>
    </w:p>
    <w:p w14:paraId="1D0D7907" w14:textId="77777777" w:rsidR="00461C32" w:rsidRPr="00925965" w:rsidRDefault="00821F76" w:rsidP="00BA189A">
      <w:pPr>
        <w:spacing w:after="160"/>
        <w:jc w:val="both"/>
        <w:rPr>
          <w:rFonts w:ascii="Times New Roman" w:hAnsi="Times New Roman" w:cs="Times New Roman"/>
          <w:i/>
          <w:color w:val="365F91" w:themeColor="accent1" w:themeShade="BF"/>
          <w:sz w:val="28"/>
          <w:szCs w:val="28"/>
        </w:rPr>
      </w:pPr>
      <w:r w:rsidRPr="00925965">
        <w:rPr>
          <w:rFonts w:ascii="Times New Roman" w:hAnsi="Times New Roman" w:cs="Times New Roman"/>
          <w:i/>
          <w:iCs/>
          <w:color w:val="365F91" w:themeColor="accent1" w:themeShade="BF"/>
          <w:sz w:val="28"/>
          <w:szCs w:val="28"/>
        </w:rPr>
        <w:t>Q7. Imagine dois anos após o congelamento dos bens e produtos, A e B são condenados a 15 anos de pena de prisão cada um por tráfico de mulheres e raparigas como crime organizado. O tribunal de Praga também ordenou que o produto dos seus crimes no Chipre fosse confiscado. C é absolvido. O que irão solicitar as autoridades checas?</w:t>
      </w:r>
    </w:p>
    <w:p w14:paraId="28E8D311" w14:textId="5598DE1F" w:rsidR="00461C32" w:rsidRPr="00925965" w:rsidRDefault="00461C32"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 xml:space="preserve">Entra-se agora numa fase diferente. O processo penal já não se encontra pendente, mas resultou numa decisão final. A e B são considerados culpados e C é absolvido. Isto significa que em relação a </w:t>
      </w:r>
      <w:proofErr w:type="spellStart"/>
      <w:r w:rsidRPr="00925965">
        <w:rPr>
          <w:rFonts w:ascii="Times New Roman" w:hAnsi="Times New Roman" w:cs="Times New Roman"/>
          <w:sz w:val="28"/>
          <w:szCs w:val="28"/>
        </w:rPr>
        <w:t>A</w:t>
      </w:r>
      <w:proofErr w:type="spellEnd"/>
      <w:r w:rsidRPr="00925965">
        <w:rPr>
          <w:rFonts w:ascii="Times New Roman" w:hAnsi="Times New Roman" w:cs="Times New Roman"/>
          <w:sz w:val="28"/>
          <w:szCs w:val="28"/>
        </w:rPr>
        <w:t xml:space="preserve"> e B a medida temporária de congelamento pode ser substituída pela medida permanente de confisco. Relativamente a C, as autoridades checas emissoras terão de informar as autoridades cipriotas que a decisão de apreensão foi levantada (n.º 3 do Artigo 6.º da DQ). Em consequência disso, o Chipre levantará também as medidas o mais rapidamente possível.</w:t>
      </w:r>
    </w:p>
    <w:p w14:paraId="06F5FEA2" w14:textId="648E35CF" w:rsidR="00461C32" w:rsidRPr="00925965" w:rsidRDefault="00461C32"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 xml:space="preserve">Relativamente ao confisco A e B, será solicitado com base na DQ 2006/783. Na sequência do auxílio do Atlas no sítio Web da RJE, constata-se que é à mesma </w:t>
      </w:r>
      <w:r w:rsidRPr="00925965">
        <w:rPr>
          <w:rFonts w:ascii="Times New Roman" w:hAnsi="Times New Roman" w:cs="Times New Roman"/>
          <w:sz w:val="28"/>
          <w:szCs w:val="28"/>
        </w:rPr>
        <w:lastRenderedPageBreak/>
        <w:t>autoridade para a qual também deve ser enviada a decisão de perda. As autoridades checas utilizarão a certidão fornecida na DQ.</w:t>
      </w:r>
    </w:p>
    <w:p w14:paraId="09CD4E03" w14:textId="5B55567E" w:rsidR="00C01DAD" w:rsidRPr="00925965" w:rsidRDefault="00461C32"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O Artigo 14.º do Regulamento 2018/1805 estabelece que a certidão deve ser enviada diretamente à autoridade de execução. Não se sabe ainda (em 31 de maio de 2020) se o Chipre emitiu (ou vai emitir) uma declaração na aceção do n.º 2 do Artigo 24.º do Regulamento 2018/1805, nem o sítio Web da RJE já faz referência ao Regulamento. Esta disposição permite aos Estados-Membros declararem uma autoridade competente central.</w:t>
      </w:r>
    </w:p>
    <w:p w14:paraId="243675C0" w14:textId="3EB32B47" w:rsidR="00821F76" w:rsidRPr="00925965" w:rsidRDefault="00821F76" w:rsidP="00BA189A">
      <w:pPr>
        <w:spacing w:after="160"/>
        <w:jc w:val="both"/>
        <w:rPr>
          <w:rFonts w:ascii="Times New Roman" w:hAnsi="Times New Roman" w:cs="Times New Roman"/>
          <w:i/>
          <w:color w:val="365F91" w:themeColor="accent1" w:themeShade="BF"/>
          <w:sz w:val="28"/>
          <w:szCs w:val="28"/>
        </w:rPr>
      </w:pPr>
      <w:r w:rsidRPr="00925965">
        <w:rPr>
          <w:rFonts w:ascii="Times New Roman" w:hAnsi="Times New Roman" w:cs="Times New Roman"/>
          <w:i/>
          <w:iCs/>
          <w:color w:val="365F91" w:themeColor="accent1" w:themeShade="BF"/>
          <w:sz w:val="28"/>
          <w:szCs w:val="28"/>
        </w:rPr>
        <w:t>Q8. Como irão as autoridades cipriotas reagir?</w:t>
      </w:r>
    </w:p>
    <w:p w14:paraId="5850041D" w14:textId="77777777" w:rsidR="00A95055" w:rsidRPr="00925965" w:rsidRDefault="00A95055"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Executarão a decisão o mais cedo possível, de acordo com o Artigo 7.º da DQ 2006/783. No entanto, é sua escolha se confiscam um bem específico, ou se confiscam outros bens de valor semelhante (n.º 2 do Artigo 7.º). O Artigo 18.º do Regulamento mantém estas regras.</w:t>
      </w:r>
    </w:p>
    <w:p w14:paraId="67F16FFA" w14:textId="73E418EE" w:rsidR="00C01DAD" w:rsidRPr="00925965" w:rsidRDefault="00873D72" w:rsidP="00BA189A">
      <w:pPr>
        <w:spacing w:after="160"/>
        <w:jc w:val="both"/>
        <w:rPr>
          <w:rFonts w:ascii="Times New Roman" w:hAnsi="Times New Roman" w:cs="Times New Roman"/>
          <w:sz w:val="28"/>
          <w:szCs w:val="28"/>
        </w:rPr>
      </w:pPr>
      <w:r w:rsidRPr="00925965">
        <w:rPr>
          <w:rFonts w:ascii="Times New Roman" w:hAnsi="Times New Roman" w:cs="Times New Roman"/>
          <w:b/>
          <w:bCs/>
          <w:sz w:val="28"/>
          <w:szCs w:val="28"/>
        </w:rPr>
        <w:t>NB para formadores</w:t>
      </w:r>
      <w:r w:rsidRPr="00925965">
        <w:rPr>
          <w:rFonts w:ascii="Times New Roman" w:hAnsi="Times New Roman" w:cs="Times New Roman"/>
          <w:sz w:val="28"/>
          <w:szCs w:val="28"/>
        </w:rPr>
        <w:t>: Seria bastante informativo perguntar aos participantes o que o seu país de origem faria neste caso. A questão básica é se aplica o confisco de objetos ou de valores.</w:t>
      </w:r>
    </w:p>
    <w:p w14:paraId="3461C980" w14:textId="144D7402" w:rsidR="00821F76" w:rsidRPr="00925965" w:rsidRDefault="00821F76" w:rsidP="00BA189A">
      <w:pPr>
        <w:spacing w:after="160"/>
        <w:jc w:val="both"/>
        <w:rPr>
          <w:rFonts w:ascii="Times New Roman" w:hAnsi="Times New Roman" w:cs="Times New Roman"/>
          <w:i/>
          <w:color w:val="365F91" w:themeColor="accent1" w:themeShade="BF"/>
          <w:sz w:val="28"/>
          <w:szCs w:val="28"/>
        </w:rPr>
      </w:pPr>
      <w:r w:rsidRPr="00925965">
        <w:rPr>
          <w:rFonts w:ascii="Times New Roman" w:hAnsi="Times New Roman" w:cs="Times New Roman"/>
          <w:i/>
          <w:iCs/>
          <w:color w:val="365F91" w:themeColor="accent1" w:themeShade="BF"/>
          <w:sz w:val="28"/>
          <w:szCs w:val="28"/>
        </w:rPr>
        <w:t xml:space="preserve">Q9. Como responderia às questões acima se o auxílio fosse solicitado em 19 de </w:t>
      </w:r>
      <w:r w:rsidR="00925965" w:rsidRPr="00925965">
        <w:rPr>
          <w:rFonts w:ascii="Times New Roman" w:hAnsi="Times New Roman" w:cs="Times New Roman"/>
          <w:i/>
          <w:iCs/>
          <w:color w:val="365F91" w:themeColor="accent1" w:themeShade="BF"/>
          <w:sz w:val="28"/>
          <w:szCs w:val="28"/>
        </w:rPr>
        <w:t>dezembro</w:t>
      </w:r>
      <w:r w:rsidRPr="00925965">
        <w:rPr>
          <w:rFonts w:ascii="Times New Roman" w:hAnsi="Times New Roman" w:cs="Times New Roman"/>
          <w:i/>
          <w:iCs/>
          <w:color w:val="365F91" w:themeColor="accent1" w:themeShade="BF"/>
          <w:sz w:val="28"/>
          <w:szCs w:val="28"/>
        </w:rPr>
        <w:t xml:space="preserve"> de 2020 ou após esta data?</w:t>
      </w:r>
    </w:p>
    <w:p w14:paraId="267BFAC2" w14:textId="77777777" w:rsidR="00A95055" w:rsidRPr="00925965" w:rsidRDefault="00A95055"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Tanto o Estado-Membro emissor como o Estado-Membro de execução devem aplicar o Regulamento. Acima, as respostas com base nesse Regulamento já foram dadas.</w:t>
      </w:r>
    </w:p>
    <w:p w14:paraId="7D4FB459" w14:textId="77777777" w:rsidR="00821F76" w:rsidRPr="00925965" w:rsidRDefault="00821F76" w:rsidP="00BA189A">
      <w:pPr>
        <w:spacing w:after="160"/>
        <w:rPr>
          <w:rFonts w:ascii="Times New Roman" w:hAnsi="Times New Roman" w:cs="Times New Roman"/>
          <w:sz w:val="28"/>
          <w:szCs w:val="28"/>
        </w:rPr>
      </w:pPr>
      <w:r w:rsidRPr="00925965">
        <w:rPr>
          <w:rFonts w:ascii="Times New Roman" w:hAnsi="Times New Roman" w:cs="Times New Roman"/>
          <w:sz w:val="28"/>
          <w:szCs w:val="28"/>
        </w:rPr>
        <w:br w:type="page"/>
      </w:r>
    </w:p>
    <w:p w14:paraId="75C6AC4C" w14:textId="77777777" w:rsidR="00A8722D" w:rsidRPr="00925965" w:rsidRDefault="00A8722D" w:rsidP="00BA189A">
      <w:pPr>
        <w:pStyle w:val="PargrafodaLista"/>
        <w:suppressAutoHyphens/>
        <w:autoSpaceDN w:val="0"/>
        <w:spacing w:line="240" w:lineRule="auto"/>
        <w:ind w:left="0"/>
        <w:contextualSpacing w:val="0"/>
        <w:jc w:val="both"/>
        <w:textAlignment w:val="baseline"/>
        <w:rPr>
          <w:rFonts w:ascii="Times New Roman" w:hAnsi="Times New Roman" w:cs="Times New Roman"/>
          <w:b/>
          <w:bCs/>
          <w:color w:val="365F91" w:themeColor="accent1" w:themeShade="BF"/>
          <w:sz w:val="28"/>
          <w:szCs w:val="28"/>
          <w:lang w:val="pt-PT"/>
        </w:rPr>
      </w:pPr>
      <w:r w:rsidRPr="00925965">
        <w:rPr>
          <w:rFonts w:ascii="Times New Roman" w:hAnsi="Times New Roman" w:cs="Times New Roman"/>
          <w:b/>
          <w:bCs/>
          <w:color w:val="365F91" w:themeColor="accent1" w:themeShade="BF"/>
          <w:sz w:val="28"/>
          <w:szCs w:val="28"/>
          <w:lang w:val="pt-PT"/>
        </w:rPr>
        <w:lastRenderedPageBreak/>
        <w:t>A. II. Exercícios:</w:t>
      </w:r>
    </w:p>
    <w:p w14:paraId="078B702A" w14:textId="301972C9" w:rsidR="00A8722D" w:rsidRPr="00925965" w:rsidRDefault="00A8722D" w:rsidP="00BA189A">
      <w:pPr>
        <w:spacing w:after="160"/>
        <w:jc w:val="both"/>
        <w:rPr>
          <w:rFonts w:ascii="Times New Roman" w:hAnsi="Times New Roman" w:cs="Times New Roman"/>
          <w:b/>
          <w:bCs/>
          <w:color w:val="365F91" w:themeColor="accent1" w:themeShade="BF"/>
          <w:sz w:val="28"/>
          <w:szCs w:val="28"/>
        </w:rPr>
      </w:pPr>
      <w:r w:rsidRPr="00925965">
        <w:rPr>
          <w:rFonts w:ascii="Times New Roman" w:hAnsi="Times New Roman" w:cs="Times New Roman"/>
          <w:b/>
          <w:bCs/>
          <w:color w:val="365F91" w:themeColor="accent1" w:themeShade="BF"/>
          <w:sz w:val="28"/>
          <w:szCs w:val="28"/>
        </w:rPr>
        <w:t>Identifique as seguintes autoridades competentes de execução e as línguas a utilizar na Certidão:</w:t>
      </w:r>
    </w:p>
    <w:p w14:paraId="0B5AAB84" w14:textId="77777777" w:rsidR="00A95055" w:rsidRPr="00925965" w:rsidRDefault="00821F76" w:rsidP="00BA189A">
      <w:pPr>
        <w:spacing w:after="160"/>
        <w:jc w:val="both"/>
        <w:rPr>
          <w:rFonts w:ascii="Times New Roman" w:hAnsi="Times New Roman" w:cs="Times New Roman"/>
          <w:i/>
          <w:sz w:val="28"/>
          <w:szCs w:val="28"/>
        </w:rPr>
      </w:pPr>
      <w:r w:rsidRPr="00925965">
        <w:rPr>
          <w:rFonts w:ascii="Times New Roman" w:hAnsi="Times New Roman" w:cs="Times New Roman"/>
          <w:i/>
          <w:iCs/>
          <w:sz w:val="28"/>
          <w:szCs w:val="28"/>
        </w:rPr>
        <w:t>1. O procurador em Bolonha, Itália, gostaria de congelar um par de Ferrari pertencentes a uma organização mafiosa também ativa em Liège, Bélgica.</w:t>
      </w:r>
    </w:p>
    <w:p w14:paraId="30729988" w14:textId="77777777" w:rsidR="00A95055" w:rsidRPr="00925965" w:rsidRDefault="00A95055"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A autoridade emissora italiana é:</w:t>
      </w:r>
    </w:p>
    <w:tbl>
      <w:tblPr>
        <w:tblW w:w="9090" w:type="dxa"/>
        <w:tblInd w:w="-5" w:type="dxa"/>
        <w:tblCellMar>
          <w:left w:w="10" w:type="dxa"/>
          <w:right w:w="10" w:type="dxa"/>
        </w:tblCellMar>
        <w:tblLook w:val="0000" w:firstRow="0" w:lastRow="0" w:firstColumn="0" w:lastColumn="0" w:noHBand="0" w:noVBand="0"/>
      </w:tblPr>
      <w:tblGrid>
        <w:gridCol w:w="9090"/>
      </w:tblGrid>
      <w:tr w:rsidR="00A95055" w:rsidRPr="00925965" w14:paraId="0122EB6C"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3778C12F" w14:textId="28A94662" w:rsidR="00A95055" w:rsidRPr="00925965" w:rsidRDefault="00A95055" w:rsidP="00925965">
            <w:pPr>
              <w:tabs>
                <w:tab w:val="left" w:pos="2160"/>
              </w:tabs>
              <w:ind w:left="2019" w:hanging="2019"/>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Nome:</w:t>
            </w:r>
            <w:r w:rsidRPr="00925965">
              <w:rPr>
                <w:rFonts w:ascii="Times New Roman" w:hAnsi="Times New Roman" w:cs="Times New Roman"/>
                <w:sz w:val="28"/>
                <w:szCs w:val="28"/>
              </w:rPr>
              <w:tab/>
              <w:t>Delegação do Ministério Público adstrita ao Tribunal de primeira instância de BOLONHA</w:t>
            </w:r>
          </w:p>
          <w:p w14:paraId="2E980C8E" w14:textId="5E420DCA" w:rsidR="00A95055" w:rsidRPr="00925965" w:rsidRDefault="00A95055" w:rsidP="00925965">
            <w:pPr>
              <w:tabs>
                <w:tab w:val="left" w:pos="2006"/>
              </w:tabs>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Morada:</w:t>
            </w:r>
            <w:r w:rsidRPr="00925965">
              <w:rPr>
                <w:rFonts w:ascii="Times New Roman" w:hAnsi="Times New Roman" w:cs="Times New Roman"/>
                <w:sz w:val="28"/>
                <w:szCs w:val="28"/>
              </w:rPr>
              <w:tab/>
              <w:t>Via Garibaldi 6</w:t>
            </w:r>
          </w:p>
          <w:p w14:paraId="1A266D51" w14:textId="77777777" w:rsidR="00A95055" w:rsidRPr="00925965" w:rsidRDefault="00A95055" w:rsidP="00DC6152">
            <w:pPr>
              <w:jc w:val="both"/>
              <w:rPr>
                <w:rFonts w:ascii="Times New Roman" w:hAnsi="Times New Roman" w:cs="Times New Roman"/>
                <w:b/>
                <w:color w:val="365F91" w:themeColor="accent1" w:themeShade="BF"/>
                <w:sz w:val="28"/>
                <w:szCs w:val="28"/>
              </w:rPr>
            </w:pPr>
            <w:r w:rsidRPr="00925965">
              <w:rPr>
                <w:rFonts w:ascii="Times New Roman" w:hAnsi="Times New Roman" w:cs="Times New Roman"/>
                <w:b/>
                <w:bCs/>
                <w:color w:val="365F91" w:themeColor="accent1" w:themeShade="BF"/>
                <w:sz w:val="28"/>
                <w:szCs w:val="28"/>
              </w:rPr>
              <w:t>Departamento (Divisão):</w:t>
            </w:r>
          </w:p>
          <w:p w14:paraId="4F3C8C13" w14:textId="5955EE4D" w:rsidR="00A95055" w:rsidRPr="00925965" w:rsidRDefault="00A95055" w:rsidP="00925965">
            <w:pPr>
              <w:tabs>
                <w:tab w:val="left" w:pos="1981"/>
              </w:tabs>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Cidade:</w:t>
            </w:r>
            <w:r w:rsidRPr="00925965">
              <w:rPr>
                <w:rFonts w:ascii="Times New Roman" w:hAnsi="Times New Roman" w:cs="Times New Roman"/>
                <w:sz w:val="28"/>
                <w:szCs w:val="28"/>
              </w:rPr>
              <w:tab/>
              <w:t>BOLONHA</w:t>
            </w:r>
          </w:p>
          <w:p w14:paraId="60D691F6" w14:textId="77777777" w:rsidR="00A95055" w:rsidRPr="00925965" w:rsidRDefault="00A95055" w:rsidP="00DC6152">
            <w:pPr>
              <w:jc w:val="both"/>
              <w:rPr>
                <w:rFonts w:ascii="Times New Roman" w:hAnsi="Times New Roman" w:cs="Times New Roman"/>
                <w:b/>
                <w:color w:val="365F91" w:themeColor="accent1" w:themeShade="BF"/>
                <w:sz w:val="28"/>
                <w:szCs w:val="28"/>
              </w:rPr>
            </w:pPr>
            <w:r w:rsidRPr="00925965">
              <w:rPr>
                <w:rFonts w:ascii="Times New Roman" w:hAnsi="Times New Roman" w:cs="Times New Roman"/>
                <w:b/>
                <w:bCs/>
                <w:color w:val="365F91" w:themeColor="accent1" w:themeShade="BF"/>
                <w:sz w:val="28"/>
                <w:szCs w:val="28"/>
              </w:rPr>
              <w:t>Código postal:</w:t>
            </w:r>
          </w:p>
          <w:p w14:paraId="22AA7B23" w14:textId="77777777" w:rsidR="00821F76" w:rsidRPr="00925965" w:rsidRDefault="00A95055"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Número de telefone:</w:t>
            </w:r>
            <w:r w:rsidRPr="00925965">
              <w:rPr>
                <w:rFonts w:ascii="Times New Roman" w:hAnsi="Times New Roman" w:cs="Times New Roman"/>
                <w:sz w:val="28"/>
                <w:szCs w:val="28"/>
              </w:rPr>
              <w:tab/>
              <w:t>051201111</w:t>
            </w:r>
          </w:p>
          <w:p w14:paraId="0142AF5B" w14:textId="77777777" w:rsidR="00A95055" w:rsidRPr="00925965" w:rsidRDefault="00A95055" w:rsidP="00DC6152">
            <w:pPr>
              <w:jc w:val="both"/>
              <w:rPr>
                <w:rFonts w:ascii="Times New Roman" w:hAnsi="Times New Roman" w:cs="Times New Roman"/>
                <w:color w:val="365F91" w:themeColor="accent1" w:themeShade="BF"/>
                <w:sz w:val="28"/>
                <w:szCs w:val="28"/>
              </w:rPr>
            </w:pPr>
            <w:r w:rsidRPr="00925965">
              <w:rPr>
                <w:rFonts w:ascii="Times New Roman" w:hAnsi="Times New Roman" w:cs="Times New Roman"/>
                <w:b/>
                <w:bCs/>
                <w:color w:val="365F91" w:themeColor="accent1" w:themeShade="BF"/>
                <w:sz w:val="28"/>
                <w:szCs w:val="28"/>
              </w:rPr>
              <w:t>Telemóvel:</w:t>
            </w:r>
          </w:p>
          <w:p w14:paraId="764DEE07" w14:textId="77777777" w:rsidR="00821F76" w:rsidRPr="00925965" w:rsidRDefault="00A95055" w:rsidP="00DC6152">
            <w:pPr>
              <w:jc w:val="both"/>
              <w:rPr>
                <w:rFonts w:ascii="Times New Roman" w:hAnsi="Times New Roman" w:cs="Times New Roman"/>
                <w:b/>
                <w:color w:val="365F91" w:themeColor="accent1" w:themeShade="BF"/>
                <w:sz w:val="28"/>
                <w:szCs w:val="28"/>
              </w:rPr>
            </w:pPr>
            <w:r w:rsidRPr="00925965">
              <w:rPr>
                <w:rFonts w:ascii="Times New Roman" w:hAnsi="Times New Roman" w:cs="Times New Roman"/>
                <w:b/>
                <w:bCs/>
                <w:color w:val="365F91" w:themeColor="accent1" w:themeShade="BF"/>
                <w:sz w:val="28"/>
                <w:szCs w:val="28"/>
              </w:rPr>
              <w:t>Número de fax:</w:t>
            </w:r>
          </w:p>
          <w:p w14:paraId="26B176AF" w14:textId="77777777" w:rsidR="00A95055" w:rsidRPr="00925965" w:rsidRDefault="00A95055"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Endereço de Correio Eletrónico:</w:t>
            </w:r>
            <w:r w:rsidRPr="00925965">
              <w:rPr>
                <w:rFonts w:ascii="Times New Roman" w:hAnsi="Times New Roman" w:cs="Times New Roman"/>
                <w:sz w:val="28"/>
                <w:szCs w:val="28"/>
              </w:rPr>
              <w:tab/>
              <w:t>procura.bologna@giustizia.it</w:t>
            </w:r>
          </w:p>
        </w:tc>
      </w:tr>
    </w:tbl>
    <w:p w14:paraId="33AE4B87" w14:textId="77777777" w:rsidR="00A95055" w:rsidRPr="00925965" w:rsidRDefault="00A95055" w:rsidP="00BA189A">
      <w:pPr>
        <w:spacing w:after="160"/>
        <w:jc w:val="both"/>
        <w:rPr>
          <w:rFonts w:ascii="Times New Roman" w:hAnsi="Times New Roman" w:cs="Times New Roman"/>
          <w:sz w:val="28"/>
          <w:szCs w:val="28"/>
        </w:rPr>
      </w:pPr>
    </w:p>
    <w:p w14:paraId="409443D9" w14:textId="77777777" w:rsidR="00A95055" w:rsidRPr="00925965" w:rsidRDefault="00A95055"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 xml:space="preserve">Enviará a decisão para: </w:t>
      </w:r>
    </w:p>
    <w:tbl>
      <w:tblPr>
        <w:tblW w:w="9090" w:type="dxa"/>
        <w:tblInd w:w="-5" w:type="dxa"/>
        <w:tblCellMar>
          <w:left w:w="10" w:type="dxa"/>
          <w:right w:w="10" w:type="dxa"/>
        </w:tblCellMar>
        <w:tblLook w:val="0000" w:firstRow="0" w:lastRow="0" w:firstColumn="0" w:lastColumn="0" w:noHBand="0" w:noVBand="0"/>
      </w:tblPr>
      <w:tblGrid>
        <w:gridCol w:w="9090"/>
      </w:tblGrid>
      <w:tr w:rsidR="00A95055" w:rsidRPr="00925965" w14:paraId="7079794B"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12FBBDF4" w14:textId="77777777" w:rsidR="00A95055" w:rsidRPr="00925965" w:rsidRDefault="00A95055"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Nome:</w:t>
            </w:r>
            <w:r w:rsidRPr="00925965">
              <w:rPr>
                <w:rFonts w:ascii="Times New Roman" w:hAnsi="Times New Roman" w:cs="Times New Roman"/>
                <w:sz w:val="28"/>
                <w:szCs w:val="28"/>
              </w:rPr>
              <w:tab/>
            </w:r>
            <w:r w:rsidRPr="00925965">
              <w:rPr>
                <w:rFonts w:ascii="Times New Roman" w:hAnsi="Times New Roman" w:cs="Times New Roman"/>
                <w:sz w:val="28"/>
                <w:szCs w:val="28"/>
              </w:rPr>
              <w:tab/>
              <w:t xml:space="preserve">Parquet </w:t>
            </w:r>
            <w:proofErr w:type="spellStart"/>
            <w:r w:rsidRPr="00925965">
              <w:rPr>
                <w:rFonts w:ascii="Times New Roman" w:hAnsi="Times New Roman" w:cs="Times New Roman"/>
                <w:sz w:val="28"/>
                <w:szCs w:val="28"/>
              </w:rPr>
              <w:t>du</w:t>
            </w:r>
            <w:proofErr w:type="spellEnd"/>
            <w:r w:rsidRPr="00925965">
              <w:rPr>
                <w:rFonts w:ascii="Times New Roman" w:hAnsi="Times New Roman" w:cs="Times New Roman"/>
                <w:sz w:val="28"/>
                <w:szCs w:val="28"/>
              </w:rPr>
              <w:t xml:space="preserve"> </w:t>
            </w:r>
            <w:proofErr w:type="spellStart"/>
            <w:r w:rsidRPr="00925965">
              <w:rPr>
                <w:rFonts w:ascii="Times New Roman" w:hAnsi="Times New Roman" w:cs="Times New Roman"/>
                <w:sz w:val="28"/>
                <w:szCs w:val="28"/>
              </w:rPr>
              <w:t>procureur</w:t>
            </w:r>
            <w:proofErr w:type="spellEnd"/>
            <w:r w:rsidRPr="00925965">
              <w:rPr>
                <w:rFonts w:ascii="Times New Roman" w:hAnsi="Times New Roman" w:cs="Times New Roman"/>
                <w:sz w:val="28"/>
                <w:szCs w:val="28"/>
              </w:rPr>
              <w:t xml:space="preserve"> </w:t>
            </w:r>
            <w:proofErr w:type="spellStart"/>
            <w:r w:rsidRPr="00925965">
              <w:rPr>
                <w:rFonts w:ascii="Times New Roman" w:hAnsi="Times New Roman" w:cs="Times New Roman"/>
                <w:sz w:val="28"/>
                <w:szCs w:val="28"/>
              </w:rPr>
              <w:t>du</w:t>
            </w:r>
            <w:proofErr w:type="spellEnd"/>
            <w:r w:rsidRPr="00925965">
              <w:rPr>
                <w:rFonts w:ascii="Times New Roman" w:hAnsi="Times New Roman" w:cs="Times New Roman"/>
                <w:sz w:val="28"/>
                <w:szCs w:val="28"/>
              </w:rPr>
              <w:t xml:space="preserve"> </w:t>
            </w:r>
            <w:proofErr w:type="spellStart"/>
            <w:r w:rsidRPr="00925965">
              <w:rPr>
                <w:rFonts w:ascii="Times New Roman" w:hAnsi="Times New Roman" w:cs="Times New Roman"/>
                <w:sz w:val="28"/>
                <w:szCs w:val="28"/>
              </w:rPr>
              <w:t>Roi</w:t>
            </w:r>
            <w:proofErr w:type="spellEnd"/>
            <w:r w:rsidRPr="00925965">
              <w:rPr>
                <w:rFonts w:ascii="Times New Roman" w:hAnsi="Times New Roman" w:cs="Times New Roman"/>
                <w:sz w:val="28"/>
                <w:szCs w:val="28"/>
              </w:rPr>
              <w:t xml:space="preserve"> de Liège </w:t>
            </w:r>
            <w:proofErr w:type="spellStart"/>
            <w:r w:rsidRPr="00925965">
              <w:rPr>
                <w:rFonts w:ascii="Times New Roman" w:hAnsi="Times New Roman" w:cs="Times New Roman"/>
                <w:sz w:val="28"/>
                <w:szCs w:val="28"/>
              </w:rPr>
              <w:t>division</w:t>
            </w:r>
            <w:proofErr w:type="spellEnd"/>
            <w:r w:rsidRPr="00925965">
              <w:rPr>
                <w:rFonts w:ascii="Times New Roman" w:hAnsi="Times New Roman" w:cs="Times New Roman"/>
                <w:sz w:val="28"/>
                <w:szCs w:val="28"/>
              </w:rPr>
              <w:t xml:space="preserve"> LIEGE</w:t>
            </w:r>
          </w:p>
          <w:p w14:paraId="5EB2FAD4" w14:textId="77777777" w:rsidR="00A95055" w:rsidRPr="00925965" w:rsidRDefault="00A95055"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Morada:</w:t>
            </w:r>
            <w:r w:rsidRPr="00925965">
              <w:rPr>
                <w:rFonts w:ascii="Times New Roman" w:hAnsi="Times New Roman" w:cs="Times New Roman"/>
                <w:sz w:val="28"/>
                <w:szCs w:val="28"/>
              </w:rPr>
              <w:tab/>
            </w:r>
            <w:r w:rsidRPr="00925965">
              <w:rPr>
                <w:rFonts w:ascii="Times New Roman" w:hAnsi="Times New Roman" w:cs="Times New Roman"/>
                <w:sz w:val="28"/>
                <w:szCs w:val="28"/>
              </w:rPr>
              <w:tab/>
            </w:r>
            <w:proofErr w:type="spellStart"/>
            <w:r w:rsidRPr="00925965">
              <w:rPr>
                <w:rFonts w:ascii="Times New Roman" w:hAnsi="Times New Roman" w:cs="Times New Roman"/>
                <w:sz w:val="28"/>
                <w:szCs w:val="28"/>
              </w:rPr>
              <w:t>Palais</w:t>
            </w:r>
            <w:proofErr w:type="spellEnd"/>
            <w:r w:rsidRPr="00925965">
              <w:rPr>
                <w:rFonts w:ascii="Times New Roman" w:hAnsi="Times New Roman" w:cs="Times New Roman"/>
                <w:sz w:val="28"/>
                <w:szCs w:val="28"/>
              </w:rPr>
              <w:t xml:space="preserve"> de Justice – </w:t>
            </w:r>
            <w:proofErr w:type="spellStart"/>
            <w:r w:rsidRPr="00925965">
              <w:rPr>
                <w:rFonts w:ascii="Times New Roman" w:hAnsi="Times New Roman" w:cs="Times New Roman"/>
                <w:sz w:val="28"/>
                <w:szCs w:val="28"/>
              </w:rPr>
              <w:t>Annexe</w:t>
            </w:r>
            <w:proofErr w:type="spellEnd"/>
            <w:r w:rsidRPr="00925965">
              <w:rPr>
                <w:rFonts w:ascii="Times New Roman" w:hAnsi="Times New Roman" w:cs="Times New Roman"/>
                <w:sz w:val="28"/>
                <w:szCs w:val="28"/>
              </w:rPr>
              <w:t xml:space="preserve"> </w:t>
            </w:r>
            <w:proofErr w:type="spellStart"/>
            <w:r w:rsidRPr="00925965">
              <w:rPr>
                <w:rFonts w:ascii="Times New Roman" w:hAnsi="Times New Roman" w:cs="Times New Roman"/>
                <w:sz w:val="28"/>
                <w:szCs w:val="28"/>
              </w:rPr>
              <w:t>Nord</w:t>
            </w:r>
            <w:proofErr w:type="spellEnd"/>
            <w:r w:rsidRPr="00925965">
              <w:rPr>
                <w:rFonts w:ascii="Times New Roman" w:hAnsi="Times New Roman" w:cs="Times New Roman"/>
                <w:sz w:val="28"/>
                <w:szCs w:val="28"/>
              </w:rPr>
              <w:t xml:space="preserve"> </w:t>
            </w:r>
            <w:proofErr w:type="spellStart"/>
            <w:r w:rsidRPr="00925965">
              <w:rPr>
                <w:rFonts w:ascii="Times New Roman" w:hAnsi="Times New Roman" w:cs="Times New Roman"/>
                <w:sz w:val="28"/>
                <w:szCs w:val="28"/>
              </w:rPr>
              <w:t>Rue</w:t>
            </w:r>
            <w:proofErr w:type="spellEnd"/>
            <w:r w:rsidRPr="00925965">
              <w:rPr>
                <w:rFonts w:ascii="Times New Roman" w:hAnsi="Times New Roman" w:cs="Times New Roman"/>
                <w:sz w:val="28"/>
                <w:szCs w:val="28"/>
              </w:rPr>
              <w:t xml:space="preserve"> de </w:t>
            </w:r>
            <w:proofErr w:type="spellStart"/>
            <w:r w:rsidRPr="00925965">
              <w:rPr>
                <w:rFonts w:ascii="Times New Roman" w:hAnsi="Times New Roman" w:cs="Times New Roman"/>
                <w:sz w:val="28"/>
                <w:szCs w:val="28"/>
              </w:rPr>
              <w:t>Bruxelles</w:t>
            </w:r>
            <w:proofErr w:type="spellEnd"/>
            <w:r w:rsidRPr="00925965">
              <w:rPr>
                <w:rFonts w:ascii="Times New Roman" w:hAnsi="Times New Roman" w:cs="Times New Roman"/>
                <w:sz w:val="28"/>
                <w:szCs w:val="28"/>
              </w:rPr>
              <w:t xml:space="preserve"> 2/0004</w:t>
            </w:r>
          </w:p>
          <w:p w14:paraId="134D71E8" w14:textId="77777777" w:rsidR="00A95055" w:rsidRPr="00925965" w:rsidRDefault="00A95055" w:rsidP="00DC6152">
            <w:pPr>
              <w:jc w:val="both"/>
              <w:rPr>
                <w:rFonts w:ascii="Times New Roman" w:hAnsi="Times New Roman" w:cs="Times New Roman"/>
                <w:b/>
                <w:color w:val="365F91" w:themeColor="accent1" w:themeShade="BF"/>
                <w:sz w:val="28"/>
                <w:szCs w:val="28"/>
              </w:rPr>
            </w:pPr>
            <w:r w:rsidRPr="00925965">
              <w:rPr>
                <w:rFonts w:ascii="Times New Roman" w:hAnsi="Times New Roman" w:cs="Times New Roman"/>
                <w:b/>
                <w:bCs/>
                <w:color w:val="365F91" w:themeColor="accent1" w:themeShade="BF"/>
                <w:sz w:val="28"/>
                <w:szCs w:val="28"/>
              </w:rPr>
              <w:t>Departamento (Divisão):</w:t>
            </w:r>
          </w:p>
          <w:p w14:paraId="1D17916C" w14:textId="77777777" w:rsidR="00A95055" w:rsidRPr="00925965" w:rsidRDefault="00A95055"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Cidade:</w:t>
            </w:r>
            <w:r w:rsidRPr="00925965">
              <w:rPr>
                <w:rFonts w:ascii="Times New Roman" w:hAnsi="Times New Roman" w:cs="Times New Roman"/>
                <w:color w:val="365F91" w:themeColor="accent1" w:themeShade="BF"/>
                <w:sz w:val="28"/>
                <w:szCs w:val="28"/>
              </w:rPr>
              <w:tab/>
            </w:r>
            <w:r w:rsidRPr="00925965">
              <w:rPr>
                <w:rFonts w:ascii="Times New Roman" w:hAnsi="Times New Roman" w:cs="Times New Roman"/>
                <w:sz w:val="28"/>
                <w:szCs w:val="28"/>
              </w:rPr>
              <w:tab/>
            </w:r>
            <w:r w:rsidRPr="00925965">
              <w:rPr>
                <w:rFonts w:ascii="Times New Roman" w:hAnsi="Times New Roman" w:cs="Times New Roman"/>
                <w:sz w:val="28"/>
                <w:szCs w:val="28"/>
              </w:rPr>
              <w:tab/>
              <w:t>Liège</w:t>
            </w:r>
          </w:p>
          <w:p w14:paraId="2C32A24B" w14:textId="77777777" w:rsidR="00A95055" w:rsidRPr="00925965" w:rsidRDefault="00A95055"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Código postal:</w:t>
            </w:r>
            <w:r w:rsidRPr="00925965">
              <w:rPr>
                <w:rFonts w:ascii="Times New Roman" w:hAnsi="Times New Roman" w:cs="Times New Roman"/>
                <w:color w:val="365F91" w:themeColor="accent1" w:themeShade="BF"/>
                <w:sz w:val="28"/>
                <w:szCs w:val="28"/>
              </w:rPr>
              <w:tab/>
            </w:r>
            <w:r w:rsidRPr="00925965">
              <w:rPr>
                <w:rFonts w:ascii="Times New Roman" w:hAnsi="Times New Roman" w:cs="Times New Roman"/>
                <w:sz w:val="28"/>
                <w:szCs w:val="28"/>
              </w:rPr>
              <w:t>4000</w:t>
            </w:r>
          </w:p>
          <w:p w14:paraId="2D88EAB8" w14:textId="77777777" w:rsidR="00821F76" w:rsidRPr="00925965" w:rsidRDefault="00A95055"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Número de telefone:</w:t>
            </w:r>
            <w:r w:rsidRPr="00925965">
              <w:rPr>
                <w:rFonts w:ascii="Times New Roman" w:hAnsi="Times New Roman" w:cs="Times New Roman"/>
                <w:sz w:val="28"/>
                <w:szCs w:val="28"/>
              </w:rPr>
              <w:tab/>
              <w:t xml:space="preserve">+ </w:t>
            </w:r>
            <w:proofErr w:type="gramStart"/>
            <w:r w:rsidRPr="00925965">
              <w:rPr>
                <w:rFonts w:ascii="Times New Roman" w:hAnsi="Times New Roman" w:cs="Times New Roman"/>
                <w:sz w:val="28"/>
                <w:szCs w:val="28"/>
              </w:rPr>
              <w:t>32.(</w:t>
            </w:r>
            <w:proofErr w:type="gramEnd"/>
            <w:r w:rsidRPr="00925965">
              <w:rPr>
                <w:rFonts w:ascii="Times New Roman" w:hAnsi="Times New Roman" w:cs="Times New Roman"/>
                <w:sz w:val="28"/>
                <w:szCs w:val="28"/>
              </w:rPr>
              <w:t>0)4.222.78.22</w:t>
            </w:r>
          </w:p>
          <w:p w14:paraId="78A155A7" w14:textId="77777777" w:rsidR="00A95055" w:rsidRPr="00925965" w:rsidRDefault="00A95055" w:rsidP="00DC6152">
            <w:pPr>
              <w:jc w:val="both"/>
              <w:rPr>
                <w:rFonts w:ascii="Times New Roman" w:hAnsi="Times New Roman" w:cs="Times New Roman"/>
                <w:b/>
                <w:color w:val="365F91" w:themeColor="accent1" w:themeShade="BF"/>
                <w:sz w:val="28"/>
                <w:szCs w:val="28"/>
              </w:rPr>
            </w:pPr>
            <w:r w:rsidRPr="00925965">
              <w:rPr>
                <w:rFonts w:ascii="Times New Roman" w:hAnsi="Times New Roman" w:cs="Times New Roman"/>
                <w:b/>
                <w:bCs/>
                <w:color w:val="365F91" w:themeColor="accent1" w:themeShade="BF"/>
                <w:sz w:val="28"/>
                <w:szCs w:val="28"/>
              </w:rPr>
              <w:t>Telemóvel:</w:t>
            </w:r>
          </w:p>
          <w:p w14:paraId="605FEC70" w14:textId="77777777" w:rsidR="00821F76" w:rsidRPr="00925965" w:rsidRDefault="00A95055"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Número de fax:</w:t>
            </w:r>
            <w:r w:rsidRPr="00925965">
              <w:rPr>
                <w:rFonts w:ascii="Times New Roman" w:hAnsi="Times New Roman" w:cs="Times New Roman"/>
                <w:sz w:val="28"/>
                <w:szCs w:val="28"/>
              </w:rPr>
              <w:tab/>
              <w:t xml:space="preserve">+ </w:t>
            </w:r>
            <w:proofErr w:type="gramStart"/>
            <w:r w:rsidRPr="00925965">
              <w:rPr>
                <w:rFonts w:ascii="Times New Roman" w:hAnsi="Times New Roman" w:cs="Times New Roman"/>
                <w:sz w:val="28"/>
                <w:szCs w:val="28"/>
              </w:rPr>
              <w:t>32.(</w:t>
            </w:r>
            <w:proofErr w:type="gramEnd"/>
            <w:r w:rsidRPr="00925965">
              <w:rPr>
                <w:rFonts w:ascii="Times New Roman" w:hAnsi="Times New Roman" w:cs="Times New Roman"/>
                <w:sz w:val="28"/>
                <w:szCs w:val="28"/>
              </w:rPr>
              <w:t>0)4.222.72.47</w:t>
            </w:r>
          </w:p>
          <w:p w14:paraId="5AFE7FCB" w14:textId="77777777" w:rsidR="00A95055" w:rsidRPr="00925965" w:rsidRDefault="00A95055"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Endereço de Correio Eletrónico:</w:t>
            </w:r>
            <w:r w:rsidRPr="00925965">
              <w:rPr>
                <w:rFonts w:ascii="Times New Roman" w:hAnsi="Times New Roman" w:cs="Times New Roman"/>
                <w:sz w:val="28"/>
                <w:szCs w:val="28"/>
              </w:rPr>
              <w:tab/>
              <w:t>commissions.rogatoires.liege@just.fgov.be</w:t>
            </w:r>
          </w:p>
        </w:tc>
      </w:tr>
    </w:tbl>
    <w:p w14:paraId="7F2F1752" w14:textId="77777777" w:rsidR="000B2A36" w:rsidRPr="00925965" w:rsidRDefault="00C40CA2" w:rsidP="0031551A">
      <w:pPr>
        <w:spacing w:after="160"/>
        <w:jc w:val="both"/>
        <w:rPr>
          <w:rFonts w:ascii="Times New Roman" w:hAnsi="Times New Roman" w:cs="Times New Roman"/>
          <w:sz w:val="28"/>
          <w:szCs w:val="28"/>
        </w:rPr>
      </w:pPr>
      <w:r w:rsidRPr="00925965">
        <w:rPr>
          <w:rFonts w:ascii="Times New Roman" w:hAnsi="Times New Roman" w:cs="Times New Roman"/>
          <w:sz w:val="28"/>
          <w:szCs w:val="28"/>
        </w:rPr>
        <w:t xml:space="preserve">Sabe-se a localização dos </w:t>
      </w:r>
      <w:proofErr w:type="spellStart"/>
      <w:r w:rsidRPr="00925965">
        <w:rPr>
          <w:rFonts w:ascii="Times New Roman" w:hAnsi="Times New Roman" w:cs="Times New Roman"/>
          <w:sz w:val="28"/>
          <w:szCs w:val="28"/>
        </w:rPr>
        <w:t>Ferraris</w:t>
      </w:r>
      <w:proofErr w:type="spellEnd"/>
      <w:r w:rsidRPr="00925965">
        <w:rPr>
          <w:rFonts w:ascii="Times New Roman" w:hAnsi="Times New Roman" w:cs="Times New Roman"/>
          <w:sz w:val="28"/>
          <w:szCs w:val="28"/>
        </w:rPr>
        <w:t xml:space="preserve"> em Liège e no sítio Web da RJE a caixa relevante pode então ser assinalada. Também no sítio Web, encontra-se a exigência das autoridades belgas: "</w:t>
      </w:r>
      <w:hyperlink r:id="rId18" w:history="1">
        <w:r w:rsidRPr="00925965">
          <w:rPr>
            <w:rStyle w:val="Hiperligao"/>
            <w:rFonts w:ascii="Times New Roman" w:hAnsi="Times New Roman" w:cs="Times New Roman"/>
            <w:sz w:val="28"/>
            <w:szCs w:val="28"/>
          </w:rPr>
          <w:t>A certidão deve ser redigida ou traduzida em holandês, francês, alemão ou inglês</w:t>
        </w:r>
      </w:hyperlink>
      <w:r w:rsidRPr="00925965">
        <w:rPr>
          <w:rFonts w:ascii="Times New Roman" w:hAnsi="Times New Roman" w:cs="Times New Roman"/>
          <w:sz w:val="28"/>
          <w:szCs w:val="28"/>
          <w:u w:val="single"/>
        </w:rPr>
        <w:t>."</w:t>
      </w:r>
    </w:p>
    <w:p w14:paraId="4C9EA657" w14:textId="77777777" w:rsidR="00A95055" w:rsidRPr="00925965" w:rsidRDefault="00AB74AC" w:rsidP="00BA189A">
      <w:pPr>
        <w:spacing w:after="160"/>
        <w:rPr>
          <w:rFonts w:ascii="Times New Roman" w:hAnsi="Times New Roman" w:cs="Times New Roman"/>
          <w:sz w:val="28"/>
          <w:szCs w:val="28"/>
        </w:rPr>
      </w:pPr>
      <w:r w:rsidRPr="00925965">
        <w:rPr>
          <w:rFonts w:ascii="Times New Roman" w:hAnsi="Times New Roman" w:cs="Times New Roman"/>
          <w:sz w:val="28"/>
          <w:szCs w:val="28"/>
        </w:rPr>
        <w:br w:type="page"/>
      </w:r>
    </w:p>
    <w:p w14:paraId="6EABF034" w14:textId="2FA5B86D" w:rsidR="00DC6152" w:rsidRPr="00925965" w:rsidRDefault="00AB74AC" w:rsidP="00DE381E">
      <w:pPr>
        <w:spacing w:after="160"/>
        <w:jc w:val="both"/>
        <w:rPr>
          <w:rFonts w:ascii="Times New Roman" w:hAnsi="Times New Roman" w:cs="Times New Roman"/>
          <w:i/>
          <w:sz w:val="28"/>
          <w:szCs w:val="28"/>
        </w:rPr>
      </w:pPr>
      <w:r w:rsidRPr="00925965">
        <w:rPr>
          <w:rFonts w:ascii="Times New Roman" w:hAnsi="Times New Roman" w:cs="Times New Roman"/>
          <w:i/>
          <w:iCs/>
          <w:sz w:val="28"/>
          <w:szCs w:val="28"/>
        </w:rPr>
        <w:lastRenderedPageBreak/>
        <w:t>2.  As autoridades irlandesas recebem do Luxemburgo um pedido de confisco relativo ao produto do branqueamento de capitais que foi investido em Cork.</w:t>
      </w:r>
    </w:p>
    <w:p w14:paraId="552AF21A" w14:textId="77777777" w:rsidR="00C40CA2" w:rsidRPr="00925965" w:rsidRDefault="00C40CA2" w:rsidP="00BA189A">
      <w:pPr>
        <w:spacing w:after="160"/>
        <w:rPr>
          <w:rFonts w:ascii="Times New Roman" w:hAnsi="Times New Roman" w:cs="Times New Roman"/>
          <w:sz w:val="28"/>
          <w:szCs w:val="28"/>
        </w:rPr>
      </w:pPr>
      <w:r w:rsidRPr="00925965">
        <w:rPr>
          <w:rFonts w:ascii="Times New Roman" w:hAnsi="Times New Roman" w:cs="Times New Roman"/>
          <w:sz w:val="28"/>
          <w:szCs w:val="28"/>
        </w:rPr>
        <w:t xml:space="preserve">Não se sabe que autoridade no Luxemburgo envia o pedido. Assim, será ou o Tribunal em </w:t>
      </w:r>
      <w:proofErr w:type="spellStart"/>
      <w:r w:rsidRPr="00925965">
        <w:rPr>
          <w:rFonts w:ascii="Times New Roman" w:hAnsi="Times New Roman" w:cs="Times New Roman"/>
          <w:sz w:val="28"/>
          <w:szCs w:val="28"/>
        </w:rPr>
        <w:t>Diekirch</w:t>
      </w:r>
      <w:proofErr w:type="spellEnd"/>
      <w:r w:rsidRPr="00925965">
        <w:rPr>
          <w:rFonts w:ascii="Times New Roman" w:hAnsi="Times New Roman" w:cs="Times New Roman"/>
          <w:sz w:val="28"/>
          <w:szCs w:val="28"/>
        </w:rPr>
        <w:t xml:space="preserve"> ou o Tribunal na cidade do Luxemburgo.</w:t>
      </w:r>
    </w:p>
    <w:p w14:paraId="6B96A8FB" w14:textId="05D82254" w:rsidR="00C40CA2" w:rsidRPr="00925965" w:rsidRDefault="00C40CA2"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 xml:space="preserve">Não é claro a que </w:t>
      </w:r>
      <w:proofErr w:type="gramStart"/>
      <w:r w:rsidRPr="00925965">
        <w:rPr>
          <w:rFonts w:ascii="Times New Roman" w:hAnsi="Times New Roman" w:cs="Times New Roman"/>
          <w:sz w:val="28"/>
          <w:szCs w:val="28"/>
        </w:rPr>
        <w:t>autoridades irlandesas deve</w:t>
      </w:r>
      <w:proofErr w:type="gramEnd"/>
      <w:r w:rsidRPr="00925965">
        <w:rPr>
          <w:rFonts w:ascii="Times New Roman" w:hAnsi="Times New Roman" w:cs="Times New Roman"/>
          <w:sz w:val="28"/>
          <w:szCs w:val="28"/>
        </w:rPr>
        <w:t xml:space="preserve"> ser enviada a decisão de perda, uma vez que o sítio Web da RJE informa que a implementação da DQ 2006/783 ainda está em curso. Ver o </w:t>
      </w:r>
      <w:hyperlink r:id="rId19" w:history="1">
        <w:r w:rsidRPr="00925965">
          <w:rPr>
            <w:rStyle w:val="Hiperligao"/>
            <w:rFonts w:ascii="Times New Roman" w:hAnsi="Times New Roman" w:cs="Times New Roman"/>
            <w:sz w:val="28"/>
            <w:szCs w:val="28"/>
          </w:rPr>
          <w:t>estado de aplicação da Decisão-quadro</w:t>
        </w:r>
      </w:hyperlink>
      <w:r w:rsidRPr="00925965">
        <w:rPr>
          <w:rFonts w:ascii="Times New Roman" w:hAnsi="Times New Roman" w:cs="Times New Roman"/>
          <w:sz w:val="28"/>
          <w:szCs w:val="28"/>
          <w:u w:val="single"/>
        </w:rPr>
        <w:t>.</w:t>
      </w:r>
    </w:p>
    <w:p w14:paraId="0DDDA7B6" w14:textId="4FA9AA49" w:rsidR="00C40CA2" w:rsidRPr="00925965" w:rsidRDefault="00C40CA2"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Quando verifiquei isto a 31 de maio de 2020, o sítio Web mencionava que foi revisto pela última vez a 27 de maio de 2020. Estava realmente atualizado!</w:t>
      </w:r>
    </w:p>
    <w:p w14:paraId="0A5F10F6" w14:textId="4F6E55FC" w:rsidR="00C40CA2" w:rsidRPr="00925965" w:rsidRDefault="00D90189" w:rsidP="00DE381E">
      <w:pPr>
        <w:jc w:val="both"/>
        <w:rPr>
          <w:rFonts w:ascii="Times New Roman" w:hAnsi="Times New Roman" w:cs="Times New Roman"/>
          <w:sz w:val="28"/>
          <w:szCs w:val="28"/>
        </w:rPr>
      </w:pPr>
      <w:r w:rsidRPr="00925965">
        <w:rPr>
          <w:rFonts w:ascii="Times New Roman" w:hAnsi="Times New Roman" w:cs="Times New Roman"/>
          <w:sz w:val="28"/>
          <w:szCs w:val="28"/>
        </w:rPr>
        <w:t xml:space="preserve">A língua a ser utilizada é </w:t>
      </w:r>
      <w:hyperlink r:id="rId20" w:history="1">
        <w:r w:rsidRPr="00925965">
          <w:rPr>
            <w:rStyle w:val="Hiperligao"/>
            <w:rFonts w:ascii="Times New Roman" w:hAnsi="Times New Roman" w:cs="Times New Roman"/>
            <w:sz w:val="28"/>
            <w:szCs w:val="28"/>
          </w:rPr>
          <w:t>irlandês ou inglês</w:t>
        </w:r>
      </w:hyperlink>
      <w:r w:rsidRPr="00925965">
        <w:rPr>
          <w:rFonts w:ascii="Times New Roman" w:hAnsi="Times New Roman" w:cs="Times New Roman"/>
          <w:sz w:val="28"/>
          <w:szCs w:val="28"/>
          <w:u w:val="single"/>
        </w:rPr>
        <w:t>.</w:t>
      </w:r>
    </w:p>
    <w:p w14:paraId="56E58CEC" w14:textId="77777777" w:rsidR="00DE381E" w:rsidRPr="00925965" w:rsidRDefault="00DE381E" w:rsidP="00DE381E">
      <w:pPr>
        <w:jc w:val="both"/>
        <w:rPr>
          <w:rFonts w:ascii="Times New Roman" w:hAnsi="Times New Roman" w:cs="Times New Roman"/>
          <w:sz w:val="28"/>
          <w:szCs w:val="28"/>
        </w:rPr>
      </w:pPr>
    </w:p>
    <w:p w14:paraId="19C5DE5E" w14:textId="3F5C148C" w:rsidR="00DC6152" w:rsidRPr="00925965" w:rsidRDefault="008C7D95" w:rsidP="00BA189A">
      <w:pPr>
        <w:spacing w:after="160"/>
        <w:jc w:val="both"/>
        <w:rPr>
          <w:rFonts w:ascii="Times New Roman" w:hAnsi="Times New Roman" w:cs="Times New Roman"/>
          <w:i/>
          <w:sz w:val="28"/>
          <w:szCs w:val="28"/>
        </w:rPr>
      </w:pPr>
      <w:r w:rsidRPr="00925965">
        <w:rPr>
          <w:rFonts w:ascii="Times New Roman" w:hAnsi="Times New Roman" w:cs="Times New Roman"/>
          <w:i/>
          <w:iCs/>
          <w:sz w:val="28"/>
          <w:szCs w:val="28"/>
        </w:rPr>
        <w:t>3. Um procurador espanhol que processou com sucesso um grupo de contrafatores obteve recentemente informações de que milhões de euros são mantidos num banco em Copenhaga.</w:t>
      </w:r>
    </w:p>
    <w:p w14:paraId="56F08E7E" w14:textId="3AF68E15" w:rsidR="008A7C96" w:rsidRPr="00925965" w:rsidRDefault="00C40CA2"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É muito provável que o procurador espanhol deseje obter o confisco. A descrição afirma que ele processou com sucesso, pelo que podemos presumir uma condenação. A Espanha descentralizou a possibilidade de solicitar. Sem saber onde está sediado o procurador, não é possível responder à questão.</w:t>
      </w:r>
    </w:p>
    <w:p w14:paraId="65976983" w14:textId="77777777" w:rsidR="008A7C96" w:rsidRPr="00925965" w:rsidRDefault="008A7C96"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 xml:space="preserve">O sítio Web da RJE obriga a assinalar as caixas que são </w:t>
      </w:r>
      <w:proofErr w:type="spellStart"/>
      <w:r w:rsidRPr="00925965">
        <w:rPr>
          <w:rFonts w:ascii="Times New Roman" w:hAnsi="Times New Roman" w:cs="Times New Roman"/>
          <w:sz w:val="28"/>
          <w:szCs w:val="28"/>
        </w:rPr>
        <w:t>multi-interpretáveis</w:t>
      </w:r>
      <w:proofErr w:type="spellEnd"/>
      <w:r w:rsidRPr="00925965">
        <w:rPr>
          <w:rFonts w:ascii="Times New Roman" w:hAnsi="Times New Roman" w:cs="Times New Roman"/>
          <w:sz w:val="28"/>
          <w:szCs w:val="28"/>
        </w:rPr>
        <w:t>. No entanto, o resultado é o mesmo quando se assinala a DQ 2996/783 em vez da Convenção da UE de 2000:</w:t>
      </w:r>
    </w:p>
    <w:tbl>
      <w:tblPr>
        <w:tblW w:w="9090" w:type="dxa"/>
        <w:tblInd w:w="-5" w:type="dxa"/>
        <w:tblCellMar>
          <w:left w:w="10" w:type="dxa"/>
          <w:right w:w="10" w:type="dxa"/>
        </w:tblCellMar>
        <w:tblLook w:val="0000" w:firstRow="0" w:lastRow="0" w:firstColumn="0" w:lastColumn="0" w:noHBand="0" w:noVBand="0"/>
      </w:tblPr>
      <w:tblGrid>
        <w:gridCol w:w="9090"/>
      </w:tblGrid>
      <w:tr w:rsidR="008A7C96" w:rsidRPr="00925965" w14:paraId="3A008B8F"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CB7BC73" w14:textId="77777777" w:rsidR="008A7C96" w:rsidRPr="00925965" w:rsidRDefault="008A7C96"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Nome:</w:t>
            </w:r>
            <w:r w:rsidRPr="00925965">
              <w:rPr>
                <w:rFonts w:ascii="Times New Roman" w:hAnsi="Times New Roman" w:cs="Times New Roman"/>
                <w:sz w:val="28"/>
                <w:szCs w:val="28"/>
              </w:rPr>
              <w:tab/>
            </w:r>
            <w:r w:rsidRPr="00925965">
              <w:rPr>
                <w:rFonts w:ascii="Times New Roman" w:hAnsi="Times New Roman" w:cs="Times New Roman"/>
                <w:sz w:val="28"/>
                <w:szCs w:val="28"/>
              </w:rPr>
              <w:tab/>
              <w:t>Ministério da Justiça</w:t>
            </w:r>
          </w:p>
          <w:p w14:paraId="2FC57D44" w14:textId="77777777" w:rsidR="008A7C96" w:rsidRPr="00925965" w:rsidRDefault="008A7C96"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Morada:</w:t>
            </w:r>
            <w:r w:rsidRPr="00925965">
              <w:rPr>
                <w:rFonts w:ascii="Times New Roman" w:hAnsi="Times New Roman" w:cs="Times New Roman"/>
                <w:sz w:val="28"/>
                <w:szCs w:val="28"/>
              </w:rPr>
              <w:tab/>
            </w:r>
            <w:r w:rsidRPr="00925965">
              <w:rPr>
                <w:rFonts w:ascii="Times New Roman" w:hAnsi="Times New Roman" w:cs="Times New Roman"/>
                <w:sz w:val="28"/>
                <w:szCs w:val="28"/>
              </w:rPr>
              <w:tab/>
            </w:r>
            <w:proofErr w:type="spellStart"/>
            <w:r w:rsidRPr="00925965">
              <w:rPr>
                <w:rFonts w:ascii="Times New Roman" w:hAnsi="Times New Roman" w:cs="Times New Roman"/>
                <w:sz w:val="28"/>
                <w:szCs w:val="28"/>
              </w:rPr>
              <w:t>Slotsholmsgade</w:t>
            </w:r>
            <w:proofErr w:type="spellEnd"/>
            <w:r w:rsidRPr="00925965">
              <w:rPr>
                <w:rFonts w:ascii="Times New Roman" w:hAnsi="Times New Roman" w:cs="Times New Roman"/>
                <w:sz w:val="28"/>
                <w:szCs w:val="28"/>
              </w:rPr>
              <w:t xml:space="preserve"> 10</w:t>
            </w:r>
          </w:p>
          <w:p w14:paraId="46636C59" w14:textId="77777777" w:rsidR="008A7C96" w:rsidRPr="00925965" w:rsidRDefault="008A7C96" w:rsidP="00DC6152">
            <w:pPr>
              <w:jc w:val="both"/>
              <w:rPr>
                <w:rFonts w:ascii="Times New Roman" w:hAnsi="Times New Roman" w:cs="Times New Roman"/>
                <w:b/>
                <w:color w:val="365F91" w:themeColor="accent1" w:themeShade="BF"/>
                <w:sz w:val="28"/>
                <w:szCs w:val="28"/>
              </w:rPr>
            </w:pPr>
            <w:r w:rsidRPr="00925965">
              <w:rPr>
                <w:rFonts w:ascii="Times New Roman" w:hAnsi="Times New Roman" w:cs="Times New Roman"/>
                <w:b/>
                <w:bCs/>
                <w:color w:val="365F91" w:themeColor="accent1" w:themeShade="BF"/>
                <w:sz w:val="28"/>
                <w:szCs w:val="28"/>
              </w:rPr>
              <w:t>Departamento (Divisão):</w:t>
            </w:r>
          </w:p>
          <w:p w14:paraId="6F407995" w14:textId="6EFF62FF" w:rsidR="008A7C96" w:rsidRPr="00925965" w:rsidRDefault="008A7C96" w:rsidP="00925965">
            <w:pPr>
              <w:tabs>
                <w:tab w:val="left" w:pos="2019"/>
              </w:tabs>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Cidade:</w:t>
            </w:r>
            <w:r w:rsidRPr="00925965">
              <w:rPr>
                <w:rFonts w:ascii="Times New Roman" w:hAnsi="Times New Roman" w:cs="Times New Roman"/>
                <w:color w:val="365F91" w:themeColor="accent1" w:themeShade="BF"/>
                <w:sz w:val="28"/>
                <w:szCs w:val="28"/>
              </w:rPr>
              <w:tab/>
            </w:r>
            <w:r w:rsidRPr="00925965">
              <w:rPr>
                <w:rFonts w:ascii="Times New Roman" w:hAnsi="Times New Roman" w:cs="Times New Roman"/>
                <w:sz w:val="28"/>
                <w:szCs w:val="28"/>
              </w:rPr>
              <w:tab/>
              <w:t>Copenhaga K</w:t>
            </w:r>
          </w:p>
          <w:p w14:paraId="17852E82" w14:textId="77777777" w:rsidR="008A7C96" w:rsidRPr="00925965" w:rsidRDefault="008A7C96"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Código postal:</w:t>
            </w:r>
            <w:r w:rsidRPr="00925965">
              <w:rPr>
                <w:rFonts w:ascii="Times New Roman" w:hAnsi="Times New Roman" w:cs="Times New Roman"/>
                <w:color w:val="365F91" w:themeColor="accent1" w:themeShade="BF"/>
                <w:sz w:val="28"/>
                <w:szCs w:val="28"/>
              </w:rPr>
              <w:tab/>
            </w:r>
            <w:r w:rsidRPr="00925965">
              <w:rPr>
                <w:rFonts w:ascii="Times New Roman" w:hAnsi="Times New Roman" w:cs="Times New Roman"/>
                <w:sz w:val="28"/>
                <w:szCs w:val="28"/>
              </w:rPr>
              <w:t>1216</w:t>
            </w:r>
          </w:p>
          <w:p w14:paraId="6B5601EC" w14:textId="77777777" w:rsidR="00AB74AC" w:rsidRPr="00925965" w:rsidRDefault="008A7C96"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Número de telefone:</w:t>
            </w:r>
            <w:r w:rsidRPr="00925965">
              <w:rPr>
                <w:rFonts w:ascii="Times New Roman" w:hAnsi="Times New Roman" w:cs="Times New Roman"/>
                <w:sz w:val="28"/>
                <w:szCs w:val="28"/>
              </w:rPr>
              <w:tab/>
              <w:t>0045 72 26 84 00</w:t>
            </w:r>
          </w:p>
          <w:p w14:paraId="5D94ACA0" w14:textId="77777777" w:rsidR="008A7C96" w:rsidRPr="00925965" w:rsidRDefault="008A7C96" w:rsidP="00DC6152">
            <w:pPr>
              <w:jc w:val="both"/>
              <w:rPr>
                <w:rFonts w:ascii="Times New Roman" w:hAnsi="Times New Roman" w:cs="Times New Roman"/>
                <w:b/>
                <w:color w:val="365F91" w:themeColor="accent1" w:themeShade="BF"/>
                <w:sz w:val="28"/>
                <w:szCs w:val="28"/>
              </w:rPr>
            </w:pPr>
            <w:r w:rsidRPr="00925965">
              <w:rPr>
                <w:rFonts w:ascii="Times New Roman" w:hAnsi="Times New Roman" w:cs="Times New Roman"/>
                <w:b/>
                <w:bCs/>
                <w:color w:val="365F91" w:themeColor="accent1" w:themeShade="BF"/>
                <w:sz w:val="28"/>
                <w:szCs w:val="28"/>
              </w:rPr>
              <w:t>Telemóvel:</w:t>
            </w:r>
          </w:p>
          <w:p w14:paraId="2BAF5390" w14:textId="77777777" w:rsidR="00AB74AC" w:rsidRPr="00925965" w:rsidRDefault="008A7C96"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Número de fax:</w:t>
            </w:r>
            <w:r w:rsidRPr="00925965">
              <w:rPr>
                <w:rFonts w:ascii="Times New Roman" w:hAnsi="Times New Roman" w:cs="Times New Roman"/>
                <w:sz w:val="28"/>
                <w:szCs w:val="28"/>
              </w:rPr>
              <w:tab/>
              <w:t>0045 33 93 35 10</w:t>
            </w:r>
          </w:p>
          <w:p w14:paraId="00258233" w14:textId="77777777" w:rsidR="008A7C96" w:rsidRPr="00925965" w:rsidRDefault="008A7C96"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Endereço de Correio Eletrónico:</w:t>
            </w:r>
            <w:r w:rsidRPr="00925965">
              <w:rPr>
                <w:rFonts w:ascii="Times New Roman" w:hAnsi="Times New Roman" w:cs="Times New Roman"/>
                <w:sz w:val="28"/>
                <w:szCs w:val="28"/>
              </w:rPr>
              <w:tab/>
              <w:t>jm@jm.dk</w:t>
            </w:r>
          </w:p>
        </w:tc>
      </w:tr>
    </w:tbl>
    <w:p w14:paraId="34296873" w14:textId="77777777" w:rsidR="00D90189" w:rsidRPr="00925965" w:rsidRDefault="00D90189"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 xml:space="preserve">No sítio Web da RJE, verifica-se que as autoridades dinamarquesas exigem que o pedido seja </w:t>
      </w:r>
      <w:hyperlink r:id="rId21" w:history="1">
        <w:r w:rsidRPr="00925965">
          <w:rPr>
            <w:rStyle w:val="Hiperligao"/>
            <w:rFonts w:ascii="Times New Roman" w:hAnsi="Times New Roman" w:cs="Times New Roman"/>
            <w:sz w:val="28"/>
            <w:szCs w:val="28"/>
          </w:rPr>
          <w:t>formulado em dinamarquês</w:t>
        </w:r>
      </w:hyperlink>
      <w:r w:rsidRPr="00925965">
        <w:rPr>
          <w:rFonts w:ascii="Times New Roman" w:hAnsi="Times New Roman" w:cs="Times New Roman"/>
          <w:sz w:val="28"/>
          <w:szCs w:val="28"/>
          <w:u w:val="single"/>
        </w:rPr>
        <w:t>.</w:t>
      </w:r>
      <w:r w:rsidRPr="00925965">
        <w:rPr>
          <w:rFonts w:ascii="Times New Roman" w:hAnsi="Times New Roman" w:cs="Times New Roman"/>
          <w:sz w:val="28"/>
          <w:szCs w:val="28"/>
        </w:rPr>
        <w:t xml:space="preserve"> </w:t>
      </w:r>
    </w:p>
    <w:p w14:paraId="3398D35A" w14:textId="4A8D1E65" w:rsidR="00D90189" w:rsidRPr="00925965" w:rsidRDefault="00D90189" w:rsidP="00BA189A">
      <w:pPr>
        <w:spacing w:after="160"/>
        <w:jc w:val="both"/>
        <w:rPr>
          <w:rFonts w:ascii="Times New Roman" w:hAnsi="Times New Roman" w:cs="Times New Roman"/>
          <w:sz w:val="28"/>
          <w:szCs w:val="28"/>
        </w:rPr>
      </w:pPr>
    </w:p>
    <w:p w14:paraId="22D3D2DF" w14:textId="77777777" w:rsidR="00DE381E" w:rsidRPr="00925965" w:rsidRDefault="00DE381E" w:rsidP="00BA189A">
      <w:pPr>
        <w:spacing w:after="160"/>
        <w:jc w:val="both"/>
        <w:rPr>
          <w:rFonts w:ascii="Times New Roman" w:hAnsi="Times New Roman" w:cs="Times New Roman"/>
          <w:sz w:val="28"/>
          <w:szCs w:val="28"/>
        </w:rPr>
      </w:pPr>
    </w:p>
    <w:p w14:paraId="1FAB88E9" w14:textId="0ADD584B" w:rsidR="00A95055" w:rsidRPr="00925965" w:rsidRDefault="00A81BC0" w:rsidP="00BA189A">
      <w:pPr>
        <w:spacing w:after="160"/>
        <w:jc w:val="both"/>
        <w:rPr>
          <w:rFonts w:ascii="Times New Roman" w:hAnsi="Times New Roman" w:cs="Times New Roman"/>
          <w:i/>
          <w:sz w:val="28"/>
          <w:szCs w:val="28"/>
        </w:rPr>
      </w:pPr>
      <w:r w:rsidRPr="00925965">
        <w:rPr>
          <w:rFonts w:ascii="Times New Roman" w:hAnsi="Times New Roman" w:cs="Times New Roman"/>
          <w:i/>
          <w:iCs/>
          <w:sz w:val="28"/>
          <w:szCs w:val="28"/>
        </w:rPr>
        <w:lastRenderedPageBreak/>
        <w:t>4. Em que casos será a sua resposta diferente após 19 de dezembro de 2020?</w:t>
      </w:r>
    </w:p>
    <w:p w14:paraId="07F88D24" w14:textId="0514D288" w:rsidR="00A95055" w:rsidRPr="00925965" w:rsidRDefault="008A7C96"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Como foi dito anteriormente, não se sabe ainda quais as declarações, na aceção do n.º 2 do Artigo 24.º do Regulamento 2018/1805 relativo às autoridades competentes de emissão e execução que os Estados-Membros farão. No entanto, sabe-se que o Regulamento 2018/1805 não é aplicável à Irlanda e à Dinamarca. Como resultado disso, é certo que nada irá mudar para estes dois Estados-Membros.</w:t>
      </w:r>
    </w:p>
    <w:p w14:paraId="337A92E7" w14:textId="406B5E82" w:rsidR="00A8722D" w:rsidRPr="00925965" w:rsidRDefault="00A8722D" w:rsidP="00DE381E">
      <w:pPr>
        <w:suppressAutoHyphens/>
        <w:autoSpaceDN w:val="0"/>
        <w:spacing w:after="160" w:line="240" w:lineRule="auto"/>
        <w:jc w:val="both"/>
        <w:textAlignment w:val="baseline"/>
        <w:rPr>
          <w:rStyle w:val="Forte"/>
          <w:rFonts w:ascii="Times New Roman" w:hAnsi="Times New Roman" w:cs="Times New Roman"/>
          <w:color w:val="365F91" w:themeColor="accent1" w:themeShade="BF"/>
          <w:sz w:val="28"/>
          <w:szCs w:val="28"/>
        </w:rPr>
      </w:pPr>
      <w:r w:rsidRPr="00925965">
        <w:rPr>
          <w:rFonts w:ascii="Times New Roman" w:hAnsi="Times New Roman" w:cs="Times New Roman"/>
          <w:b/>
          <w:bCs/>
          <w:color w:val="365F91" w:themeColor="accent1" w:themeShade="BF"/>
          <w:sz w:val="28"/>
          <w:szCs w:val="28"/>
        </w:rPr>
        <w:t>A. III. Cenário de caso 2, a continuação do Caso 1:</w:t>
      </w:r>
    </w:p>
    <w:p w14:paraId="5D01EDB1" w14:textId="334D881C" w:rsidR="00DC6152" w:rsidRPr="00925965" w:rsidRDefault="00A8722D" w:rsidP="00BA189A">
      <w:pPr>
        <w:spacing w:after="160"/>
        <w:jc w:val="both"/>
        <w:rPr>
          <w:rFonts w:ascii="Times New Roman" w:hAnsi="Times New Roman" w:cs="Times New Roman"/>
          <w:b/>
          <w:bCs/>
          <w:color w:val="365F91" w:themeColor="accent1" w:themeShade="BF"/>
          <w:sz w:val="28"/>
          <w:szCs w:val="28"/>
        </w:rPr>
      </w:pPr>
      <w:r w:rsidRPr="00925965">
        <w:rPr>
          <w:rStyle w:val="Forte"/>
          <w:rFonts w:ascii="Times New Roman" w:hAnsi="Times New Roman" w:cs="Times New Roman"/>
          <w:color w:val="365F91" w:themeColor="accent1" w:themeShade="BF"/>
          <w:sz w:val="28"/>
          <w:szCs w:val="28"/>
        </w:rPr>
        <w:t xml:space="preserve">Questões: </w:t>
      </w:r>
    </w:p>
    <w:p w14:paraId="2E0888CD" w14:textId="77777777" w:rsidR="00A81BC0" w:rsidRPr="00925965" w:rsidRDefault="00A81BC0" w:rsidP="00BA189A">
      <w:pPr>
        <w:spacing w:after="160"/>
        <w:jc w:val="both"/>
        <w:rPr>
          <w:rFonts w:ascii="Times New Roman" w:hAnsi="Times New Roman" w:cs="Times New Roman"/>
          <w:i/>
          <w:color w:val="365F91" w:themeColor="accent1" w:themeShade="BF"/>
          <w:sz w:val="28"/>
          <w:szCs w:val="28"/>
        </w:rPr>
      </w:pPr>
      <w:r w:rsidRPr="00925965">
        <w:rPr>
          <w:rFonts w:ascii="Times New Roman" w:hAnsi="Times New Roman" w:cs="Times New Roman"/>
          <w:i/>
          <w:iCs/>
          <w:color w:val="365F91" w:themeColor="accent1" w:themeShade="BF"/>
          <w:sz w:val="28"/>
          <w:szCs w:val="28"/>
        </w:rPr>
        <w:t>Q1. Qual é a base para o pedido?</w:t>
      </w:r>
    </w:p>
    <w:p w14:paraId="1874FF1C" w14:textId="77777777" w:rsidR="008A7C96" w:rsidRPr="00925965" w:rsidRDefault="008A7C96"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O confisco será solicitado com base na DQ 2006/783. As autoridades utilizarão a certidão fornecida na DQ.</w:t>
      </w:r>
    </w:p>
    <w:p w14:paraId="49C49EB0" w14:textId="0439310B" w:rsidR="008A7C96" w:rsidRPr="00925965" w:rsidRDefault="00EE73E3"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Desde 19 de dezembro de 2020, o Regulamento 2018/1805 tem fornecido a base jurídica. O Artigo 14.º do Regulamento 2018/1805 estabelece que a certidão deve ser enviada diretamente à autoridade de execução. Não se sabe ainda (em 31 de maio de 2020) se a Suécia ou Malta emitiram uma declaração na aceção do n.º 2 do Artigo 24.º do Regulamento 2018/1805, nem o sítio Web da RJE já faz referência ao Regulamento. Esta disposição permite aos Estados-Membros declararem uma autoridade competente central.</w:t>
      </w:r>
    </w:p>
    <w:p w14:paraId="1708AC24" w14:textId="77777777" w:rsidR="008A7C96" w:rsidRPr="00925965" w:rsidRDefault="00A81BC0" w:rsidP="00BA189A">
      <w:pPr>
        <w:spacing w:after="160"/>
        <w:jc w:val="both"/>
        <w:rPr>
          <w:rFonts w:ascii="Times New Roman" w:hAnsi="Times New Roman" w:cs="Times New Roman"/>
          <w:i/>
          <w:color w:val="365F91" w:themeColor="accent1" w:themeShade="BF"/>
          <w:sz w:val="28"/>
          <w:szCs w:val="28"/>
        </w:rPr>
      </w:pPr>
      <w:r w:rsidRPr="00925965">
        <w:rPr>
          <w:rFonts w:ascii="Times New Roman" w:hAnsi="Times New Roman" w:cs="Times New Roman"/>
          <w:i/>
          <w:iCs/>
          <w:color w:val="365F91" w:themeColor="accent1" w:themeShade="BF"/>
          <w:sz w:val="28"/>
          <w:szCs w:val="28"/>
        </w:rPr>
        <w:t>Q2. Que autoridades estão envolvidas de ambos os lados?</w:t>
      </w:r>
    </w:p>
    <w:p w14:paraId="42C0B1A0" w14:textId="77777777" w:rsidR="00873D72" w:rsidRPr="00925965" w:rsidRDefault="008A7C96"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 xml:space="preserve">Não se dispõe de informações na descrição sobre a localização do Ministério Público sueco. Relativamente a Malta, constata-se que a autoridade competente está em Valletta. Terá então de ser: </w:t>
      </w:r>
    </w:p>
    <w:tbl>
      <w:tblPr>
        <w:tblW w:w="9090" w:type="dxa"/>
        <w:tblInd w:w="-5" w:type="dxa"/>
        <w:tblCellMar>
          <w:left w:w="10" w:type="dxa"/>
          <w:right w:w="10" w:type="dxa"/>
        </w:tblCellMar>
        <w:tblLook w:val="0000" w:firstRow="0" w:lastRow="0" w:firstColumn="0" w:lastColumn="0" w:noHBand="0" w:noVBand="0"/>
      </w:tblPr>
      <w:tblGrid>
        <w:gridCol w:w="9090"/>
      </w:tblGrid>
      <w:tr w:rsidR="008A7C96" w:rsidRPr="00925965" w14:paraId="75D59675" w14:textId="77777777" w:rsidTr="00D34E85">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56B2B14" w14:textId="77777777" w:rsidR="00873D72" w:rsidRPr="00925965" w:rsidRDefault="00873D72"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Nome:</w:t>
            </w:r>
            <w:r w:rsidRPr="00925965">
              <w:rPr>
                <w:rFonts w:ascii="Times New Roman" w:hAnsi="Times New Roman" w:cs="Times New Roman"/>
                <w:sz w:val="28"/>
                <w:szCs w:val="28"/>
              </w:rPr>
              <w:tab/>
            </w:r>
            <w:r w:rsidRPr="00925965">
              <w:rPr>
                <w:rFonts w:ascii="Times New Roman" w:hAnsi="Times New Roman" w:cs="Times New Roman"/>
                <w:sz w:val="28"/>
                <w:szCs w:val="28"/>
              </w:rPr>
              <w:tab/>
              <w:t>Procuradoria-Geral da República</w:t>
            </w:r>
          </w:p>
          <w:p w14:paraId="2B6083F2" w14:textId="77777777" w:rsidR="00873D72" w:rsidRPr="00925965" w:rsidRDefault="00873D72"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Morada:</w:t>
            </w:r>
            <w:r w:rsidRPr="00925965">
              <w:rPr>
                <w:rFonts w:ascii="Times New Roman" w:hAnsi="Times New Roman" w:cs="Times New Roman"/>
                <w:sz w:val="28"/>
                <w:szCs w:val="28"/>
              </w:rPr>
              <w:tab/>
            </w:r>
            <w:r w:rsidRPr="00925965">
              <w:rPr>
                <w:rFonts w:ascii="Times New Roman" w:hAnsi="Times New Roman" w:cs="Times New Roman"/>
                <w:sz w:val="28"/>
                <w:szCs w:val="28"/>
              </w:rPr>
              <w:tab/>
            </w:r>
            <w:proofErr w:type="spellStart"/>
            <w:r w:rsidRPr="00925965">
              <w:rPr>
                <w:rFonts w:ascii="Times New Roman" w:hAnsi="Times New Roman" w:cs="Times New Roman"/>
                <w:sz w:val="28"/>
                <w:szCs w:val="28"/>
              </w:rPr>
              <w:t>The</w:t>
            </w:r>
            <w:proofErr w:type="spellEnd"/>
            <w:r w:rsidRPr="00925965">
              <w:rPr>
                <w:rFonts w:ascii="Times New Roman" w:hAnsi="Times New Roman" w:cs="Times New Roman"/>
                <w:sz w:val="28"/>
                <w:szCs w:val="28"/>
              </w:rPr>
              <w:t xml:space="preserve"> </w:t>
            </w:r>
            <w:proofErr w:type="spellStart"/>
            <w:r w:rsidRPr="00925965">
              <w:rPr>
                <w:rFonts w:ascii="Times New Roman" w:hAnsi="Times New Roman" w:cs="Times New Roman"/>
                <w:sz w:val="28"/>
                <w:szCs w:val="28"/>
              </w:rPr>
              <w:t>Palace</w:t>
            </w:r>
            <w:proofErr w:type="spellEnd"/>
          </w:p>
          <w:p w14:paraId="30B2A120" w14:textId="77777777" w:rsidR="00873D72" w:rsidRPr="00925965" w:rsidRDefault="00873D72" w:rsidP="00DC6152">
            <w:pPr>
              <w:jc w:val="both"/>
              <w:rPr>
                <w:rFonts w:ascii="Times New Roman" w:hAnsi="Times New Roman" w:cs="Times New Roman"/>
                <w:b/>
                <w:color w:val="365F91" w:themeColor="accent1" w:themeShade="BF"/>
                <w:sz w:val="28"/>
                <w:szCs w:val="28"/>
              </w:rPr>
            </w:pPr>
            <w:r w:rsidRPr="00925965">
              <w:rPr>
                <w:rFonts w:ascii="Times New Roman" w:hAnsi="Times New Roman" w:cs="Times New Roman"/>
                <w:b/>
                <w:bCs/>
                <w:color w:val="365F91" w:themeColor="accent1" w:themeShade="BF"/>
                <w:sz w:val="28"/>
                <w:szCs w:val="28"/>
              </w:rPr>
              <w:t>Departamento (Divisão):</w:t>
            </w:r>
          </w:p>
          <w:p w14:paraId="4FDC03AB" w14:textId="4D4B709B" w:rsidR="00873D72" w:rsidRPr="00925965" w:rsidRDefault="00873D72" w:rsidP="00925965">
            <w:pPr>
              <w:tabs>
                <w:tab w:val="left" w:pos="2160"/>
              </w:tabs>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Cidade:</w:t>
            </w:r>
            <w:r w:rsidRPr="00925965">
              <w:rPr>
                <w:rFonts w:ascii="Times New Roman" w:hAnsi="Times New Roman" w:cs="Times New Roman"/>
                <w:sz w:val="28"/>
                <w:szCs w:val="28"/>
              </w:rPr>
              <w:tab/>
              <w:t>Valletta</w:t>
            </w:r>
          </w:p>
          <w:p w14:paraId="4685960E" w14:textId="77777777" w:rsidR="00873D72" w:rsidRPr="00925965" w:rsidRDefault="00873D72"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Código postal:</w:t>
            </w:r>
            <w:r w:rsidRPr="00925965">
              <w:rPr>
                <w:rFonts w:ascii="Times New Roman" w:hAnsi="Times New Roman" w:cs="Times New Roman"/>
                <w:color w:val="365F91" w:themeColor="accent1" w:themeShade="BF"/>
                <w:sz w:val="28"/>
                <w:szCs w:val="28"/>
              </w:rPr>
              <w:tab/>
            </w:r>
            <w:r w:rsidRPr="00925965">
              <w:rPr>
                <w:rFonts w:ascii="Times New Roman" w:hAnsi="Times New Roman" w:cs="Times New Roman"/>
                <w:sz w:val="28"/>
                <w:szCs w:val="28"/>
              </w:rPr>
              <w:t>CMR0002</w:t>
            </w:r>
          </w:p>
          <w:p w14:paraId="0DDA7640" w14:textId="77777777" w:rsidR="00A81BC0" w:rsidRPr="00925965" w:rsidRDefault="00873D72"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Número de telefone:</w:t>
            </w:r>
            <w:r w:rsidRPr="00925965">
              <w:rPr>
                <w:rFonts w:ascii="Times New Roman" w:hAnsi="Times New Roman" w:cs="Times New Roman"/>
                <w:sz w:val="28"/>
                <w:szCs w:val="28"/>
              </w:rPr>
              <w:tab/>
              <w:t>+356 21 238189 / 235315 / 225401 / 225402</w:t>
            </w:r>
          </w:p>
          <w:p w14:paraId="10F71C97" w14:textId="77777777" w:rsidR="00873D72" w:rsidRPr="00925965" w:rsidRDefault="00873D72" w:rsidP="00DC6152">
            <w:pPr>
              <w:jc w:val="both"/>
              <w:rPr>
                <w:rFonts w:ascii="Times New Roman" w:hAnsi="Times New Roman" w:cs="Times New Roman"/>
                <w:b/>
                <w:color w:val="365F91" w:themeColor="accent1" w:themeShade="BF"/>
                <w:sz w:val="28"/>
                <w:szCs w:val="28"/>
              </w:rPr>
            </w:pPr>
            <w:r w:rsidRPr="00925965">
              <w:rPr>
                <w:rFonts w:ascii="Times New Roman" w:hAnsi="Times New Roman" w:cs="Times New Roman"/>
                <w:b/>
                <w:bCs/>
                <w:color w:val="365F91" w:themeColor="accent1" w:themeShade="BF"/>
                <w:sz w:val="28"/>
                <w:szCs w:val="28"/>
              </w:rPr>
              <w:t>Telemóvel:</w:t>
            </w:r>
          </w:p>
          <w:p w14:paraId="73108E31" w14:textId="77777777" w:rsidR="00A81BC0" w:rsidRPr="00925965" w:rsidRDefault="00873D72"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Número de fax:</w:t>
            </w:r>
            <w:r w:rsidRPr="00925965">
              <w:rPr>
                <w:rFonts w:ascii="Times New Roman" w:hAnsi="Times New Roman" w:cs="Times New Roman"/>
                <w:sz w:val="28"/>
                <w:szCs w:val="28"/>
              </w:rPr>
              <w:tab/>
              <w:t>+356 21 240738</w:t>
            </w:r>
          </w:p>
          <w:p w14:paraId="5D2BD6A0" w14:textId="77777777" w:rsidR="008A7C96" w:rsidRPr="00925965" w:rsidRDefault="00873D72" w:rsidP="00DC6152">
            <w:pPr>
              <w:jc w:val="both"/>
              <w:rPr>
                <w:rFonts w:ascii="Times New Roman" w:hAnsi="Times New Roman" w:cs="Times New Roman"/>
                <w:sz w:val="28"/>
                <w:szCs w:val="28"/>
              </w:rPr>
            </w:pPr>
            <w:r w:rsidRPr="00925965">
              <w:rPr>
                <w:rFonts w:ascii="Times New Roman" w:hAnsi="Times New Roman" w:cs="Times New Roman"/>
                <w:b/>
                <w:bCs/>
                <w:color w:val="365F91" w:themeColor="accent1" w:themeShade="BF"/>
                <w:sz w:val="28"/>
                <w:szCs w:val="28"/>
              </w:rPr>
              <w:t>Endereço de Correio Eletrónico:</w:t>
            </w:r>
            <w:r w:rsidRPr="00925965">
              <w:rPr>
                <w:rFonts w:ascii="Times New Roman" w:hAnsi="Times New Roman" w:cs="Times New Roman"/>
                <w:sz w:val="28"/>
                <w:szCs w:val="28"/>
              </w:rPr>
              <w:tab/>
              <w:t>ag@gov.mt</w:t>
            </w:r>
          </w:p>
        </w:tc>
      </w:tr>
    </w:tbl>
    <w:p w14:paraId="1A115466" w14:textId="72DA180C" w:rsidR="008A7C96" w:rsidRPr="00925965" w:rsidRDefault="00873D72" w:rsidP="00DE381E">
      <w:pPr>
        <w:spacing w:after="160"/>
        <w:jc w:val="both"/>
        <w:rPr>
          <w:rFonts w:ascii="Times New Roman" w:hAnsi="Times New Roman" w:cs="Times New Roman"/>
          <w:sz w:val="28"/>
          <w:szCs w:val="28"/>
        </w:rPr>
      </w:pPr>
      <w:r w:rsidRPr="00925965">
        <w:rPr>
          <w:rStyle w:val="Forte"/>
          <w:rFonts w:ascii="Times New Roman" w:hAnsi="Times New Roman" w:cs="Times New Roman"/>
          <w:b w:val="0"/>
          <w:bCs w:val="0"/>
          <w:sz w:val="28"/>
          <w:szCs w:val="28"/>
        </w:rPr>
        <w:t xml:space="preserve">NB: se os participantes fizerem isto bastante depressa, é possível dar-lhes o exercício de preencherem a certidão da DQ 2006/783 e ver onde surgem as </w:t>
      </w:r>
      <w:r w:rsidRPr="00925965">
        <w:rPr>
          <w:rStyle w:val="Forte"/>
          <w:rFonts w:ascii="Times New Roman" w:hAnsi="Times New Roman" w:cs="Times New Roman"/>
          <w:b w:val="0"/>
          <w:bCs w:val="0"/>
          <w:sz w:val="28"/>
          <w:szCs w:val="28"/>
        </w:rPr>
        <w:lastRenderedPageBreak/>
        <w:t xml:space="preserve">questões. Da mesma forma, uma vez que o dia 19 de dezembro de 2020 já passou, a certidão do Regulamento pode ser preenchida. </w:t>
      </w:r>
    </w:p>
    <w:p w14:paraId="25DF9955" w14:textId="77777777" w:rsidR="00CE404D" w:rsidRPr="00925965" w:rsidRDefault="00CE404D" w:rsidP="00BA189A">
      <w:pPr>
        <w:spacing w:after="160"/>
        <w:jc w:val="both"/>
        <w:rPr>
          <w:rFonts w:ascii="Times New Roman" w:hAnsi="Times New Roman" w:cs="Times New Roman"/>
          <w:i/>
          <w:color w:val="365F91" w:themeColor="accent1" w:themeShade="BF"/>
          <w:sz w:val="28"/>
          <w:szCs w:val="28"/>
        </w:rPr>
      </w:pPr>
      <w:r w:rsidRPr="00925965">
        <w:rPr>
          <w:rFonts w:ascii="Times New Roman" w:hAnsi="Times New Roman" w:cs="Times New Roman"/>
          <w:i/>
          <w:iCs/>
          <w:color w:val="365F91" w:themeColor="accent1" w:themeShade="BF"/>
          <w:sz w:val="28"/>
          <w:szCs w:val="28"/>
        </w:rPr>
        <w:t>Q3. O que irão as autoridades maltesas confiscar?</w:t>
      </w:r>
    </w:p>
    <w:p w14:paraId="36B7C977" w14:textId="4F4F86FC" w:rsidR="00873D72" w:rsidRPr="00925965" w:rsidRDefault="00873D72"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 xml:space="preserve">Executarão a decisão o mais cedo possível, de acordo com o Artigo 7.º da DQ 2006/783. No entanto, é sua escolha se confiscam um bem específico, ou se confiscam outros bens de valor semelhante (n.º 2 do Artigo 7.º). O Artigo 18.º do Regulamento mantém estas regras. </w:t>
      </w:r>
      <w:r w:rsidRPr="00925965">
        <w:rPr>
          <w:rFonts w:ascii="Times New Roman" w:hAnsi="Times New Roman" w:cs="Times New Roman"/>
          <w:b/>
          <w:bCs/>
          <w:sz w:val="28"/>
          <w:szCs w:val="28"/>
        </w:rPr>
        <w:t>NB para formadores:</w:t>
      </w:r>
      <w:r w:rsidRPr="00925965">
        <w:rPr>
          <w:rFonts w:ascii="Times New Roman" w:hAnsi="Times New Roman" w:cs="Times New Roman"/>
          <w:sz w:val="28"/>
          <w:szCs w:val="28"/>
        </w:rPr>
        <w:t xml:space="preserve"> Seria bastante informativo perguntar aos participantes o que o seu país de origem faria neste caso. A questão básica é se aplica o confisco de objetos ou de valores.</w:t>
      </w:r>
    </w:p>
    <w:p w14:paraId="43B8B15F" w14:textId="77777777" w:rsidR="00CE404D" w:rsidRPr="00925965" w:rsidRDefault="00CE404D" w:rsidP="00BA189A">
      <w:pPr>
        <w:spacing w:after="160"/>
        <w:jc w:val="both"/>
        <w:rPr>
          <w:rFonts w:ascii="Times New Roman" w:hAnsi="Times New Roman" w:cs="Times New Roman"/>
          <w:i/>
          <w:color w:val="365F91" w:themeColor="accent1" w:themeShade="BF"/>
          <w:sz w:val="28"/>
          <w:szCs w:val="28"/>
        </w:rPr>
      </w:pPr>
      <w:r w:rsidRPr="00925965">
        <w:rPr>
          <w:rFonts w:ascii="Times New Roman" w:hAnsi="Times New Roman" w:cs="Times New Roman"/>
          <w:i/>
          <w:iCs/>
          <w:color w:val="365F91" w:themeColor="accent1" w:themeShade="BF"/>
          <w:sz w:val="28"/>
          <w:szCs w:val="28"/>
        </w:rPr>
        <w:t xml:space="preserve">Q4. </w:t>
      </w:r>
      <w:proofErr w:type="spellStart"/>
      <w:r w:rsidRPr="00925965">
        <w:rPr>
          <w:rFonts w:ascii="Times New Roman" w:hAnsi="Times New Roman" w:cs="Times New Roman"/>
          <w:i/>
          <w:iCs/>
          <w:color w:val="365F91" w:themeColor="accent1" w:themeShade="BF"/>
          <w:sz w:val="28"/>
          <w:szCs w:val="28"/>
        </w:rPr>
        <w:t>Halvarson</w:t>
      </w:r>
      <w:proofErr w:type="spellEnd"/>
      <w:r w:rsidRPr="00925965">
        <w:rPr>
          <w:rFonts w:ascii="Times New Roman" w:hAnsi="Times New Roman" w:cs="Times New Roman"/>
          <w:i/>
          <w:iCs/>
          <w:color w:val="365F91" w:themeColor="accent1" w:themeShade="BF"/>
          <w:sz w:val="28"/>
          <w:szCs w:val="28"/>
        </w:rPr>
        <w:t xml:space="preserve"> opõe-se ao confisco. Onde e como pode fazê-lo?</w:t>
      </w:r>
    </w:p>
    <w:p w14:paraId="105254F2" w14:textId="46C29870" w:rsidR="00873D72" w:rsidRPr="00925965" w:rsidRDefault="00873D72"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 xml:space="preserve">O Artigo 9.º da DQ 2006/783 estipula que o congelamento dos Estados-Membros deve prever recursos legais para qualquer parte interessada e para terceiros de </w:t>
      </w:r>
      <w:r w:rsidR="00925965" w:rsidRPr="00925965">
        <w:rPr>
          <w:rFonts w:ascii="Times New Roman" w:hAnsi="Times New Roman" w:cs="Times New Roman"/>
          <w:sz w:val="28"/>
          <w:szCs w:val="28"/>
        </w:rPr>
        <w:t>boa-fé</w:t>
      </w:r>
      <w:r w:rsidRPr="00925965">
        <w:rPr>
          <w:rFonts w:ascii="Times New Roman" w:hAnsi="Times New Roman" w:cs="Times New Roman"/>
          <w:sz w:val="28"/>
          <w:szCs w:val="28"/>
        </w:rPr>
        <w:t>. A parte objetante pode escolher entre o Estado-Membro emissor ou o Estado-Membro de execução. Contudo, a razão substantiva da decisão só pode ser contestada perante um tribunal na Suécia e será decidida sobre a lei da Suécia (n.º 2 do Artigo 9.º). O Artigo 33.º do Regulamento estabelece que o recurso contra a decisão de apreensão é interposto no Estado-Membro de execução. As razões substantivas não podem ser contestadas no Estado-Membro de execução (n.º 2 do Artigo 33.º). O n.º 4 do Artigo 33.º do Regulamento esclarece que os recursos legais que possam existir no Estado-Membro emissor em resultado da aplicação do Artigo 8.º da Diretiva 2014/42 relativa ao Congelamento dos produtos do crime devem ser respeitados.</w:t>
      </w:r>
    </w:p>
    <w:p w14:paraId="419188A7" w14:textId="77777777" w:rsidR="00873D72" w:rsidRPr="00925965" w:rsidRDefault="00CE404D" w:rsidP="00BA189A">
      <w:pPr>
        <w:spacing w:after="160"/>
        <w:jc w:val="both"/>
        <w:rPr>
          <w:rFonts w:ascii="Times New Roman" w:hAnsi="Times New Roman" w:cs="Times New Roman"/>
          <w:i/>
          <w:color w:val="365F91" w:themeColor="accent1" w:themeShade="BF"/>
          <w:sz w:val="28"/>
          <w:szCs w:val="28"/>
        </w:rPr>
      </w:pPr>
      <w:r w:rsidRPr="00925965">
        <w:rPr>
          <w:rFonts w:ascii="Times New Roman" w:hAnsi="Times New Roman" w:cs="Times New Roman"/>
          <w:i/>
          <w:iCs/>
          <w:color w:val="365F91" w:themeColor="accent1" w:themeShade="BF"/>
          <w:sz w:val="28"/>
          <w:szCs w:val="28"/>
        </w:rPr>
        <w:t xml:space="preserve">Q5. O outro coproprietário do resort, Mark </w:t>
      </w:r>
      <w:proofErr w:type="spellStart"/>
      <w:r w:rsidRPr="00925965">
        <w:rPr>
          <w:rFonts w:ascii="Times New Roman" w:hAnsi="Times New Roman" w:cs="Times New Roman"/>
          <w:i/>
          <w:iCs/>
          <w:color w:val="365F91" w:themeColor="accent1" w:themeShade="BF"/>
          <w:sz w:val="28"/>
          <w:szCs w:val="28"/>
        </w:rPr>
        <w:t>Innocent</w:t>
      </w:r>
      <w:proofErr w:type="spellEnd"/>
      <w:r w:rsidRPr="00925965">
        <w:rPr>
          <w:rFonts w:ascii="Times New Roman" w:hAnsi="Times New Roman" w:cs="Times New Roman"/>
          <w:i/>
          <w:iCs/>
          <w:color w:val="365F91" w:themeColor="accent1" w:themeShade="BF"/>
          <w:sz w:val="28"/>
          <w:szCs w:val="28"/>
        </w:rPr>
        <w:t>, é um homem com uma reputação indiscutível. Nunca esteve em contacto com nada ilegal, pagou sempre os impostos a tempo e não tem registo criminal. Inocente, não está satisfeito com as tentativas de apreensão dos seus bens e deseja empreender ações contra as mesmas. O que é que pode fazer?</w:t>
      </w:r>
    </w:p>
    <w:p w14:paraId="7B727909" w14:textId="41AA11FC" w:rsidR="00D34E85" w:rsidRPr="00925965" w:rsidRDefault="00873D72" w:rsidP="00BA189A">
      <w:pPr>
        <w:spacing w:after="160"/>
        <w:jc w:val="both"/>
        <w:rPr>
          <w:rFonts w:ascii="Times New Roman" w:hAnsi="Times New Roman" w:cs="Times New Roman"/>
          <w:sz w:val="28"/>
          <w:szCs w:val="28"/>
        </w:rPr>
      </w:pPr>
      <w:r w:rsidRPr="00925965">
        <w:rPr>
          <w:rFonts w:ascii="Times New Roman" w:hAnsi="Times New Roman" w:cs="Times New Roman"/>
          <w:sz w:val="28"/>
          <w:szCs w:val="28"/>
        </w:rPr>
        <w:t>O Sr. Inocente tem as mesmas ferramentas que as indicadas na resposta 4 relativamente à pessoa condenada.</w:t>
      </w:r>
    </w:p>
    <w:p w14:paraId="719A3871" w14:textId="7D22F101" w:rsidR="00A8722D" w:rsidRPr="00925965" w:rsidRDefault="00CE404D" w:rsidP="00D34E85">
      <w:pPr>
        <w:spacing w:after="160"/>
        <w:jc w:val="both"/>
        <w:rPr>
          <w:rFonts w:ascii="Times New Roman" w:hAnsi="Times New Roman" w:cs="Times New Roman"/>
          <w:i/>
          <w:color w:val="365F91" w:themeColor="accent1" w:themeShade="BF"/>
          <w:sz w:val="28"/>
          <w:szCs w:val="28"/>
        </w:rPr>
      </w:pPr>
      <w:r w:rsidRPr="00925965">
        <w:rPr>
          <w:rFonts w:ascii="Times New Roman" w:hAnsi="Times New Roman" w:cs="Times New Roman"/>
          <w:i/>
          <w:iCs/>
          <w:color w:val="365F91" w:themeColor="accent1" w:themeShade="BF"/>
          <w:sz w:val="28"/>
          <w:szCs w:val="28"/>
        </w:rPr>
        <w:t xml:space="preserve">Q6. Como responderia às questões acima se o auxílio fosse solicitado em 19 de </w:t>
      </w:r>
      <w:r w:rsidR="00925965" w:rsidRPr="00925965">
        <w:rPr>
          <w:rFonts w:ascii="Times New Roman" w:hAnsi="Times New Roman" w:cs="Times New Roman"/>
          <w:i/>
          <w:iCs/>
          <w:color w:val="365F91" w:themeColor="accent1" w:themeShade="BF"/>
          <w:sz w:val="28"/>
          <w:szCs w:val="28"/>
        </w:rPr>
        <w:t>dezembro</w:t>
      </w:r>
      <w:r w:rsidRPr="00925965">
        <w:rPr>
          <w:rFonts w:ascii="Times New Roman" w:hAnsi="Times New Roman" w:cs="Times New Roman"/>
          <w:i/>
          <w:iCs/>
          <w:color w:val="365F91" w:themeColor="accent1" w:themeShade="BF"/>
          <w:sz w:val="28"/>
          <w:szCs w:val="28"/>
        </w:rPr>
        <w:t xml:space="preserve"> de 2020 ou após esta data?</w:t>
      </w:r>
    </w:p>
    <w:p w14:paraId="44742FBA" w14:textId="77777777" w:rsidR="00D2145F" w:rsidRPr="00925965" w:rsidRDefault="00873D72" w:rsidP="00BA189A">
      <w:pPr>
        <w:spacing w:after="160"/>
        <w:jc w:val="both"/>
        <w:rPr>
          <w:rStyle w:val="Forte"/>
          <w:rFonts w:ascii="Times New Roman" w:hAnsi="Times New Roman" w:cs="Times New Roman"/>
          <w:b w:val="0"/>
          <w:color w:val="000000"/>
          <w:sz w:val="28"/>
          <w:szCs w:val="28"/>
        </w:rPr>
      </w:pPr>
      <w:r w:rsidRPr="00925965">
        <w:rPr>
          <w:rStyle w:val="Forte"/>
          <w:rFonts w:ascii="Times New Roman" w:hAnsi="Times New Roman" w:cs="Times New Roman"/>
          <w:b w:val="0"/>
          <w:bCs w:val="0"/>
          <w:color w:val="000000"/>
          <w:sz w:val="28"/>
          <w:szCs w:val="28"/>
        </w:rPr>
        <w:t>Estas respostas já foram dadas acima. O caso não diz respeito a um Estado-Membro ao qual o regulamento não se aplica (Dinamarca, Irlanda).</w:t>
      </w:r>
    </w:p>
    <w:sectPr w:rsidR="00D2145F" w:rsidRPr="00925965" w:rsidSect="0050531A">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602B" w14:textId="77777777" w:rsidR="00BF05F3" w:rsidRDefault="00BF05F3" w:rsidP="00D353E2">
      <w:pPr>
        <w:spacing w:line="240" w:lineRule="auto"/>
      </w:pPr>
      <w:r>
        <w:separator/>
      </w:r>
    </w:p>
  </w:endnote>
  <w:endnote w:type="continuationSeparator" w:id="0">
    <w:p w14:paraId="09FC870F" w14:textId="77777777" w:rsidR="00BF05F3" w:rsidRDefault="00BF05F3"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02891"/>
      <w:docPartObj>
        <w:docPartGallery w:val="Page Numbers (Bottom of Page)"/>
        <w:docPartUnique/>
      </w:docPartObj>
    </w:sdtPr>
    <w:sdtEndPr>
      <w:rPr>
        <w:rFonts w:ascii="Times New Roman" w:hAnsi="Times New Roman" w:cs="Times New Roman"/>
        <w:b/>
      </w:rPr>
    </w:sdtEndPr>
    <w:sdtContent>
      <w:p w14:paraId="29BD04C7" w14:textId="77777777" w:rsidR="00BF05F3" w:rsidRPr="0050531A" w:rsidRDefault="005F0437" w:rsidP="0050531A">
        <w:pPr>
          <w:pStyle w:val="Rodap"/>
          <w:jc w:val="right"/>
          <w:rPr>
            <w:rFonts w:ascii="Times New Roman" w:hAnsi="Times New Roman" w:cs="Times New Roman"/>
            <w:b/>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noProof/>
          </w:rPr>
          <w:t>57</w:t>
        </w:r>
        <w:r>
          <w:rPr>
            <w:rFonts w:ascii="Times New Roman" w:hAnsi="Times New Roman" w:cs="Times New Roman"/>
            <w:noProof/>
          </w:rPr>
          <w:fldChar w:fldCharType="end"/>
        </w:r>
      </w:p>
    </w:sdtContent>
  </w:sdt>
  <w:p w14:paraId="536D08FA" w14:textId="77777777" w:rsidR="00BF05F3" w:rsidRDefault="00BF05F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4E54" w14:textId="77777777" w:rsidR="00BF05F3" w:rsidRDefault="00BF05F3" w:rsidP="00D353E2">
      <w:pPr>
        <w:spacing w:line="240" w:lineRule="auto"/>
      </w:pPr>
      <w:r>
        <w:separator/>
      </w:r>
    </w:p>
  </w:footnote>
  <w:footnote w:type="continuationSeparator" w:id="0">
    <w:p w14:paraId="6DB223B1" w14:textId="77777777" w:rsidR="00BF05F3" w:rsidRDefault="00BF05F3" w:rsidP="00D353E2">
      <w:pPr>
        <w:spacing w:line="240" w:lineRule="auto"/>
      </w:pPr>
      <w:r>
        <w:continuationSeparator/>
      </w:r>
    </w:p>
  </w:footnote>
  <w:footnote w:id="1">
    <w:p w14:paraId="51529D9C" w14:textId="77777777" w:rsidR="0050531A" w:rsidRPr="00DE23C9" w:rsidRDefault="0050531A" w:rsidP="0050531A">
      <w:pPr>
        <w:pStyle w:val="Textodenotaderodap"/>
      </w:pPr>
      <w:r>
        <w:rPr>
          <w:rStyle w:val="Refdenotaderodap"/>
        </w:rPr>
        <w:footnoteRef/>
      </w:r>
      <w:r>
        <w:t xml:space="preserve"> Ou seja, todos os Estados-Membros, exceto a Irlanda e a Dinamarca. Para estes dois, as decisões-quadro continuam a ser aplicáveis nas suas relações com todos os outros Estados-Membros.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05735FD"/>
    <w:multiLevelType w:val="hybridMultilevel"/>
    <w:tmpl w:val="F0D4A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F1F113D"/>
    <w:multiLevelType w:val="hybridMultilevel"/>
    <w:tmpl w:val="FF34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7"/>
  </w:num>
  <w:num w:numId="4">
    <w:abstractNumId w:val="15"/>
  </w:num>
  <w:num w:numId="5">
    <w:abstractNumId w:val="11"/>
  </w:num>
  <w:num w:numId="6">
    <w:abstractNumId w:val="12"/>
  </w:num>
  <w:num w:numId="7">
    <w:abstractNumId w:val="1"/>
  </w:num>
  <w:num w:numId="8">
    <w:abstractNumId w:val="13"/>
  </w:num>
  <w:num w:numId="9">
    <w:abstractNumId w:val="17"/>
  </w:num>
  <w:num w:numId="10">
    <w:abstractNumId w:val="3"/>
  </w:num>
  <w:num w:numId="11">
    <w:abstractNumId w:val="2"/>
  </w:num>
  <w:num w:numId="12">
    <w:abstractNumId w:val="10"/>
  </w:num>
  <w:num w:numId="13">
    <w:abstractNumId w:val="6"/>
  </w:num>
  <w:num w:numId="14">
    <w:abstractNumId w:val="4"/>
  </w:num>
  <w:num w:numId="15">
    <w:abstractNumId w:val="9"/>
  </w:num>
  <w:num w:numId="16">
    <w:abstractNumId w:val="14"/>
  </w:num>
  <w:num w:numId="17">
    <w:abstractNumId w:val="0"/>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C7"/>
    <w:rsid w:val="0000300E"/>
    <w:rsid w:val="00005608"/>
    <w:rsid w:val="0003371B"/>
    <w:rsid w:val="00044AB2"/>
    <w:rsid w:val="000821ED"/>
    <w:rsid w:val="000A14BE"/>
    <w:rsid w:val="000A2325"/>
    <w:rsid w:val="000A6A08"/>
    <w:rsid w:val="000B2A36"/>
    <w:rsid w:val="000B79F4"/>
    <w:rsid w:val="000E29E6"/>
    <w:rsid w:val="00114FD5"/>
    <w:rsid w:val="00122317"/>
    <w:rsid w:val="00123397"/>
    <w:rsid w:val="00145B34"/>
    <w:rsid w:val="0016596C"/>
    <w:rsid w:val="001866D2"/>
    <w:rsid w:val="001E5366"/>
    <w:rsid w:val="002038B2"/>
    <w:rsid w:val="0023168E"/>
    <w:rsid w:val="00270020"/>
    <w:rsid w:val="00283FBD"/>
    <w:rsid w:val="002A6F08"/>
    <w:rsid w:val="002C03B0"/>
    <w:rsid w:val="002D6644"/>
    <w:rsid w:val="00304030"/>
    <w:rsid w:val="0031551A"/>
    <w:rsid w:val="0032512F"/>
    <w:rsid w:val="00340C11"/>
    <w:rsid w:val="00384F12"/>
    <w:rsid w:val="00390C90"/>
    <w:rsid w:val="00390CDB"/>
    <w:rsid w:val="00391C7B"/>
    <w:rsid w:val="003F4BCA"/>
    <w:rsid w:val="00446828"/>
    <w:rsid w:val="00451F24"/>
    <w:rsid w:val="00461C32"/>
    <w:rsid w:val="004A0FD7"/>
    <w:rsid w:val="004B2893"/>
    <w:rsid w:val="004C3E23"/>
    <w:rsid w:val="004D5494"/>
    <w:rsid w:val="004F1CD8"/>
    <w:rsid w:val="00502814"/>
    <w:rsid w:val="0050531A"/>
    <w:rsid w:val="005117DE"/>
    <w:rsid w:val="00536D01"/>
    <w:rsid w:val="0054396F"/>
    <w:rsid w:val="00553633"/>
    <w:rsid w:val="00587097"/>
    <w:rsid w:val="00587B46"/>
    <w:rsid w:val="005D1164"/>
    <w:rsid w:val="005D6D66"/>
    <w:rsid w:val="005F0437"/>
    <w:rsid w:val="00617E36"/>
    <w:rsid w:val="0062521F"/>
    <w:rsid w:val="00643978"/>
    <w:rsid w:val="0068353D"/>
    <w:rsid w:val="0069467D"/>
    <w:rsid w:val="00695FA2"/>
    <w:rsid w:val="006A343D"/>
    <w:rsid w:val="006C0E9C"/>
    <w:rsid w:val="006D2956"/>
    <w:rsid w:val="006E2558"/>
    <w:rsid w:val="006E3406"/>
    <w:rsid w:val="007019D9"/>
    <w:rsid w:val="00715397"/>
    <w:rsid w:val="007507F2"/>
    <w:rsid w:val="007677A2"/>
    <w:rsid w:val="007803E4"/>
    <w:rsid w:val="00784320"/>
    <w:rsid w:val="00784CC7"/>
    <w:rsid w:val="00794126"/>
    <w:rsid w:val="00795E94"/>
    <w:rsid w:val="007D5CAB"/>
    <w:rsid w:val="007F2FD2"/>
    <w:rsid w:val="007F4950"/>
    <w:rsid w:val="007F7B8D"/>
    <w:rsid w:val="00816309"/>
    <w:rsid w:val="00821F76"/>
    <w:rsid w:val="00872531"/>
    <w:rsid w:val="00873D72"/>
    <w:rsid w:val="00883830"/>
    <w:rsid w:val="00885F2D"/>
    <w:rsid w:val="00896D45"/>
    <w:rsid w:val="008A7C96"/>
    <w:rsid w:val="008C7D95"/>
    <w:rsid w:val="008D4DDC"/>
    <w:rsid w:val="008D746F"/>
    <w:rsid w:val="008F0863"/>
    <w:rsid w:val="0091674D"/>
    <w:rsid w:val="00924ED3"/>
    <w:rsid w:val="00925965"/>
    <w:rsid w:val="00925983"/>
    <w:rsid w:val="00946D23"/>
    <w:rsid w:val="0095273E"/>
    <w:rsid w:val="00977046"/>
    <w:rsid w:val="009A06A8"/>
    <w:rsid w:val="009A6070"/>
    <w:rsid w:val="009C0A52"/>
    <w:rsid w:val="009C192F"/>
    <w:rsid w:val="009F6595"/>
    <w:rsid w:val="00A04165"/>
    <w:rsid w:val="00A145A2"/>
    <w:rsid w:val="00A71CDE"/>
    <w:rsid w:val="00A81BC0"/>
    <w:rsid w:val="00A8722D"/>
    <w:rsid w:val="00A95055"/>
    <w:rsid w:val="00AA0FD7"/>
    <w:rsid w:val="00AB31D4"/>
    <w:rsid w:val="00AB74AC"/>
    <w:rsid w:val="00AD5748"/>
    <w:rsid w:val="00AE481F"/>
    <w:rsid w:val="00AF37BC"/>
    <w:rsid w:val="00B154DD"/>
    <w:rsid w:val="00B2082C"/>
    <w:rsid w:val="00B26021"/>
    <w:rsid w:val="00B270D9"/>
    <w:rsid w:val="00B5030B"/>
    <w:rsid w:val="00B63ECE"/>
    <w:rsid w:val="00B91CA7"/>
    <w:rsid w:val="00BA189A"/>
    <w:rsid w:val="00BF05F3"/>
    <w:rsid w:val="00BF5363"/>
    <w:rsid w:val="00C01DAD"/>
    <w:rsid w:val="00C14078"/>
    <w:rsid w:val="00C33366"/>
    <w:rsid w:val="00C33B6D"/>
    <w:rsid w:val="00C40CA2"/>
    <w:rsid w:val="00C62D96"/>
    <w:rsid w:val="00C65DBF"/>
    <w:rsid w:val="00C76691"/>
    <w:rsid w:val="00C85C71"/>
    <w:rsid w:val="00C87F56"/>
    <w:rsid w:val="00C91E7A"/>
    <w:rsid w:val="00C93DEA"/>
    <w:rsid w:val="00C94A5B"/>
    <w:rsid w:val="00C96709"/>
    <w:rsid w:val="00CC2342"/>
    <w:rsid w:val="00CE404D"/>
    <w:rsid w:val="00D2145F"/>
    <w:rsid w:val="00D34E85"/>
    <w:rsid w:val="00D353E2"/>
    <w:rsid w:val="00D552AD"/>
    <w:rsid w:val="00D90189"/>
    <w:rsid w:val="00DC3042"/>
    <w:rsid w:val="00DC6152"/>
    <w:rsid w:val="00DE23C9"/>
    <w:rsid w:val="00DE381E"/>
    <w:rsid w:val="00DE63AB"/>
    <w:rsid w:val="00E31A73"/>
    <w:rsid w:val="00E372D1"/>
    <w:rsid w:val="00E6670E"/>
    <w:rsid w:val="00E739DB"/>
    <w:rsid w:val="00EB6B47"/>
    <w:rsid w:val="00ED2F39"/>
    <w:rsid w:val="00EE08F8"/>
    <w:rsid w:val="00EE645A"/>
    <w:rsid w:val="00EE73E3"/>
    <w:rsid w:val="00F11921"/>
    <w:rsid w:val="00F12B85"/>
    <w:rsid w:val="00F13ADE"/>
    <w:rsid w:val="00F210F6"/>
    <w:rsid w:val="00F24EE4"/>
    <w:rsid w:val="00F35E5B"/>
    <w:rsid w:val="00F36CF8"/>
    <w:rsid w:val="00F37BB4"/>
    <w:rsid w:val="00F56D92"/>
    <w:rsid w:val="00F86B7D"/>
    <w:rsid w:val="00FA38A2"/>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7B45BB"/>
  <w15:docId w15:val="{2F3C43A1-E737-456A-8210-DB026DD1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66"/>
    <w:rPr>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Tipodeletrapredefinidodopargrafo"/>
    <w:uiPriority w:val="22"/>
    <w:qFormat/>
    <w:rsid w:val="00784CC7"/>
    <w:rPr>
      <w:b/>
      <w:bCs/>
    </w:rPr>
  </w:style>
  <w:style w:type="paragraph" w:styleId="PargrafodaLista">
    <w:name w:val="List Paragraph"/>
    <w:basedOn w:val="Normal"/>
    <w:qFormat/>
    <w:rsid w:val="00784CC7"/>
    <w:pPr>
      <w:spacing w:after="160" w:line="259" w:lineRule="auto"/>
      <w:ind w:left="720"/>
      <w:contextualSpacing/>
    </w:pPr>
    <w:rPr>
      <w:sz w:val="22"/>
      <w:szCs w:val="22"/>
      <w:lang w:val="es-ES"/>
    </w:rPr>
  </w:style>
  <w:style w:type="paragraph" w:styleId="Cabealho">
    <w:name w:val="header"/>
    <w:basedOn w:val="Normal"/>
    <w:link w:val="CabealhoCarter"/>
    <w:uiPriority w:val="99"/>
    <w:unhideWhenUsed/>
    <w:rsid w:val="00D353E2"/>
    <w:pPr>
      <w:tabs>
        <w:tab w:val="center" w:pos="4536"/>
        <w:tab w:val="right" w:pos="9072"/>
      </w:tabs>
      <w:spacing w:line="240" w:lineRule="auto"/>
    </w:pPr>
  </w:style>
  <w:style w:type="character" w:customStyle="1" w:styleId="CabealhoCarter">
    <w:name w:val="Cabeçalho Caráter"/>
    <w:basedOn w:val="Tipodeletrapredefinidodopargrafo"/>
    <w:link w:val="Cabealho"/>
    <w:uiPriority w:val="99"/>
    <w:rsid w:val="00D353E2"/>
  </w:style>
  <w:style w:type="paragraph" w:styleId="Rodap">
    <w:name w:val="footer"/>
    <w:basedOn w:val="Normal"/>
    <w:link w:val="RodapCarter"/>
    <w:uiPriority w:val="99"/>
    <w:unhideWhenUsed/>
    <w:rsid w:val="00D353E2"/>
    <w:pPr>
      <w:tabs>
        <w:tab w:val="center" w:pos="4536"/>
        <w:tab w:val="right" w:pos="9072"/>
      </w:tabs>
      <w:spacing w:line="240" w:lineRule="auto"/>
    </w:pPr>
  </w:style>
  <w:style w:type="character" w:customStyle="1" w:styleId="RodapCarter">
    <w:name w:val="Rodapé Caráter"/>
    <w:basedOn w:val="Tipodeletrapredefinidodopargrafo"/>
    <w:link w:val="Rodap"/>
    <w:uiPriority w:val="99"/>
    <w:rsid w:val="00D353E2"/>
  </w:style>
  <w:style w:type="character" w:styleId="Hiperligao">
    <w:name w:val="Hyperlink"/>
    <w:basedOn w:val="Tipodeletrapredefinidodopargrafo"/>
    <w:uiPriority w:val="99"/>
    <w:unhideWhenUsed/>
    <w:rsid w:val="00C87F56"/>
    <w:rPr>
      <w:color w:val="0000FF" w:themeColor="hyperlink"/>
      <w:u w:val="single"/>
    </w:rPr>
  </w:style>
  <w:style w:type="character" w:customStyle="1" w:styleId="atlastextcursive">
    <w:name w:val="atlastextcursive"/>
    <w:basedOn w:val="Tipodeletrapredefinidodopargrafo"/>
    <w:rsid w:val="00C33366"/>
  </w:style>
  <w:style w:type="character" w:customStyle="1" w:styleId="labeltextautdatabig">
    <w:name w:val="labeltextautdatabig"/>
    <w:basedOn w:val="Tipodeletrapredefinidodopargrafo"/>
    <w:rsid w:val="00C33366"/>
  </w:style>
  <w:style w:type="character" w:customStyle="1" w:styleId="labeltextautdatasmall3">
    <w:name w:val="labeltextautdatasmall3"/>
    <w:basedOn w:val="Tipodeletrapredefinidodopargrafo"/>
    <w:rsid w:val="00C33366"/>
  </w:style>
  <w:style w:type="character" w:customStyle="1" w:styleId="labeltextautdatasmallpc1">
    <w:name w:val="labeltextautdatasmallpc1"/>
    <w:basedOn w:val="Tipodeletrapredefinidodopargrafo"/>
    <w:rsid w:val="00C33366"/>
  </w:style>
  <w:style w:type="character" w:customStyle="1" w:styleId="labeltextautdatasmall2">
    <w:name w:val="labeltextautdatasmall2"/>
    <w:basedOn w:val="Tipodeletrapredefinidodopargrafo"/>
    <w:rsid w:val="00C33366"/>
  </w:style>
  <w:style w:type="character" w:styleId="Hiperligaovisitada">
    <w:name w:val="FollowedHyperlink"/>
    <w:basedOn w:val="Tipodeletrapredefinidodopargrafo"/>
    <w:uiPriority w:val="99"/>
    <w:semiHidden/>
    <w:unhideWhenUsed/>
    <w:rsid w:val="00304030"/>
    <w:rPr>
      <w:color w:val="800080" w:themeColor="followedHyperlink"/>
      <w:u w:val="single"/>
    </w:rPr>
  </w:style>
  <w:style w:type="paragraph" w:styleId="Textodebalo">
    <w:name w:val="Balloon Text"/>
    <w:basedOn w:val="Normal"/>
    <w:link w:val="TextodebaloCarter"/>
    <w:uiPriority w:val="99"/>
    <w:semiHidden/>
    <w:unhideWhenUsed/>
    <w:rsid w:val="003F4BCA"/>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F4BCA"/>
    <w:rPr>
      <w:rFonts w:ascii="Tahoma" w:hAnsi="Tahoma" w:cs="Tahoma"/>
      <w:sz w:val="16"/>
      <w:szCs w:val="16"/>
    </w:rPr>
  </w:style>
  <w:style w:type="paragraph" w:styleId="Textodenotaderodap">
    <w:name w:val="footnote text"/>
    <w:basedOn w:val="Normal"/>
    <w:link w:val="TextodenotaderodapCarter"/>
    <w:uiPriority w:val="99"/>
    <w:semiHidden/>
    <w:unhideWhenUsed/>
    <w:rsid w:val="00FA38A2"/>
    <w:pPr>
      <w:spacing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FA38A2"/>
    <w:rPr>
      <w:sz w:val="20"/>
      <w:szCs w:val="20"/>
    </w:rPr>
  </w:style>
  <w:style w:type="character" w:styleId="Refdenotaderodap">
    <w:name w:val="footnote reference"/>
    <w:basedOn w:val="Tipodeletrapredefinidodopargrafo"/>
    <w:uiPriority w:val="99"/>
    <w:semiHidden/>
    <w:unhideWhenUsed/>
    <w:rsid w:val="00FA38A2"/>
    <w:rPr>
      <w:vertAlign w:val="superscript"/>
    </w:rPr>
  </w:style>
  <w:style w:type="paragraph" w:customStyle="1" w:styleId="Test">
    <w:name w:val="Test!"/>
    <w:basedOn w:val="Normal"/>
    <w:rsid w:val="0050531A"/>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lang w:val="en-GB"/>
    </w:rPr>
  </w:style>
  <w:style w:type="character" w:styleId="MenoNoResolvida">
    <w:name w:val="Unresolved Mention"/>
    <w:basedOn w:val="Tipodeletrapredefinidodopargrafo"/>
    <w:uiPriority w:val="99"/>
    <w:semiHidden/>
    <w:unhideWhenUsed/>
    <w:rsid w:val="004A0FD7"/>
    <w:rPr>
      <w:color w:val="605E5C"/>
      <w:shd w:val="clear" w:color="auto" w:fill="E1DFDD"/>
    </w:rPr>
  </w:style>
  <w:style w:type="character" w:styleId="Refdecomentrio">
    <w:name w:val="annotation reference"/>
    <w:basedOn w:val="Tipodeletrapredefinidodopargrafo"/>
    <w:uiPriority w:val="99"/>
    <w:semiHidden/>
    <w:unhideWhenUsed/>
    <w:rsid w:val="00795E94"/>
    <w:rPr>
      <w:sz w:val="16"/>
      <w:szCs w:val="16"/>
    </w:rPr>
  </w:style>
  <w:style w:type="paragraph" w:styleId="Textodecomentrio">
    <w:name w:val="annotation text"/>
    <w:basedOn w:val="Normal"/>
    <w:link w:val="TextodecomentrioCarter"/>
    <w:uiPriority w:val="99"/>
    <w:semiHidden/>
    <w:unhideWhenUsed/>
    <w:rsid w:val="00795E94"/>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95E94"/>
    <w:rPr>
      <w:sz w:val="20"/>
      <w:szCs w:val="20"/>
    </w:rPr>
  </w:style>
  <w:style w:type="paragraph" w:styleId="Assuntodecomentrio">
    <w:name w:val="annotation subject"/>
    <w:basedOn w:val="Textodecomentrio"/>
    <w:next w:val="Textodecomentrio"/>
    <w:link w:val="AssuntodecomentrioCarter"/>
    <w:uiPriority w:val="99"/>
    <w:semiHidden/>
    <w:unhideWhenUsed/>
    <w:rsid w:val="00795E94"/>
    <w:rPr>
      <w:b/>
      <w:bCs/>
    </w:rPr>
  </w:style>
  <w:style w:type="character" w:customStyle="1" w:styleId="AssuntodecomentrioCarter">
    <w:name w:val="Assunto de comentário Caráter"/>
    <w:basedOn w:val="TextodecomentrioCarter"/>
    <w:link w:val="Assuntodecomentrio"/>
    <w:uiPriority w:val="99"/>
    <w:semiHidden/>
    <w:rsid w:val="00795E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168">
      <w:bodyDiv w:val="1"/>
      <w:marLeft w:val="0"/>
      <w:marRight w:val="0"/>
      <w:marTop w:val="0"/>
      <w:marBottom w:val="0"/>
      <w:divBdr>
        <w:top w:val="none" w:sz="0" w:space="0" w:color="auto"/>
        <w:left w:val="none" w:sz="0" w:space="0" w:color="auto"/>
        <w:bottom w:val="none" w:sz="0" w:space="0" w:color="auto"/>
        <w:right w:val="none" w:sz="0" w:space="0" w:color="auto"/>
      </w:divBdr>
    </w:div>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35550082">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99020969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210145369">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561089478">
      <w:bodyDiv w:val="1"/>
      <w:marLeft w:val="0"/>
      <w:marRight w:val="0"/>
      <w:marTop w:val="0"/>
      <w:marBottom w:val="0"/>
      <w:divBdr>
        <w:top w:val="none" w:sz="0" w:space="0" w:color="auto"/>
        <w:left w:val="none" w:sz="0" w:space="0" w:color="auto"/>
        <w:bottom w:val="none" w:sz="0" w:space="0" w:color="auto"/>
        <w:right w:val="none" w:sz="0" w:space="0" w:color="auto"/>
      </w:divBdr>
    </w:div>
    <w:div w:id="1597979569">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17910622">
      <w:bodyDiv w:val="1"/>
      <w:marLeft w:val="0"/>
      <w:marRight w:val="0"/>
      <w:marTop w:val="0"/>
      <w:marBottom w:val="0"/>
      <w:divBdr>
        <w:top w:val="none" w:sz="0" w:space="0" w:color="auto"/>
        <w:left w:val="none" w:sz="0" w:space="0" w:color="auto"/>
        <w:bottom w:val="none" w:sz="0" w:space="0" w:color="auto"/>
        <w:right w:val="none" w:sz="0" w:space="0" w:color="auto"/>
      </w:divBdr>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 TargetMode="External"/><Relationship Id="rId13" Type="http://schemas.openxmlformats.org/officeDocument/2006/relationships/image" Target="media/image2.gif"/><Relationship Id="rId18" Type="http://schemas.openxmlformats.org/officeDocument/2006/relationships/hyperlink" Target="https://www.ejn-crimjust.europa.eu/ejn/libdocumentproperties/EN/760" TargetMode="External"/><Relationship Id="rId3" Type="http://schemas.openxmlformats.org/officeDocument/2006/relationships/styles" Target="styles.xml"/><Relationship Id="rId21" Type="http://schemas.openxmlformats.org/officeDocument/2006/relationships/hyperlink" Target="https://www.ejn-crimjust.europa.eu/ejn/libdocumentproperties/EN/409" TargetMode="External"/><Relationship Id="rId7" Type="http://schemas.openxmlformats.org/officeDocument/2006/relationships/endnotes" Target="endnotes.xml"/><Relationship Id="rId12" Type="http://schemas.openxmlformats.org/officeDocument/2006/relationships/hyperlink" Target="https://www.ejn-crimjust.europa.eu/ejn/EJN_FichesBelgesResult/EN/501/258/-1" TargetMode="External"/><Relationship Id="rId17" Type="http://schemas.openxmlformats.org/officeDocument/2006/relationships/hyperlink" Target="https://www.ejn-crimjust.europa.eu/ejn/EJN_FichesBelgesResult/EN/504/258/-1"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https://www.ejn-crimjust.europa.eu/ejn/libdocumentproperties/EN/18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jn-crimjust.europa.eu/ejn/EJN_FichesBelgesResult/EN/503/258/-1"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s://www.ejn-crimjust.europa.eu/ejn/EJN_Library_StatusOfImpByCat.aspx?l=EN&amp;CategoryId=34" TargetMode="External"/><Relationship Id="rId4" Type="http://schemas.openxmlformats.org/officeDocument/2006/relationships/settings" Target="settings.xml"/><Relationship Id="rId9" Type="http://schemas.openxmlformats.org/officeDocument/2006/relationships/hyperlink" Target="https://www.ejn-crimjust.europa.eu/ejn/AtlasChooseMeasure/EN/0/258" TargetMode="External"/><Relationship Id="rId14" Type="http://schemas.openxmlformats.org/officeDocument/2006/relationships/control" Target="activeX/activeX2.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BD2C2-40FA-480E-B058-FC1E9F05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4529</Words>
  <Characters>24457</Characters>
  <Application>Microsoft Office Word</Application>
  <DocSecurity>0</DocSecurity>
  <Lines>203</Lines>
  <Paragraphs>57</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Klip</dc:creator>
  <cp:lastModifiedBy>Maria João</cp:lastModifiedBy>
  <cp:revision>2</cp:revision>
  <dcterms:created xsi:type="dcterms:W3CDTF">2021-07-19T09:17:00Z</dcterms:created>
  <dcterms:modified xsi:type="dcterms:W3CDTF">2021-07-19T09:17:00Z</dcterms:modified>
</cp:coreProperties>
</file>