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62D61" w14:textId="29FE94CB" w:rsidR="00CA3240" w:rsidRPr="00C501A2" w:rsidRDefault="007B31F8" w:rsidP="00C501A2">
      <w:pPr>
        <w:pStyle w:val="Test"/>
        <w:shd w:val="clear" w:color="auto" w:fill="DED888"/>
        <w:spacing w:after="160"/>
        <w:jc w:val="center"/>
        <w:rPr>
          <w:rStyle w:val="Strong"/>
          <w:rFonts w:ascii="Times New Roman" w:hAnsi="Times New Roman"/>
          <w:b/>
          <w:bCs w:val="0"/>
          <w:color w:val="4472C4" w:themeColor="accent1"/>
          <w:sz w:val="32"/>
          <w:szCs w:val="32"/>
        </w:rPr>
      </w:pPr>
      <w:r w:rsidRPr="00C501A2">
        <w:rPr>
          <w:rStyle w:val="Strong"/>
          <w:rFonts w:ascii="Times New Roman" w:hAnsi="Times New Roman"/>
          <w:b/>
          <w:bCs w:val="0"/>
          <w:color w:val="4472C4" w:themeColor="accent1"/>
          <w:sz w:val="32"/>
          <w:szCs w:val="32"/>
        </w:rPr>
        <w:t>Investigative measures – case study</w:t>
      </w:r>
      <w:r w:rsidR="007F454F" w:rsidRPr="00C501A2">
        <w:rPr>
          <w:rStyle w:val="Strong"/>
          <w:rFonts w:ascii="Times New Roman" w:hAnsi="Times New Roman"/>
          <w:b/>
          <w:bCs w:val="0"/>
          <w:color w:val="4472C4" w:themeColor="accent1"/>
          <w:sz w:val="32"/>
          <w:szCs w:val="32"/>
        </w:rPr>
        <w:t xml:space="preserve">   </w:t>
      </w:r>
    </w:p>
    <w:p w14:paraId="602035A1" w14:textId="77777777" w:rsidR="00C501A2" w:rsidRDefault="00C501A2">
      <w:pPr>
        <w:pStyle w:val="Standard"/>
        <w:jc w:val="both"/>
        <w:rPr>
          <w:rFonts w:ascii="Times New Roman" w:eastAsia="Segoe UI Emoji" w:hAnsi="Times New Roman" w:cs="Times New Roman"/>
          <w:sz w:val="24"/>
          <w:szCs w:val="24"/>
        </w:rPr>
      </w:pPr>
    </w:p>
    <w:p w14:paraId="434D91D0" w14:textId="2425169C" w:rsidR="00C501A2" w:rsidRPr="00C501A2" w:rsidRDefault="00C501A2">
      <w:pPr>
        <w:pStyle w:val="Standard"/>
        <w:jc w:val="both"/>
        <w:rPr>
          <w:rFonts w:ascii="Times New Roman" w:eastAsia="Segoe UI Emoji" w:hAnsi="Times New Roman" w:cs="Times New Roman"/>
          <w:b/>
          <w:bCs/>
          <w:color w:val="4472C4" w:themeColor="accent1"/>
          <w:sz w:val="28"/>
          <w:szCs w:val="28"/>
        </w:rPr>
      </w:pPr>
      <w:r w:rsidRPr="00C501A2">
        <w:rPr>
          <w:rFonts w:ascii="Times New Roman" w:eastAsia="Segoe UI Emoji" w:hAnsi="Times New Roman" w:cs="Times New Roman"/>
          <w:b/>
          <w:bCs/>
          <w:color w:val="4472C4" w:themeColor="accent1"/>
          <w:sz w:val="28"/>
          <w:szCs w:val="28"/>
        </w:rPr>
        <w:t>Case study:</w:t>
      </w:r>
    </w:p>
    <w:p w14:paraId="1DE7BA95" w14:textId="5F2CC2C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Company A, as a representative of the consortium Alfa, participates </w:t>
      </w:r>
      <w:r w:rsidR="00DF6912">
        <w:rPr>
          <w:rFonts w:ascii="Times New Roman" w:eastAsia="Segoe UI Emoji" w:hAnsi="Times New Roman" w:cs="Times New Roman"/>
          <w:sz w:val="24"/>
          <w:szCs w:val="24"/>
        </w:rPr>
        <w:t>in</w:t>
      </w:r>
      <w:r w:rsidRPr="00C501A2">
        <w:rPr>
          <w:rFonts w:ascii="Times New Roman" w:eastAsia="Segoe UI Emoji" w:hAnsi="Times New Roman" w:cs="Times New Roman"/>
          <w:sz w:val="24"/>
          <w:szCs w:val="24"/>
        </w:rPr>
        <w:t xml:space="preserve"> a tender procedure launched by the Commission in the framework of the program</w:t>
      </w:r>
      <w:r w:rsidR="00DF6912">
        <w:rPr>
          <w:rFonts w:ascii="Times New Roman" w:eastAsia="Segoe UI Emoji" w:hAnsi="Times New Roman" w:cs="Times New Roman"/>
          <w:sz w:val="24"/>
          <w:szCs w:val="24"/>
        </w:rPr>
        <w:t>me</w:t>
      </w:r>
      <w:r w:rsidRPr="00C501A2">
        <w:rPr>
          <w:rFonts w:ascii="Times New Roman" w:eastAsia="Segoe UI Emoji" w:hAnsi="Times New Roman" w:cs="Times New Roman"/>
          <w:sz w:val="24"/>
          <w:szCs w:val="24"/>
        </w:rPr>
        <w:t xml:space="preserve"> Horizon 2020.</w:t>
      </w:r>
    </w:p>
    <w:p w14:paraId="5DED9F8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The tender procedure is about financing a study to develop new water-proof materials for industrial use (direct expenditures).</w:t>
      </w:r>
    </w:p>
    <w:p w14:paraId="000DB6C5" w14:textId="44DCD4C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Company A has gathered a number of other companies and </w:t>
      </w:r>
      <w:r w:rsidR="00DF6912">
        <w:rPr>
          <w:rFonts w:ascii="Times New Roman" w:eastAsia="Segoe UI Emoji" w:hAnsi="Times New Roman" w:cs="Times New Roman"/>
          <w:sz w:val="24"/>
          <w:szCs w:val="24"/>
        </w:rPr>
        <w:t>u</w:t>
      </w:r>
      <w:r w:rsidRPr="00C501A2">
        <w:rPr>
          <w:rFonts w:ascii="Times New Roman" w:eastAsia="Segoe UI Emoji" w:hAnsi="Times New Roman" w:cs="Times New Roman"/>
          <w:sz w:val="24"/>
          <w:szCs w:val="24"/>
        </w:rPr>
        <w:t>niversities to set up the consortium; the bid they have submitted provides for the drafting of innovative, high quality studies and practical tests.</w:t>
      </w:r>
    </w:p>
    <w:p w14:paraId="292943F0" w14:textId="04CFD484"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Company A is based in Belgium, the other companies and </w:t>
      </w:r>
      <w:r w:rsidR="00DF6912">
        <w:rPr>
          <w:rFonts w:ascii="Times New Roman" w:eastAsia="Segoe UI Emoji" w:hAnsi="Times New Roman" w:cs="Times New Roman"/>
          <w:sz w:val="24"/>
          <w:szCs w:val="24"/>
        </w:rPr>
        <w:t>u</w:t>
      </w:r>
      <w:r w:rsidRPr="00C501A2">
        <w:rPr>
          <w:rFonts w:ascii="Times New Roman" w:eastAsia="Segoe UI Emoji" w:hAnsi="Times New Roman" w:cs="Times New Roman"/>
          <w:sz w:val="24"/>
          <w:szCs w:val="24"/>
        </w:rPr>
        <w:t>niversities in other EU Member States.</w:t>
      </w:r>
    </w:p>
    <w:p w14:paraId="2F2013A6" w14:textId="678C0DE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The consortium </w:t>
      </w:r>
      <w:r w:rsidR="00DF6912">
        <w:rPr>
          <w:rFonts w:ascii="Times New Roman" w:eastAsia="Segoe UI Emoji" w:hAnsi="Times New Roman" w:cs="Times New Roman"/>
          <w:sz w:val="24"/>
          <w:szCs w:val="24"/>
        </w:rPr>
        <w:t>is awarded</w:t>
      </w:r>
      <w:r w:rsidRPr="00C501A2">
        <w:rPr>
          <w:rFonts w:ascii="Times New Roman" w:eastAsia="Segoe UI Emoji" w:hAnsi="Times New Roman" w:cs="Times New Roman"/>
          <w:sz w:val="24"/>
          <w:szCs w:val="24"/>
        </w:rPr>
        <w:t xml:space="preserve"> the tender. The financing amounts to 750</w:t>
      </w:r>
      <w:r w:rsidR="00DF6912">
        <w:rPr>
          <w:rFonts w:ascii="Times New Roman" w:eastAsia="Segoe UI Emoji" w:hAnsi="Times New Roman" w:cs="Times New Roman"/>
          <w:sz w:val="24"/>
          <w:szCs w:val="24"/>
        </w:rPr>
        <w:t xml:space="preserve"> </w:t>
      </w:r>
      <w:r w:rsidRPr="00C501A2">
        <w:rPr>
          <w:rFonts w:ascii="Times New Roman" w:eastAsia="Segoe UI Emoji" w:hAnsi="Times New Roman" w:cs="Times New Roman"/>
          <w:sz w:val="24"/>
          <w:szCs w:val="24"/>
        </w:rPr>
        <w:t>000 euros</w:t>
      </w:r>
    </w:p>
    <w:p w14:paraId="7C9E9706" w14:textId="5CDA887C"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According to the financial provisions, the consortium </w:t>
      </w:r>
      <w:r w:rsidR="00DF6912" w:rsidRPr="00C501A2">
        <w:rPr>
          <w:rFonts w:ascii="Times New Roman" w:eastAsia="Segoe UI Emoji" w:hAnsi="Times New Roman" w:cs="Times New Roman"/>
          <w:sz w:val="24"/>
          <w:szCs w:val="24"/>
        </w:rPr>
        <w:t xml:space="preserve">immediately </w:t>
      </w:r>
      <w:r w:rsidRPr="00C501A2">
        <w:rPr>
          <w:rFonts w:ascii="Times New Roman" w:eastAsia="Segoe UI Emoji" w:hAnsi="Times New Roman" w:cs="Times New Roman"/>
          <w:sz w:val="24"/>
          <w:szCs w:val="24"/>
        </w:rPr>
        <w:t>receives 50% of the amount (375</w:t>
      </w:r>
      <w:r w:rsidR="00DF6912">
        <w:rPr>
          <w:rFonts w:ascii="Times New Roman" w:eastAsia="Segoe UI Emoji" w:hAnsi="Times New Roman" w:cs="Times New Roman"/>
          <w:sz w:val="24"/>
          <w:szCs w:val="24"/>
        </w:rPr>
        <w:t xml:space="preserve"> </w:t>
      </w:r>
      <w:r w:rsidRPr="00C501A2">
        <w:rPr>
          <w:rFonts w:ascii="Times New Roman" w:eastAsia="Segoe UI Emoji" w:hAnsi="Times New Roman" w:cs="Times New Roman"/>
          <w:sz w:val="24"/>
          <w:szCs w:val="24"/>
        </w:rPr>
        <w:t>000 euros).</w:t>
      </w:r>
    </w:p>
    <w:p w14:paraId="6B14CB92" w14:textId="1A97323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The first state of play report is due within 6 months. </w:t>
      </w:r>
      <w:r w:rsidR="00DF6912">
        <w:rPr>
          <w:rFonts w:ascii="Times New Roman" w:eastAsia="Segoe UI Emoji" w:hAnsi="Times New Roman" w:cs="Times New Roman"/>
          <w:sz w:val="24"/>
          <w:szCs w:val="24"/>
        </w:rPr>
        <w:t>On</w:t>
      </w:r>
      <w:r w:rsidRPr="00C501A2">
        <w:rPr>
          <w:rFonts w:ascii="Times New Roman" w:eastAsia="Segoe UI Emoji" w:hAnsi="Times New Roman" w:cs="Times New Roman"/>
          <w:sz w:val="24"/>
          <w:szCs w:val="24"/>
        </w:rPr>
        <w:t xml:space="preserve"> that date, the consortium submits a first intermediary report, which contains a preliminary study on the new material.</w:t>
      </w:r>
    </w:p>
    <w:p w14:paraId="17D28CC3" w14:textId="085D6886"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Before the expiration of the deadline of the 2nd report, the company A, on behalf of the consortium, requests a slight postponement</w:t>
      </w:r>
      <w:r w:rsidR="00DF6912" w:rsidRPr="00DF6912">
        <w:rPr>
          <w:rFonts w:ascii="Times New Roman" w:eastAsia="Segoe UI Emoji" w:hAnsi="Times New Roman" w:cs="Times New Roman"/>
          <w:sz w:val="24"/>
          <w:szCs w:val="24"/>
        </w:rPr>
        <w:t xml:space="preserve"> </w:t>
      </w:r>
      <w:r w:rsidR="00DF6912">
        <w:rPr>
          <w:rFonts w:ascii="Times New Roman" w:eastAsia="Segoe UI Emoji" w:hAnsi="Times New Roman" w:cs="Times New Roman"/>
          <w:sz w:val="24"/>
          <w:szCs w:val="24"/>
        </w:rPr>
        <w:t xml:space="preserve">from </w:t>
      </w:r>
      <w:r w:rsidR="00DF6912" w:rsidRPr="00C501A2">
        <w:rPr>
          <w:rFonts w:ascii="Times New Roman" w:eastAsia="Segoe UI Emoji" w:hAnsi="Times New Roman" w:cs="Times New Roman"/>
          <w:sz w:val="24"/>
          <w:szCs w:val="24"/>
        </w:rPr>
        <w:t>the Commission</w:t>
      </w:r>
      <w:r w:rsidRPr="00C501A2">
        <w:rPr>
          <w:rFonts w:ascii="Times New Roman" w:eastAsia="Segoe UI Emoji" w:hAnsi="Times New Roman" w:cs="Times New Roman"/>
          <w:sz w:val="24"/>
          <w:szCs w:val="24"/>
        </w:rPr>
        <w:t>. The Commission grants 4 more months, and at the expiration of the new deadline a new report, with a new study, is submitted. No practical test has star</w:t>
      </w:r>
      <w:r w:rsidR="00DF6912">
        <w:rPr>
          <w:rFonts w:ascii="Times New Roman" w:eastAsia="Segoe UI Emoji" w:hAnsi="Times New Roman" w:cs="Times New Roman"/>
          <w:sz w:val="24"/>
          <w:szCs w:val="24"/>
        </w:rPr>
        <w:t>t</w:t>
      </w:r>
      <w:r w:rsidRPr="00C501A2">
        <w:rPr>
          <w:rFonts w:ascii="Times New Roman" w:eastAsia="Segoe UI Emoji" w:hAnsi="Times New Roman" w:cs="Times New Roman"/>
          <w:sz w:val="24"/>
          <w:szCs w:val="24"/>
        </w:rPr>
        <w:t>ed yet.</w:t>
      </w:r>
    </w:p>
    <w:p w14:paraId="036EDDE6"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In the meantime, the consortium requires the payment of a further instalment of 25% of the remaining amount.</w:t>
      </w:r>
    </w:p>
    <w:p w14:paraId="4F4377DA" w14:textId="008B5A82"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During a routin</w:t>
      </w:r>
      <w:r w:rsidR="00DF6912">
        <w:rPr>
          <w:rFonts w:ascii="Times New Roman" w:eastAsia="Segoe UI Emoji" w:hAnsi="Times New Roman" w:cs="Times New Roman"/>
          <w:sz w:val="24"/>
          <w:szCs w:val="24"/>
        </w:rPr>
        <w:t>e</w:t>
      </w:r>
      <w:r w:rsidRPr="00C501A2">
        <w:rPr>
          <w:rFonts w:ascii="Times New Roman" w:eastAsia="Segoe UI Emoji" w:hAnsi="Times New Roman" w:cs="Times New Roman"/>
          <w:sz w:val="24"/>
          <w:szCs w:val="24"/>
        </w:rPr>
        <w:t xml:space="preserve"> check by the Commission before proceeding to the payment, the Commission finds casually that several sentences of the first and second study are the result of a “copy and paste” operation from an old study on the same material.</w:t>
      </w:r>
    </w:p>
    <w:p w14:paraId="6A59C1FB" w14:textId="4416BFA8"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One of the officials of the financial unit dealing with the payments </w:t>
      </w:r>
      <w:r w:rsidR="00DF6912" w:rsidRPr="00C501A2">
        <w:rPr>
          <w:rFonts w:ascii="Times New Roman" w:eastAsia="Segoe UI Emoji" w:hAnsi="Times New Roman" w:cs="Times New Roman"/>
          <w:sz w:val="24"/>
          <w:szCs w:val="24"/>
        </w:rPr>
        <w:t xml:space="preserve">carefully </w:t>
      </w:r>
      <w:r w:rsidRPr="00C501A2">
        <w:rPr>
          <w:rFonts w:ascii="Times New Roman" w:eastAsia="Segoe UI Emoji" w:hAnsi="Times New Roman" w:cs="Times New Roman"/>
          <w:sz w:val="24"/>
          <w:szCs w:val="24"/>
        </w:rPr>
        <w:t>re-check</w:t>
      </w:r>
      <w:r w:rsidR="00DF6912">
        <w:rPr>
          <w:rFonts w:ascii="Times New Roman" w:eastAsia="Segoe UI Emoji" w:hAnsi="Times New Roman" w:cs="Times New Roman"/>
          <w:sz w:val="24"/>
          <w:szCs w:val="24"/>
        </w:rPr>
        <w:t>s</w:t>
      </w:r>
      <w:r w:rsidRPr="00C501A2">
        <w:rPr>
          <w:rFonts w:ascii="Times New Roman" w:eastAsia="Segoe UI Emoji" w:hAnsi="Times New Roman" w:cs="Times New Roman"/>
          <w:sz w:val="24"/>
          <w:szCs w:val="24"/>
        </w:rPr>
        <w:t xml:space="preserve"> the dossier and realises that the photo of the legal representative of the company A is very similar to that of the legal representative of another company in a previous project.</w:t>
      </w:r>
    </w:p>
    <w:p w14:paraId="1073A795" w14:textId="4FD50163"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A check of the file of such previous project shows that at that time the same person participated </w:t>
      </w:r>
      <w:r w:rsidR="00DF6912">
        <w:rPr>
          <w:rFonts w:ascii="Times New Roman" w:eastAsia="Segoe UI Emoji" w:hAnsi="Times New Roman" w:cs="Times New Roman"/>
          <w:sz w:val="24"/>
          <w:szCs w:val="24"/>
        </w:rPr>
        <w:t>in</w:t>
      </w:r>
      <w:r w:rsidRPr="00C501A2">
        <w:rPr>
          <w:rFonts w:ascii="Times New Roman" w:eastAsia="Segoe UI Emoji" w:hAnsi="Times New Roman" w:cs="Times New Roman"/>
          <w:sz w:val="24"/>
          <w:szCs w:val="24"/>
        </w:rPr>
        <w:t xml:space="preserve"> the tender under another name on behalf of another company. Therefore the representative of the company A has provided the Commission with false information to participate </w:t>
      </w:r>
      <w:r w:rsidR="00DF6912">
        <w:rPr>
          <w:rFonts w:ascii="Times New Roman" w:eastAsia="Segoe UI Emoji" w:hAnsi="Times New Roman" w:cs="Times New Roman"/>
          <w:sz w:val="24"/>
          <w:szCs w:val="24"/>
        </w:rPr>
        <w:t>in</w:t>
      </w:r>
      <w:r w:rsidRPr="00C501A2">
        <w:rPr>
          <w:rFonts w:ascii="Times New Roman" w:eastAsia="Segoe UI Emoji" w:hAnsi="Times New Roman" w:cs="Times New Roman"/>
          <w:sz w:val="24"/>
          <w:szCs w:val="24"/>
        </w:rPr>
        <w:t xml:space="preserve"> the present tender.</w:t>
      </w:r>
    </w:p>
    <w:p w14:paraId="3FF0BA19" w14:textId="3FB9064D"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The payments in that tender were suspended over suspicion of fraud and OLAF had been informed about the situation.</w:t>
      </w:r>
    </w:p>
    <w:p w14:paraId="1120290D" w14:textId="0BE6A33A" w:rsidR="00CA3240" w:rsidRPr="00C501A2" w:rsidRDefault="00DF6912"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Pr>
          <w:rFonts w:ascii="Times New Roman" w:eastAsia="Segoe UI Emoji" w:hAnsi="Times New Roman" w:cs="Times New Roman"/>
          <w:sz w:val="24"/>
          <w:szCs w:val="24"/>
        </w:rPr>
        <w:t>Q</w:t>
      </w:r>
      <w:r w:rsidR="007F454F" w:rsidRPr="00C501A2">
        <w:rPr>
          <w:rFonts w:ascii="Times New Roman" w:eastAsia="Segoe UI Emoji" w:hAnsi="Times New Roman" w:cs="Times New Roman"/>
          <w:sz w:val="24"/>
          <w:szCs w:val="24"/>
        </w:rPr>
        <w:t>uick contact between the Commission and OLAF for the current project shows that it is indeed the same person, that acted under different generalities, and that the first case was reported as a fraud case with an OLAF recommendation to recover the money.</w:t>
      </w:r>
    </w:p>
    <w:p w14:paraId="19D394A4"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At this stage, the Commission interrupts the payments and informs the EPPO.</w:t>
      </w:r>
    </w:p>
    <w:p w14:paraId="64FA24E7"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The EDP in Belgium is assigned the case.</w:t>
      </w:r>
    </w:p>
    <w:p w14:paraId="6B669D23"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bookmarkStart w:id="0" w:name="_Hlk49767182"/>
      <w:r w:rsidRPr="00C501A2">
        <w:rPr>
          <w:rFonts w:ascii="Times New Roman" w:eastAsia="Segoe UI Emoji" w:hAnsi="Times New Roman" w:cs="Times New Roman"/>
          <w:sz w:val="24"/>
          <w:szCs w:val="24"/>
        </w:rPr>
        <w:lastRenderedPageBreak/>
        <w:t>He would like to:</w:t>
      </w:r>
    </w:p>
    <w:p w14:paraId="5AA74525" w14:textId="5D34389D"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 xml:space="preserve">interview the representatives of the </w:t>
      </w:r>
      <w:r w:rsidR="00DF6912">
        <w:rPr>
          <w:rFonts w:ascii="Times New Roman" w:eastAsia="Segoe UI Emoji" w:hAnsi="Times New Roman" w:cs="Times New Roman"/>
          <w:sz w:val="24"/>
          <w:szCs w:val="24"/>
        </w:rPr>
        <w:t>u</w:t>
      </w:r>
      <w:r w:rsidRPr="00C501A2">
        <w:rPr>
          <w:rFonts w:ascii="Times New Roman" w:eastAsia="Segoe UI Emoji" w:hAnsi="Times New Roman" w:cs="Times New Roman"/>
          <w:sz w:val="24"/>
          <w:szCs w:val="24"/>
        </w:rPr>
        <w:t>niversities involved in the project, as they seem unaware of the fraudulent scheme,</w:t>
      </w:r>
    </w:p>
    <w:p w14:paraId="5E1478FA"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intercept the phone conversation of the representative of the company A, as they are deemed to be useful to reveal the full scheme of the fraud</w:t>
      </w:r>
    </w:p>
    <w:p w14:paraId="5271F52C" w14:textId="376CB84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obtain the company A bank record</w:t>
      </w:r>
      <w:r w:rsidR="00DF6912">
        <w:rPr>
          <w:rFonts w:ascii="Times New Roman" w:eastAsia="Segoe UI Emoji" w:hAnsi="Times New Roman" w:cs="Times New Roman"/>
          <w:sz w:val="24"/>
          <w:szCs w:val="24"/>
        </w:rPr>
        <w:t>s</w:t>
      </w:r>
    </w:p>
    <w:p w14:paraId="78D77777" w14:textId="446EB6CB"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check the company A computer, as there is likely to be evidence of the offence</w:t>
      </w:r>
      <w:r w:rsidR="00DF6912" w:rsidRPr="00DF6912">
        <w:rPr>
          <w:rFonts w:ascii="Times New Roman" w:eastAsia="Segoe UI Emoji" w:hAnsi="Times New Roman" w:cs="Times New Roman"/>
          <w:sz w:val="24"/>
          <w:szCs w:val="24"/>
        </w:rPr>
        <w:t xml:space="preserve"> </w:t>
      </w:r>
      <w:r w:rsidR="00DF6912" w:rsidRPr="00C501A2">
        <w:rPr>
          <w:rFonts w:ascii="Times New Roman" w:eastAsia="Segoe UI Emoji" w:hAnsi="Times New Roman" w:cs="Times New Roman"/>
          <w:sz w:val="24"/>
          <w:szCs w:val="24"/>
        </w:rPr>
        <w:t>in them</w:t>
      </w:r>
    </w:p>
    <w:p w14:paraId="7D0F124D" w14:textId="77777777"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search the premises of the company A.</w:t>
      </w:r>
    </w:p>
    <w:bookmarkEnd w:id="0"/>
    <w:p w14:paraId="463E20C3" w14:textId="77777777" w:rsidR="00CA3240" w:rsidRPr="00C501A2" w:rsidRDefault="00CA3240"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p>
    <w:p w14:paraId="587BBE5E" w14:textId="048265F8"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We assume that the legislation of the State where the EDP is conducting the investigation does not foresee search</w:t>
      </w:r>
      <w:r w:rsidR="00DF6912">
        <w:rPr>
          <w:rFonts w:ascii="Times New Roman" w:eastAsia="Segoe UI Emoji" w:hAnsi="Times New Roman" w:cs="Times New Roman"/>
          <w:sz w:val="24"/>
          <w:szCs w:val="24"/>
        </w:rPr>
        <w:t>ing</w:t>
      </w:r>
      <w:r w:rsidRPr="00C501A2">
        <w:rPr>
          <w:rFonts w:ascii="Times New Roman" w:eastAsia="Segoe UI Emoji" w:hAnsi="Times New Roman" w:cs="Times New Roman"/>
          <w:sz w:val="24"/>
          <w:szCs w:val="24"/>
        </w:rPr>
        <w:t xml:space="preserve"> a computer, but the possibility to copy its content is part of the activities consequent to a search of the premises.</w:t>
      </w:r>
    </w:p>
    <w:p w14:paraId="1E42FAB6" w14:textId="55674209" w:rsidR="00CA3240" w:rsidRPr="00C501A2" w:rsidRDefault="007F454F" w:rsidP="00E74C76">
      <w:pPr>
        <w:pStyle w:val="Standard"/>
        <w:pBdr>
          <w:top w:val="single" w:sz="4" w:space="1" w:color="auto"/>
          <w:left w:val="single" w:sz="4" w:space="4" w:color="auto"/>
          <w:bottom w:val="single" w:sz="4" w:space="1" w:color="auto"/>
          <w:right w:val="single" w:sz="4" w:space="4" w:color="auto"/>
        </w:pBdr>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We assume that fraud is punished in the Member State of the investigation by a penalty of at least 4 years imprisonment, under the PFI Directive, and we know that the same PFI Directive qualifies the damage that involves at least 100</w:t>
      </w:r>
      <w:r w:rsidR="00DF6912">
        <w:rPr>
          <w:rFonts w:ascii="Times New Roman" w:eastAsia="Segoe UI Emoji" w:hAnsi="Times New Roman" w:cs="Times New Roman"/>
          <w:sz w:val="24"/>
          <w:szCs w:val="24"/>
        </w:rPr>
        <w:t xml:space="preserve"> </w:t>
      </w:r>
      <w:r w:rsidRPr="00C501A2">
        <w:rPr>
          <w:rFonts w:ascii="Times New Roman" w:eastAsia="Segoe UI Emoji" w:hAnsi="Times New Roman" w:cs="Times New Roman"/>
          <w:sz w:val="24"/>
          <w:szCs w:val="24"/>
        </w:rPr>
        <w:t>000 euros</w:t>
      </w:r>
      <w:r w:rsidR="00DF6912" w:rsidRPr="00DF6912">
        <w:rPr>
          <w:rFonts w:ascii="Times New Roman" w:eastAsia="Segoe UI Emoji" w:hAnsi="Times New Roman" w:cs="Times New Roman"/>
          <w:sz w:val="24"/>
          <w:szCs w:val="24"/>
        </w:rPr>
        <w:t xml:space="preserve"> </w:t>
      </w:r>
      <w:r w:rsidR="00DF6912" w:rsidRPr="00C501A2">
        <w:rPr>
          <w:rFonts w:ascii="Times New Roman" w:eastAsia="Segoe UI Emoji" w:hAnsi="Times New Roman" w:cs="Times New Roman"/>
          <w:sz w:val="24"/>
          <w:szCs w:val="24"/>
        </w:rPr>
        <w:t>as “considerable”</w:t>
      </w:r>
      <w:r w:rsidRPr="00C501A2">
        <w:rPr>
          <w:rFonts w:ascii="Times New Roman" w:eastAsia="Segoe UI Emoji" w:hAnsi="Times New Roman" w:cs="Times New Roman"/>
          <w:sz w:val="24"/>
          <w:szCs w:val="24"/>
        </w:rPr>
        <w:t>.</w:t>
      </w:r>
    </w:p>
    <w:p w14:paraId="0A98D470" w14:textId="77777777" w:rsidR="00CA3240" w:rsidRPr="00C501A2" w:rsidRDefault="00CA3240">
      <w:pPr>
        <w:pStyle w:val="Standard"/>
        <w:jc w:val="both"/>
        <w:rPr>
          <w:rFonts w:ascii="Times New Roman" w:eastAsia="Segoe UI Emoji" w:hAnsi="Times New Roman" w:cs="Times New Roman"/>
          <w:sz w:val="24"/>
          <w:szCs w:val="24"/>
        </w:rPr>
      </w:pPr>
    </w:p>
    <w:p w14:paraId="241A88A2" w14:textId="77777777" w:rsidR="00CA3240" w:rsidRPr="00C501A2" w:rsidRDefault="007F454F">
      <w:pPr>
        <w:pStyle w:val="Standard"/>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Analysis:</w:t>
      </w:r>
    </w:p>
    <w:p w14:paraId="28F86E51" w14:textId="77777777" w:rsidR="00CA3240" w:rsidRPr="00C501A2" w:rsidRDefault="007F454F">
      <w:pPr>
        <w:pStyle w:val="Standard"/>
        <w:jc w:val="both"/>
        <w:rPr>
          <w:rFonts w:ascii="Times New Roman" w:eastAsia="Segoe UI Emoji" w:hAnsi="Times New Roman" w:cs="Times New Roman"/>
          <w:sz w:val="24"/>
          <w:szCs w:val="24"/>
        </w:rPr>
      </w:pPr>
      <w:bookmarkStart w:id="1" w:name="_Hlk49767077"/>
      <w:r w:rsidRPr="00C501A2">
        <w:rPr>
          <w:rFonts w:ascii="Times New Roman" w:eastAsia="Segoe UI Emoji" w:hAnsi="Times New Roman" w:cs="Times New Roman"/>
          <w:sz w:val="24"/>
          <w:szCs w:val="24"/>
        </w:rPr>
        <w:t>the EDP has to verify whether there are reasonable suspicions of the offence: in this case the elements suggest there are certainly reasonable suspicions of fraud</w:t>
      </w:r>
    </w:p>
    <w:p w14:paraId="5DACED7E" w14:textId="789A6588" w:rsidR="00CA3240" w:rsidRPr="00C501A2" w:rsidRDefault="007F454F">
      <w:pPr>
        <w:pStyle w:val="Standard"/>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if the national system does not provide</w:t>
      </w:r>
      <w:r w:rsidR="00DF6912">
        <w:rPr>
          <w:rFonts w:ascii="Times New Roman" w:eastAsia="Segoe UI Emoji" w:hAnsi="Times New Roman" w:cs="Times New Roman"/>
          <w:sz w:val="24"/>
          <w:szCs w:val="24"/>
        </w:rPr>
        <w:t xml:space="preserve"> for</w:t>
      </w:r>
      <w:r w:rsidRPr="00C501A2">
        <w:rPr>
          <w:rFonts w:ascii="Times New Roman" w:eastAsia="Segoe UI Emoji" w:hAnsi="Times New Roman" w:cs="Times New Roman"/>
          <w:sz w:val="24"/>
          <w:szCs w:val="24"/>
        </w:rPr>
        <w:t xml:space="preserve"> the search</w:t>
      </w:r>
      <w:r w:rsidR="00DF6912">
        <w:rPr>
          <w:rFonts w:ascii="Times New Roman" w:eastAsia="Segoe UI Emoji" w:hAnsi="Times New Roman" w:cs="Times New Roman"/>
          <w:sz w:val="24"/>
          <w:szCs w:val="24"/>
        </w:rPr>
        <w:t>ing</w:t>
      </w:r>
      <w:r w:rsidRPr="00C501A2">
        <w:rPr>
          <w:rFonts w:ascii="Times New Roman" w:eastAsia="Segoe UI Emoji" w:hAnsi="Times New Roman" w:cs="Times New Roman"/>
          <w:sz w:val="24"/>
          <w:szCs w:val="24"/>
        </w:rPr>
        <w:t xml:space="preserve"> of computer, but the EDP can use the provisions of the regulation </w:t>
      </w:r>
      <w:r w:rsidR="00DF6912">
        <w:rPr>
          <w:rFonts w:ascii="Times New Roman" w:eastAsia="Segoe UI Emoji" w:hAnsi="Times New Roman" w:cs="Times New Roman"/>
          <w:sz w:val="24"/>
          <w:szCs w:val="24"/>
        </w:rPr>
        <w:t>in</w:t>
      </w:r>
      <w:r w:rsidRPr="00C501A2">
        <w:rPr>
          <w:rFonts w:ascii="Times New Roman" w:eastAsia="Segoe UI Emoji" w:hAnsi="Times New Roman" w:cs="Times New Roman"/>
          <w:sz w:val="24"/>
          <w:szCs w:val="24"/>
        </w:rPr>
        <w:t xml:space="preserve"> this regard</w:t>
      </w:r>
    </w:p>
    <w:p w14:paraId="4E1FF355" w14:textId="77777777" w:rsidR="00CA3240" w:rsidRPr="00C501A2" w:rsidRDefault="007F454F">
      <w:pPr>
        <w:pStyle w:val="Standard"/>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interviews are not mentioned in the regulation, but they are available under the law of the State where the EDP conducts the investigation</w:t>
      </w:r>
    </w:p>
    <w:p w14:paraId="3AC6E7AF" w14:textId="77777777" w:rsidR="00CA3240" w:rsidRPr="00C501A2" w:rsidRDefault="007F454F">
      <w:pPr>
        <w:pStyle w:val="Standard"/>
        <w:jc w:val="both"/>
        <w:rPr>
          <w:rFonts w:ascii="Times New Roman" w:eastAsia="Segoe UI Emoji" w:hAnsi="Times New Roman" w:cs="Times New Roman"/>
          <w:sz w:val="24"/>
          <w:szCs w:val="24"/>
        </w:rPr>
      </w:pPr>
      <w:r w:rsidRPr="00C501A2">
        <w:rPr>
          <w:rFonts w:ascii="Times New Roman" w:eastAsia="Segoe UI Emoji" w:hAnsi="Times New Roman" w:cs="Times New Roman"/>
          <w:sz w:val="24"/>
          <w:szCs w:val="24"/>
        </w:rPr>
        <w:t>interceptions are available under the national law; the national law also provides for the possibility of using the so called “trojan horse”</w:t>
      </w:r>
    </w:p>
    <w:bookmarkEnd w:id="1"/>
    <w:p w14:paraId="7BB2FC50" w14:textId="77777777" w:rsidR="00CA3240" w:rsidRPr="00C501A2" w:rsidRDefault="00CA3240">
      <w:pPr>
        <w:pStyle w:val="Standard"/>
        <w:jc w:val="both"/>
        <w:rPr>
          <w:rFonts w:ascii="Times New Roman" w:eastAsia="Segoe UI Emoji" w:hAnsi="Times New Roman" w:cs="Times New Roman"/>
        </w:rPr>
      </w:pPr>
    </w:p>
    <w:p w14:paraId="1C867DCE" w14:textId="77777777" w:rsidR="00CA3240" w:rsidRPr="00C501A2" w:rsidRDefault="00CA3240">
      <w:pPr>
        <w:pStyle w:val="Standard"/>
        <w:jc w:val="both"/>
        <w:rPr>
          <w:rFonts w:ascii="Times New Roman" w:eastAsia="Segoe UI Emoji" w:hAnsi="Times New Roman" w:cs="Times New Roman"/>
        </w:rPr>
      </w:pPr>
    </w:p>
    <w:p w14:paraId="6E94FB4F" w14:textId="77777777" w:rsidR="00CA3240" w:rsidRPr="00C501A2" w:rsidRDefault="00CA3240">
      <w:pPr>
        <w:pStyle w:val="Standard"/>
        <w:jc w:val="both"/>
        <w:rPr>
          <w:rFonts w:ascii="Times New Roman" w:eastAsia="Segoe UI Emoji" w:hAnsi="Times New Roman" w:cs="Times New Roman"/>
        </w:rPr>
      </w:pPr>
    </w:p>
    <w:p w14:paraId="6479FDBC" w14:textId="77777777" w:rsidR="00CA3240" w:rsidRPr="00C501A2" w:rsidRDefault="00CA3240">
      <w:pPr>
        <w:pStyle w:val="Standard"/>
        <w:jc w:val="both"/>
        <w:rPr>
          <w:rFonts w:ascii="Times New Roman" w:eastAsia="Segoe UI Emoji" w:hAnsi="Times New Roman" w:cs="Times New Roman"/>
        </w:rPr>
      </w:pPr>
    </w:p>
    <w:sectPr w:rsidR="00CA3240" w:rsidRPr="00C501A2">
      <w:headerReference w:type="even" r:id="rId6"/>
      <w:headerReference w:type="default" r:id="rId7"/>
      <w:footerReference w:type="even" r:id="rId8"/>
      <w:footerReference w:type="default" r:id="rId9"/>
      <w:headerReference w:type="first" r:id="rId10"/>
      <w:footerReference w:type="first" r:id="rId11"/>
      <w:pgSz w:w="11906" w:h="16838"/>
      <w:pgMar w:top="1417"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4C5AC" w14:textId="77777777" w:rsidR="00A834C1" w:rsidRDefault="00A834C1">
      <w:pPr>
        <w:spacing w:after="0" w:line="240" w:lineRule="auto"/>
      </w:pPr>
      <w:r>
        <w:separator/>
      </w:r>
    </w:p>
  </w:endnote>
  <w:endnote w:type="continuationSeparator" w:id="0">
    <w:p w14:paraId="2D19FF62" w14:textId="77777777" w:rsidR="00A834C1" w:rsidRDefault="00A8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Frutiger LT 55 Roman">
    <w:altName w:val="Malgun Gothic"/>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5C0F5" w14:textId="77777777" w:rsidR="00AA4B24" w:rsidRDefault="00AA4B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5840969"/>
      <w:docPartObj>
        <w:docPartGallery w:val="Page Numbers (Bottom of Page)"/>
        <w:docPartUnique/>
      </w:docPartObj>
    </w:sdtPr>
    <w:sdtEndPr/>
    <w:sdtContent>
      <w:p w14:paraId="2DCD84E6" w14:textId="293DBDC0" w:rsidR="00AA4B24" w:rsidRDefault="00AA4B24">
        <w:pPr>
          <w:pStyle w:val="Footer"/>
          <w:jc w:val="right"/>
        </w:pPr>
        <w:r>
          <w:fldChar w:fldCharType="begin"/>
        </w:r>
        <w:r>
          <w:instrText>PAGE   \* MERGEFORMAT</w:instrText>
        </w:r>
        <w:r>
          <w:fldChar w:fldCharType="separate"/>
        </w:r>
        <w:r>
          <w:rPr>
            <w:lang w:val="hu-HU"/>
          </w:rPr>
          <w:t>2</w:t>
        </w:r>
        <w:r>
          <w:fldChar w:fldCharType="end"/>
        </w:r>
      </w:p>
    </w:sdtContent>
  </w:sdt>
  <w:p w14:paraId="733F76F9" w14:textId="77777777" w:rsidR="00AA4B24" w:rsidRDefault="00AA4B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50688" w14:textId="77777777" w:rsidR="00AA4B24" w:rsidRDefault="00AA4B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0887" w14:textId="77777777" w:rsidR="00A834C1" w:rsidRDefault="00A834C1">
      <w:pPr>
        <w:spacing w:after="0" w:line="240" w:lineRule="auto"/>
      </w:pPr>
      <w:r>
        <w:rPr>
          <w:color w:val="000000"/>
        </w:rPr>
        <w:separator/>
      </w:r>
    </w:p>
  </w:footnote>
  <w:footnote w:type="continuationSeparator" w:id="0">
    <w:p w14:paraId="457FDE6F" w14:textId="77777777" w:rsidR="00A834C1" w:rsidRDefault="00A83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AB43C" w14:textId="77777777" w:rsidR="00AA4B24" w:rsidRDefault="00AA4B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54B0" w14:textId="77777777" w:rsidR="00AA4B24" w:rsidRDefault="00AA4B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B9EC" w14:textId="77777777" w:rsidR="00AA4B24" w:rsidRDefault="00AA4B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240"/>
    <w:rsid w:val="001D60CA"/>
    <w:rsid w:val="007B31F8"/>
    <w:rsid w:val="007F454F"/>
    <w:rsid w:val="00A834C1"/>
    <w:rsid w:val="00AA4B24"/>
    <w:rsid w:val="00C501A2"/>
    <w:rsid w:val="00CA3240"/>
    <w:rsid w:val="00CB5461"/>
    <w:rsid w:val="00DF6912"/>
    <w:rsid w:val="00E74C76"/>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855E"/>
  <w15:docId w15:val="{E8FC3B3F-831E-4A68-9436-D089DF3E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it-IT" w:eastAsia="it-IT" w:bidi="ar-SA"/>
      </w:rPr>
    </w:rPrDefault>
    <w:pPrDefault>
      <w:pPr>
        <w:widowControl w:val="0"/>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Normale">
    <w:name w:val="Normale"/>
    <w:pPr>
      <w:suppressAutoHyphens/>
    </w:p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character" w:customStyle="1" w:styleId="Carpredefinitoparagrafo">
    <w:name w:val="Car. predefinito paragrafo"/>
  </w:style>
  <w:style w:type="character" w:customStyle="1" w:styleId="NumberingSymbols">
    <w:name w:val="Numbering Symbols"/>
  </w:style>
  <w:style w:type="paragraph" w:customStyle="1" w:styleId="Test">
    <w:name w:val="Test!"/>
    <w:basedOn w:val="Normal"/>
    <w:rsid w:val="00C501A2"/>
    <w:pPr>
      <w:widowControl/>
      <w:pBdr>
        <w:top w:val="single" w:sz="4" w:space="1" w:color="000000"/>
        <w:left w:val="single" w:sz="4" w:space="4" w:color="000000"/>
        <w:bottom w:val="single" w:sz="4" w:space="4" w:color="000000"/>
        <w:right w:val="single" w:sz="4" w:space="4" w:color="000000"/>
      </w:pBdr>
      <w:shd w:val="clear" w:color="auto" w:fill="AEAAAA"/>
      <w:tabs>
        <w:tab w:val="center" w:pos="4535"/>
      </w:tabs>
      <w:spacing w:after="300" w:line="276" w:lineRule="auto"/>
      <w:textAlignment w:val="auto"/>
    </w:pPr>
    <w:rPr>
      <w:rFonts w:ascii="Frutiger LT 55 Roman" w:eastAsia="Times New Roman" w:hAnsi="Frutiger LT 55 Roman" w:cs="Times New Roman"/>
      <w:b/>
      <w:color w:val="323E4F"/>
      <w:spacing w:val="5"/>
      <w:sz w:val="24"/>
      <w:szCs w:val="24"/>
      <w:lang w:val="en-GB" w:eastAsia="en-US"/>
    </w:rPr>
  </w:style>
  <w:style w:type="character" w:styleId="Strong">
    <w:name w:val="Strong"/>
    <w:basedOn w:val="DefaultParagraphFont"/>
    <w:rsid w:val="00C501A2"/>
    <w:rPr>
      <w:b/>
      <w:bCs/>
    </w:rPr>
  </w:style>
  <w:style w:type="paragraph" w:styleId="Header">
    <w:name w:val="header"/>
    <w:basedOn w:val="Normal"/>
    <w:link w:val="HeaderChar"/>
    <w:uiPriority w:val="99"/>
    <w:unhideWhenUsed/>
    <w:rsid w:val="00AA4B24"/>
    <w:pPr>
      <w:tabs>
        <w:tab w:val="center" w:pos="4536"/>
        <w:tab w:val="right" w:pos="9072"/>
      </w:tabs>
      <w:spacing w:after="0" w:line="240" w:lineRule="auto"/>
    </w:pPr>
  </w:style>
  <w:style w:type="character" w:customStyle="1" w:styleId="HeaderChar">
    <w:name w:val="Header Char"/>
    <w:basedOn w:val="DefaultParagraphFont"/>
    <w:link w:val="Header"/>
    <w:uiPriority w:val="99"/>
    <w:rsid w:val="00AA4B24"/>
  </w:style>
  <w:style w:type="paragraph" w:styleId="Footer">
    <w:name w:val="footer"/>
    <w:basedOn w:val="Normal"/>
    <w:link w:val="FooterChar"/>
    <w:uiPriority w:val="99"/>
    <w:unhideWhenUsed/>
    <w:rsid w:val="00AA4B24"/>
    <w:pPr>
      <w:tabs>
        <w:tab w:val="center" w:pos="4536"/>
        <w:tab w:val="right" w:pos="9072"/>
      </w:tabs>
      <w:spacing w:after="0" w:line="240" w:lineRule="auto"/>
    </w:pPr>
  </w:style>
  <w:style w:type="character" w:customStyle="1" w:styleId="FooterChar">
    <w:name w:val="Footer Char"/>
    <w:basedOn w:val="DefaultParagraphFont"/>
    <w:link w:val="Footer"/>
    <w:uiPriority w:val="99"/>
    <w:rsid w:val="00A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584</Words>
  <Characters>3681</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393488893038</dc:creator>
  <cp:lastModifiedBy>Greenwood Elizabeth</cp:lastModifiedBy>
  <cp:revision>6</cp:revision>
  <dcterms:created xsi:type="dcterms:W3CDTF">2021-02-28T10:38:00Z</dcterms:created>
  <dcterms:modified xsi:type="dcterms:W3CDTF">2021-05-27T05:10:00Z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