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56AC53B2" w:rsidR="00720D68" w:rsidRPr="00AB389E" w:rsidRDefault="005527CF" w:rsidP="00AB389E"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Explanatory Note</w:t>
      </w:r>
      <w:r w:rsidR="00AB389E" w:rsidRP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– </w:t>
      </w: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C</w:t>
      </w:r>
      <w:r w:rsidR="008E1F95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onfiscation</w:t>
      </w: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and Seizure</w:t>
      </w:r>
      <w:r w:rsidR="00C06421" w:rsidRPr="00AB389E"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785ED2C1" w14:textId="77777777" w:rsidR="00AB389E" w:rsidRDefault="00AB389E">
      <w:pPr>
        <w:pStyle w:val="Standard1"/>
        <w:rPr>
          <w:rFonts w:ascii="Times New Roman" w:eastAsia="Segoe UI Emoji" w:hAnsi="Times New Roman" w:cs="Times New Roman"/>
        </w:rPr>
      </w:pPr>
    </w:p>
    <w:p w14:paraId="5962038A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are </w:t>
      </w:r>
      <w:proofErr w:type="spellStart"/>
      <w:r w:rsidRPr="002E233E">
        <w:rPr>
          <w:rFonts w:ascii="Times New Roman" w:eastAsia="Segoe UI Emoji" w:hAnsi="Times New Roman" w:cs="Times New Roman"/>
        </w:rPr>
        <w:t>among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measures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can be </w:t>
      </w:r>
      <w:proofErr w:type="spellStart"/>
      <w:r w:rsidRPr="002E233E">
        <w:rPr>
          <w:rFonts w:ascii="Times New Roman" w:eastAsia="Segoe UI Emoji" w:hAnsi="Times New Roman" w:cs="Times New Roman"/>
        </w:rPr>
        <w:t>adopted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an EPPO </w:t>
      </w:r>
      <w:proofErr w:type="spellStart"/>
      <w:r w:rsidRPr="002E233E">
        <w:rPr>
          <w:rFonts w:ascii="Times New Roman" w:eastAsia="Segoe UI Emoji" w:hAnsi="Times New Roman" w:cs="Times New Roman"/>
        </w:rPr>
        <w:t>investigation.</w:t>
      </w:r>
      <w:proofErr w:type="spellEnd"/>
    </w:p>
    <w:p w14:paraId="202E9F80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In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particular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their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goal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</w:t>
      </w:r>
      <w:proofErr w:type="spellStart"/>
      <w:r w:rsidRPr="002E233E">
        <w:rPr>
          <w:rFonts w:ascii="Times New Roman" w:eastAsia="Segoe UI Emoji" w:hAnsi="Times New Roman" w:cs="Times New Roman"/>
        </w:rPr>
        <w:t>recover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defrauded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amount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therefore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they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play an </w:t>
      </w:r>
      <w:proofErr w:type="spellStart"/>
      <w:r w:rsidRPr="002E233E">
        <w:rPr>
          <w:rFonts w:ascii="Times New Roman" w:eastAsia="Segoe UI Emoji" w:hAnsi="Times New Roman" w:cs="Times New Roman"/>
        </w:rPr>
        <w:t>essential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role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the </w:t>
      </w:r>
      <w:proofErr w:type="spellStart"/>
      <w:r w:rsidRPr="002E233E">
        <w:rPr>
          <w:rFonts w:ascii="Times New Roman" w:eastAsia="Segoe UI Emoji" w:hAnsi="Times New Roman" w:cs="Times New Roman"/>
        </w:rPr>
        <w:t>proceedings</w:t>
      </w:r>
      <w:proofErr w:type="spellEnd"/>
      <w:r w:rsidRPr="002E233E">
        <w:rPr>
          <w:rFonts w:ascii="Times New Roman" w:eastAsia="Segoe UI Emoji" w:hAnsi="Times New Roman" w:cs="Times New Roman"/>
        </w:rPr>
        <w:t>.</w:t>
      </w:r>
    </w:p>
    <w:p w14:paraId="37A9A739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There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 long-standing </w:t>
      </w:r>
      <w:proofErr w:type="spellStart"/>
      <w:r w:rsidRPr="002E233E">
        <w:rPr>
          <w:rFonts w:ascii="Times New Roman" w:eastAsia="Segoe UI Emoji" w:hAnsi="Times New Roman" w:cs="Times New Roman"/>
        </w:rPr>
        <w:t>tradition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the EU </w:t>
      </w:r>
      <w:proofErr w:type="spellStart"/>
      <w:r w:rsidRPr="002E233E">
        <w:rPr>
          <w:rFonts w:ascii="Times New Roman" w:eastAsia="Segoe UI Emoji" w:hAnsi="Times New Roman" w:cs="Times New Roman"/>
        </w:rPr>
        <w:t>about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governing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as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they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have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always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be </w:t>
      </w:r>
      <w:proofErr w:type="spellStart"/>
      <w:r w:rsidRPr="002E233E">
        <w:rPr>
          <w:rFonts w:ascii="Times New Roman" w:eastAsia="Segoe UI Emoji" w:hAnsi="Times New Roman" w:cs="Times New Roman"/>
        </w:rPr>
        <w:t>seen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essential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tools to </w:t>
      </w:r>
      <w:proofErr w:type="spellStart"/>
      <w:r w:rsidRPr="002E233E">
        <w:rPr>
          <w:rFonts w:ascii="Times New Roman" w:eastAsia="Segoe UI Emoji" w:hAnsi="Times New Roman" w:cs="Times New Roman"/>
        </w:rPr>
        <w:t>fight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crimes.</w:t>
      </w:r>
    </w:p>
    <w:p w14:paraId="0281189E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In the </w:t>
      </w:r>
      <w:proofErr w:type="spellStart"/>
      <w:r w:rsidRPr="002E233E">
        <w:rPr>
          <w:rFonts w:ascii="Times New Roman" w:eastAsia="Segoe UI Emoji" w:hAnsi="Times New Roman" w:cs="Times New Roman"/>
        </w:rPr>
        <w:t>past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a </w:t>
      </w:r>
      <w:proofErr w:type="spellStart"/>
      <w:r w:rsidRPr="002E233E">
        <w:rPr>
          <w:rFonts w:ascii="Times New Roman" w:eastAsia="Segoe UI Emoji" w:hAnsi="Times New Roman" w:cs="Times New Roman"/>
        </w:rPr>
        <w:t>series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framework </w:t>
      </w:r>
      <w:proofErr w:type="spellStart"/>
      <w:r w:rsidRPr="002E233E">
        <w:rPr>
          <w:rFonts w:ascii="Times New Roman" w:eastAsia="Segoe UI Emoji" w:hAnsi="Times New Roman" w:cs="Times New Roman"/>
        </w:rPr>
        <w:t>decisions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were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adopted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both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</w:t>
      </w:r>
      <w:proofErr w:type="spellStart"/>
      <w:r w:rsidRPr="002E233E">
        <w:rPr>
          <w:rFonts w:ascii="Times New Roman" w:eastAsia="Segoe UI Emoji" w:hAnsi="Times New Roman" w:cs="Times New Roman"/>
        </w:rPr>
        <w:t>harmonise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different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legal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systems and to </w:t>
      </w:r>
      <w:proofErr w:type="spellStart"/>
      <w:r w:rsidRPr="002E233E">
        <w:rPr>
          <w:rFonts w:ascii="Times New Roman" w:eastAsia="Segoe UI Emoji" w:hAnsi="Times New Roman" w:cs="Times New Roman"/>
        </w:rPr>
        <w:t>encourage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mutual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recognition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</w:t>
      </w:r>
      <w:proofErr w:type="spellStart"/>
      <w:r w:rsidRPr="002E233E">
        <w:rPr>
          <w:rFonts w:ascii="Times New Roman" w:eastAsia="Segoe UI Emoji" w:hAnsi="Times New Roman" w:cs="Times New Roman"/>
        </w:rPr>
        <w:t>order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facilitate cross </w:t>
      </w:r>
      <w:proofErr w:type="spellStart"/>
      <w:r w:rsidRPr="002E233E">
        <w:rPr>
          <w:rFonts w:ascii="Times New Roman" w:eastAsia="Segoe UI Emoji" w:hAnsi="Times New Roman" w:cs="Times New Roman"/>
        </w:rPr>
        <w:t>border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cases</w:t>
      </w:r>
      <w:proofErr w:type="spellEnd"/>
      <w:r w:rsidRPr="002E233E">
        <w:rPr>
          <w:rFonts w:ascii="Times New Roman" w:eastAsia="Segoe UI Emoji" w:hAnsi="Times New Roman" w:cs="Times New Roman"/>
        </w:rPr>
        <w:t>.</w:t>
      </w:r>
    </w:p>
    <w:p w14:paraId="2D9A0FE2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Today, </w:t>
      </w:r>
      <w:proofErr w:type="spellStart"/>
      <w:r w:rsidRPr="002E233E">
        <w:rPr>
          <w:rFonts w:ascii="Times New Roman" w:eastAsia="Segoe UI Emoji" w:hAnsi="Times New Roman" w:cs="Times New Roman"/>
        </w:rPr>
        <w:t>there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are </w:t>
      </w:r>
      <w:proofErr w:type="spellStart"/>
      <w:r w:rsidRPr="002E233E">
        <w:rPr>
          <w:rFonts w:ascii="Times New Roman" w:eastAsia="Segoe UI Emoji" w:hAnsi="Times New Roman" w:cs="Times New Roman"/>
        </w:rPr>
        <w:t>two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mani </w:t>
      </w:r>
      <w:proofErr w:type="spellStart"/>
      <w:r w:rsidRPr="002E233E">
        <w:rPr>
          <w:rFonts w:ascii="Times New Roman" w:eastAsia="Segoe UI Emoji" w:hAnsi="Times New Roman" w:cs="Times New Roman"/>
        </w:rPr>
        <w:t>legal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instruments</w:t>
      </w:r>
      <w:proofErr w:type="spellEnd"/>
      <w:r w:rsidRPr="002E233E">
        <w:rPr>
          <w:rFonts w:ascii="Times New Roman" w:eastAsia="Segoe UI Emoji" w:hAnsi="Times New Roman" w:cs="Times New Roman"/>
        </w:rPr>
        <w:t>:</w:t>
      </w:r>
    </w:p>
    <w:p w14:paraId="0A602A92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the </w:t>
      </w:r>
      <w:proofErr w:type="spellStart"/>
      <w:r w:rsidRPr="002E233E">
        <w:rPr>
          <w:rFonts w:ascii="Times New Roman" w:eastAsia="Segoe UI Emoji" w:hAnsi="Times New Roman" w:cs="Times New Roman"/>
        </w:rPr>
        <w:t>directive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2014/41/EU</w:t>
      </w:r>
    </w:p>
    <w:p w14:paraId="264DE8E0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the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2018/1805,</w:t>
      </w:r>
    </w:p>
    <w:p w14:paraId="15EB97F1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The </w:t>
      </w:r>
      <w:proofErr w:type="spellStart"/>
      <w:r w:rsidRPr="002E233E">
        <w:rPr>
          <w:rFonts w:ascii="Times New Roman" w:eastAsia="Segoe UI Emoji" w:hAnsi="Times New Roman" w:cs="Times New Roman"/>
        </w:rPr>
        <w:t>directive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 </w:t>
      </w:r>
      <w:proofErr w:type="spellStart"/>
      <w:r w:rsidRPr="002E233E">
        <w:rPr>
          <w:rFonts w:ascii="Times New Roman" w:eastAsia="Segoe UI Emoji" w:hAnsi="Times New Roman" w:cs="Times New Roman"/>
        </w:rPr>
        <w:t>harmonisation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tool. </w:t>
      </w:r>
      <w:proofErr w:type="spellStart"/>
      <w:r w:rsidRPr="002E233E">
        <w:rPr>
          <w:rFonts w:ascii="Times New Roman" w:eastAsia="Segoe UI Emoji" w:hAnsi="Times New Roman" w:cs="Times New Roman"/>
        </w:rPr>
        <w:t>Its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scope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</w:t>
      </w:r>
      <w:proofErr w:type="spellStart"/>
      <w:r w:rsidRPr="002E233E">
        <w:rPr>
          <w:rFonts w:ascii="Times New Roman" w:eastAsia="Segoe UI Emoji" w:hAnsi="Times New Roman" w:cs="Times New Roman"/>
        </w:rPr>
        <w:t>harmonise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legislations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the </w:t>
      </w:r>
      <w:proofErr w:type="spellStart"/>
      <w:r w:rsidRPr="002E233E">
        <w:rPr>
          <w:rFonts w:ascii="Times New Roman" w:eastAsia="Segoe UI Emoji" w:hAnsi="Times New Roman" w:cs="Times New Roman"/>
        </w:rPr>
        <w:t>different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Member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States.</w:t>
      </w:r>
    </w:p>
    <w:p w14:paraId="0A30C5BB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Indeed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in the national </w:t>
      </w:r>
      <w:proofErr w:type="spellStart"/>
      <w:r w:rsidRPr="002E233E">
        <w:rPr>
          <w:rFonts w:ascii="Times New Roman" w:eastAsia="Segoe UI Emoji" w:hAnsi="Times New Roman" w:cs="Times New Roman"/>
        </w:rPr>
        <w:t>legislations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over the </w:t>
      </w:r>
      <w:proofErr w:type="spellStart"/>
      <w:r w:rsidRPr="002E233E">
        <w:rPr>
          <w:rFonts w:ascii="Times New Roman" w:eastAsia="Segoe UI Emoji" w:hAnsi="Times New Roman" w:cs="Times New Roman"/>
        </w:rPr>
        <w:t>years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different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kinds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were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provided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so </w:t>
      </w:r>
      <w:proofErr w:type="spellStart"/>
      <w:r w:rsidRPr="002E233E">
        <w:rPr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cross </w:t>
      </w:r>
      <w:proofErr w:type="spellStart"/>
      <w:r w:rsidRPr="002E233E">
        <w:rPr>
          <w:rFonts w:ascii="Times New Roman" w:eastAsia="Segoe UI Emoji" w:hAnsi="Times New Roman" w:cs="Times New Roman"/>
        </w:rPr>
        <w:t>border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cases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national </w:t>
      </w:r>
      <w:proofErr w:type="spellStart"/>
      <w:r w:rsidRPr="002E233E">
        <w:rPr>
          <w:rFonts w:ascii="Times New Roman" w:eastAsia="Segoe UI Emoji" w:hAnsi="Times New Roman" w:cs="Times New Roman"/>
        </w:rPr>
        <w:t>authorities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a MS </w:t>
      </w:r>
      <w:proofErr w:type="spellStart"/>
      <w:r w:rsidRPr="002E233E">
        <w:rPr>
          <w:rFonts w:ascii="Times New Roman" w:eastAsia="Segoe UI Emoji" w:hAnsi="Times New Roman" w:cs="Times New Roman"/>
        </w:rPr>
        <w:t>cannot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always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request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same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kind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available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</w:t>
      </w:r>
      <w:proofErr w:type="spellStart"/>
      <w:r w:rsidRPr="002E233E">
        <w:rPr>
          <w:rFonts w:ascii="Times New Roman" w:eastAsia="Segoe UI Emoji" w:hAnsi="Times New Roman" w:cs="Times New Roman"/>
        </w:rPr>
        <w:t>their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system to the </w:t>
      </w:r>
      <w:proofErr w:type="spellStart"/>
      <w:r w:rsidRPr="002E233E">
        <w:rPr>
          <w:rFonts w:ascii="Times New Roman" w:eastAsia="Segoe UI Emoji" w:hAnsi="Times New Roman" w:cs="Times New Roman"/>
        </w:rPr>
        <w:t>authorities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another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MS </w:t>
      </w:r>
      <w:proofErr w:type="spellStart"/>
      <w:r w:rsidRPr="002E233E">
        <w:rPr>
          <w:rFonts w:ascii="Times New Roman" w:eastAsia="Segoe UI Emoji" w:hAnsi="Times New Roman" w:cs="Times New Roman"/>
        </w:rPr>
        <w:t>because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two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legal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figures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do </w:t>
      </w:r>
      <w:proofErr w:type="spellStart"/>
      <w:r w:rsidRPr="002E233E">
        <w:rPr>
          <w:rFonts w:ascii="Times New Roman" w:eastAsia="Segoe UI Emoji" w:hAnsi="Times New Roman" w:cs="Times New Roman"/>
        </w:rPr>
        <w:t>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match.</w:t>
      </w:r>
    </w:p>
    <w:p w14:paraId="0C1E4DDC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For </w:t>
      </w:r>
      <w:proofErr w:type="spellStart"/>
      <w:r w:rsidRPr="002E233E">
        <w:rPr>
          <w:rFonts w:ascii="Times New Roman" w:eastAsia="Segoe UI Emoji" w:hAnsi="Times New Roman" w:cs="Times New Roman"/>
        </w:rPr>
        <w:t>this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reason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</w:t>
      </w:r>
      <w:proofErr w:type="spellStart"/>
      <w:r w:rsidRPr="002E233E">
        <w:rPr>
          <w:rFonts w:ascii="Times New Roman" w:eastAsia="Segoe UI Emoji" w:hAnsi="Times New Roman" w:cs="Times New Roman"/>
        </w:rPr>
        <w:t>directive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trying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</w:t>
      </w:r>
      <w:proofErr w:type="spellStart"/>
      <w:r w:rsidRPr="002E233E">
        <w:rPr>
          <w:rFonts w:ascii="Times New Roman" w:eastAsia="Segoe UI Emoji" w:hAnsi="Times New Roman" w:cs="Times New Roman"/>
        </w:rPr>
        <w:t>harmonise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legislations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by </w:t>
      </w:r>
      <w:proofErr w:type="spellStart"/>
      <w:r w:rsidRPr="002E233E">
        <w:rPr>
          <w:rFonts w:ascii="Times New Roman" w:eastAsia="Segoe UI Emoji" w:hAnsi="Times New Roman" w:cs="Times New Roman"/>
        </w:rPr>
        <w:t>provinding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different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types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(</w:t>
      </w:r>
      <w:proofErr w:type="spellStart"/>
      <w:r w:rsidRPr="002E233E">
        <w:rPr>
          <w:rFonts w:ascii="Times New Roman" w:eastAsia="Segoe UI Emoji" w:hAnsi="Times New Roman" w:cs="Times New Roman"/>
        </w:rPr>
        <w:t>direct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same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value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extended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with no </w:t>
      </w:r>
      <w:proofErr w:type="spellStart"/>
      <w:r w:rsidRPr="002E233E">
        <w:rPr>
          <w:rFonts w:ascii="Times New Roman" w:eastAsia="Segoe UI Emoji" w:hAnsi="Times New Roman" w:cs="Times New Roman"/>
        </w:rPr>
        <w:t>conviction</w:t>
      </w:r>
      <w:proofErr w:type="spellEnd"/>
      <w:r w:rsidRPr="002E233E">
        <w:rPr>
          <w:rFonts w:ascii="Times New Roman" w:eastAsia="Segoe UI Emoji" w:hAnsi="Times New Roman" w:cs="Times New Roman"/>
        </w:rPr>
        <w:t>).</w:t>
      </w:r>
    </w:p>
    <w:p w14:paraId="019DA9DF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Indirectly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such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legislation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will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have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 impact on the EPPO </w:t>
      </w:r>
      <w:proofErr w:type="spellStart"/>
      <w:r w:rsidRPr="002E233E">
        <w:rPr>
          <w:rFonts w:ascii="Times New Roman" w:eastAsia="Segoe UI Emoji" w:hAnsi="Times New Roman" w:cs="Times New Roman"/>
        </w:rPr>
        <w:t>investigations</w:t>
      </w:r>
      <w:proofErr w:type="spellEnd"/>
      <w:r w:rsidRPr="002E233E">
        <w:rPr>
          <w:rFonts w:ascii="Times New Roman" w:eastAsia="Segoe UI Emoji" w:hAnsi="Times New Roman" w:cs="Times New Roman"/>
        </w:rPr>
        <w:t>.</w:t>
      </w:r>
    </w:p>
    <w:p w14:paraId="188A854A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As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they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are </w:t>
      </w:r>
      <w:proofErr w:type="spellStart"/>
      <w:r w:rsidRPr="002E233E">
        <w:rPr>
          <w:rFonts w:ascii="Times New Roman" w:eastAsia="Segoe UI Emoji" w:hAnsi="Times New Roman" w:cs="Times New Roman"/>
        </w:rPr>
        <w:t>based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on the </w:t>
      </w:r>
      <w:proofErr w:type="spellStart"/>
      <w:r w:rsidRPr="002E233E">
        <w:rPr>
          <w:rFonts w:ascii="Times New Roman" w:eastAsia="Segoe UI Emoji" w:hAnsi="Times New Roman" w:cs="Times New Roman"/>
        </w:rPr>
        <w:t>application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national </w:t>
      </w:r>
      <w:proofErr w:type="spellStart"/>
      <w:r w:rsidRPr="002E233E">
        <w:rPr>
          <w:rFonts w:ascii="Times New Roman" w:eastAsia="Segoe UI Emoji" w:hAnsi="Times New Roman" w:cs="Times New Roman"/>
        </w:rPr>
        <w:t>law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more national </w:t>
      </w:r>
      <w:proofErr w:type="spellStart"/>
      <w:r w:rsidRPr="002E233E">
        <w:rPr>
          <w:rFonts w:ascii="Times New Roman" w:eastAsia="Segoe UI Emoji" w:hAnsi="Times New Roman" w:cs="Times New Roman"/>
        </w:rPr>
        <w:t>law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are </w:t>
      </w:r>
      <w:proofErr w:type="spellStart"/>
      <w:r w:rsidRPr="002E233E">
        <w:rPr>
          <w:rFonts w:ascii="Times New Roman" w:eastAsia="Segoe UI Emoji" w:hAnsi="Times New Roman" w:cs="Times New Roman"/>
        </w:rPr>
        <w:t>harmonised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</w:t>
      </w:r>
      <w:proofErr w:type="spellStart"/>
      <w:r w:rsidRPr="002E233E">
        <w:rPr>
          <w:rFonts w:ascii="Times New Roman" w:eastAsia="Segoe UI Emoji" w:hAnsi="Times New Roman" w:cs="Times New Roman"/>
        </w:rPr>
        <w:t>easier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for </w:t>
      </w:r>
      <w:proofErr w:type="spellStart"/>
      <w:r w:rsidRPr="002E233E">
        <w:rPr>
          <w:rFonts w:ascii="Times New Roman" w:eastAsia="Segoe UI Emoji" w:hAnsi="Times New Roman" w:cs="Times New Roman"/>
        </w:rPr>
        <w:t>two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or more </w:t>
      </w:r>
      <w:proofErr w:type="spellStart"/>
      <w:r w:rsidRPr="002E233E">
        <w:rPr>
          <w:rFonts w:ascii="Times New Roman" w:eastAsia="Segoe UI Emoji" w:hAnsi="Times New Roman" w:cs="Times New Roman"/>
        </w:rPr>
        <w:t>EDPs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</w:t>
      </w:r>
      <w:proofErr w:type="spellStart"/>
      <w:r w:rsidRPr="002E233E">
        <w:rPr>
          <w:rFonts w:ascii="Times New Roman" w:eastAsia="Segoe UI Emoji" w:hAnsi="Times New Roman" w:cs="Times New Roman"/>
        </w:rPr>
        <w:t>request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execute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</w:t>
      </w:r>
      <w:proofErr w:type="spellStart"/>
      <w:r w:rsidRPr="002E233E">
        <w:rPr>
          <w:rFonts w:ascii="Times New Roman" w:eastAsia="Segoe UI Emoji" w:hAnsi="Times New Roman" w:cs="Times New Roman"/>
        </w:rPr>
        <w:t>another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MS.</w:t>
      </w:r>
    </w:p>
    <w:p w14:paraId="152820FB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The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2018/1805, on </w:t>
      </w:r>
      <w:proofErr w:type="spellStart"/>
      <w:r w:rsidRPr="002E233E">
        <w:rPr>
          <w:rFonts w:ascii="Times New Roman" w:eastAsia="Segoe UI Emoji" w:hAnsi="Times New Roman" w:cs="Times New Roman"/>
        </w:rPr>
        <w:t>its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turn,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 </w:t>
      </w:r>
      <w:proofErr w:type="spellStart"/>
      <w:r w:rsidRPr="002E233E">
        <w:rPr>
          <w:rFonts w:ascii="Times New Roman" w:eastAsia="Segoe UI Emoji" w:hAnsi="Times New Roman" w:cs="Times New Roman"/>
        </w:rPr>
        <w:t>harmonisation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tool, </w:t>
      </w:r>
      <w:proofErr w:type="spellStart"/>
      <w:r w:rsidRPr="002E233E">
        <w:rPr>
          <w:rFonts w:ascii="Times New Roman" w:eastAsia="Segoe UI Emoji" w:hAnsi="Times New Roman" w:cs="Times New Roman"/>
        </w:rPr>
        <w:t>but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 </w:t>
      </w:r>
      <w:proofErr w:type="spellStart"/>
      <w:r w:rsidRPr="002E233E">
        <w:rPr>
          <w:rFonts w:ascii="Times New Roman" w:eastAsia="Segoe UI Emoji" w:hAnsi="Times New Roman" w:cs="Times New Roman"/>
        </w:rPr>
        <w:t>mutual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recognition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tool.</w:t>
      </w:r>
    </w:p>
    <w:p w14:paraId="3F860BE5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Its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goal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make sure </w:t>
      </w:r>
      <w:proofErr w:type="spellStart"/>
      <w:r w:rsidRPr="002E233E">
        <w:rPr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 </w:t>
      </w:r>
      <w:proofErr w:type="spellStart"/>
      <w:r w:rsidRPr="002E233E">
        <w:rPr>
          <w:rFonts w:ascii="Times New Roman" w:eastAsia="Segoe UI Emoji" w:hAnsi="Times New Roman" w:cs="Times New Roman"/>
        </w:rPr>
        <w:t>legal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order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on </w:t>
      </w:r>
      <w:proofErr w:type="spellStart"/>
      <w:r w:rsidRPr="002E233E">
        <w:rPr>
          <w:rFonts w:ascii="Times New Roman" w:eastAsia="Segoe UI Emoji" w:hAnsi="Times New Roman" w:cs="Times New Roman"/>
        </w:rPr>
        <w:t>seizure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coming from the </w:t>
      </w:r>
      <w:proofErr w:type="spellStart"/>
      <w:r w:rsidRPr="002E233E">
        <w:rPr>
          <w:rFonts w:ascii="Times New Roman" w:eastAsia="Segoe UI Emoji" w:hAnsi="Times New Roman" w:cs="Times New Roman"/>
        </w:rPr>
        <w:t>judicial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authorities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a MS </w:t>
      </w:r>
      <w:proofErr w:type="spellStart"/>
      <w:r w:rsidRPr="002E233E">
        <w:rPr>
          <w:rFonts w:ascii="Times New Roman" w:eastAsia="Segoe UI Emoji" w:hAnsi="Times New Roman" w:cs="Times New Roman"/>
        </w:rPr>
        <w:t>will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be </w:t>
      </w:r>
      <w:proofErr w:type="spellStart"/>
      <w:r w:rsidRPr="002E233E">
        <w:rPr>
          <w:rFonts w:ascii="Times New Roman" w:eastAsia="Segoe UI Emoji" w:hAnsi="Times New Roman" w:cs="Times New Roman"/>
        </w:rPr>
        <w:t>recognised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and </w:t>
      </w:r>
      <w:proofErr w:type="spellStart"/>
      <w:r w:rsidRPr="002E233E">
        <w:rPr>
          <w:rFonts w:ascii="Times New Roman" w:eastAsia="Segoe UI Emoji" w:hAnsi="Times New Roman" w:cs="Times New Roman"/>
        </w:rPr>
        <w:t>executed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ni </w:t>
      </w:r>
      <w:proofErr w:type="spellStart"/>
      <w:r w:rsidRPr="002E233E">
        <w:rPr>
          <w:rFonts w:ascii="Times New Roman" w:eastAsia="Segoe UI Emoji" w:hAnsi="Times New Roman" w:cs="Times New Roman"/>
        </w:rPr>
        <w:t>another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MR, </w:t>
      </w:r>
      <w:proofErr w:type="spellStart"/>
      <w:r w:rsidRPr="002E233E">
        <w:rPr>
          <w:rFonts w:ascii="Times New Roman" w:eastAsia="Segoe UI Emoji" w:hAnsi="Times New Roman" w:cs="Times New Roman"/>
        </w:rPr>
        <w:t>irrespective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the degree of </w:t>
      </w:r>
      <w:proofErr w:type="spellStart"/>
      <w:r w:rsidRPr="002E233E">
        <w:rPr>
          <w:rFonts w:ascii="Times New Roman" w:eastAsia="Segoe UI Emoji" w:hAnsi="Times New Roman" w:cs="Times New Roman"/>
        </w:rPr>
        <w:t>harmonisation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the </w:t>
      </w:r>
      <w:proofErr w:type="spellStart"/>
      <w:r w:rsidRPr="002E233E">
        <w:rPr>
          <w:rFonts w:ascii="Times New Roman" w:eastAsia="Segoe UI Emoji" w:hAnsi="Times New Roman" w:cs="Times New Roman"/>
        </w:rPr>
        <w:t>respective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national </w:t>
      </w:r>
      <w:proofErr w:type="spellStart"/>
      <w:r w:rsidRPr="002E233E">
        <w:rPr>
          <w:rFonts w:ascii="Times New Roman" w:eastAsia="Segoe UI Emoji" w:hAnsi="Times New Roman" w:cs="Times New Roman"/>
        </w:rPr>
        <w:t>legislations</w:t>
      </w:r>
      <w:proofErr w:type="spellEnd"/>
      <w:r w:rsidRPr="002E233E">
        <w:rPr>
          <w:rFonts w:ascii="Times New Roman" w:eastAsia="Segoe UI Emoji" w:hAnsi="Times New Roman" w:cs="Times New Roman"/>
        </w:rPr>
        <w:t>.</w:t>
      </w:r>
    </w:p>
    <w:p w14:paraId="1483360F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Obviously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</w:t>
      </w:r>
      <w:proofErr w:type="spellStart"/>
      <w:r w:rsidRPr="002E233E">
        <w:rPr>
          <w:rFonts w:ascii="Times New Roman" w:eastAsia="Segoe UI Emoji" w:hAnsi="Times New Roman" w:cs="Times New Roman"/>
        </w:rPr>
        <w:t>higher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level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harmonisation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</w:t>
      </w:r>
      <w:proofErr w:type="spellStart"/>
      <w:r w:rsidRPr="002E233E">
        <w:rPr>
          <w:rFonts w:ascii="Times New Roman" w:eastAsia="Segoe UI Emoji" w:hAnsi="Times New Roman" w:cs="Times New Roman"/>
        </w:rPr>
        <w:t>easier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mutual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recognition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but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ni </w:t>
      </w:r>
      <w:proofErr w:type="spellStart"/>
      <w:r w:rsidRPr="002E233E">
        <w:rPr>
          <w:rFonts w:ascii="Times New Roman" w:eastAsia="Segoe UI Emoji" w:hAnsi="Times New Roman" w:cs="Times New Roman"/>
        </w:rPr>
        <w:t>principle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mutual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recognition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does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depend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on </w:t>
      </w:r>
      <w:proofErr w:type="spellStart"/>
      <w:r w:rsidRPr="002E233E">
        <w:rPr>
          <w:rFonts w:ascii="Times New Roman" w:eastAsia="Segoe UI Emoji" w:hAnsi="Times New Roman" w:cs="Times New Roman"/>
        </w:rPr>
        <w:t>harmonisation</w:t>
      </w:r>
      <w:proofErr w:type="spellEnd"/>
      <w:r w:rsidRPr="002E233E">
        <w:rPr>
          <w:rFonts w:ascii="Times New Roman" w:eastAsia="Segoe UI Emoji" w:hAnsi="Times New Roman" w:cs="Times New Roman"/>
        </w:rPr>
        <w:t>.</w:t>
      </w:r>
    </w:p>
    <w:p w14:paraId="08BDA1CA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For </w:t>
      </w:r>
      <w:proofErr w:type="spellStart"/>
      <w:r w:rsidRPr="002E233E">
        <w:rPr>
          <w:rFonts w:ascii="Times New Roman" w:eastAsia="Segoe UI Emoji" w:hAnsi="Times New Roman" w:cs="Times New Roman"/>
        </w:rPr>
        <w:t>obvious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reasons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(</w:t>
      </w:r>
      <w:proofErr w:type="spellStart"/>
      <w:r w:rsidRPr="002E233E">
        <w:rPr>
          <w:rFonts w:ascii="Times New Roman" w:eastAsia="Segoe UI Emoji" w:hAnsi="Times New Roman" w:cs="Times New Roman"/>
        </w:rPr>
        <w:t>it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dated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2018) </w:t>
      </w:r>
      <w:proofErr w:type="spellStart"/>
      <w:r w:rsidRPr="002E233E">
        <w:rPr>
          <w:rFonts w:ascii="Times New Roman" w:eastAsia="Segoe UI Emoji" w:hAnsi="Times New Roman" w:cs="Times New Roman"/>
        </w:rPr>
        <w:t>such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mentioned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the EPPO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(</w:t>
      </w:r>
      <w:proofErr w:type="spellStart"/>
      <w:r w:rsidRPr="002E233E">
        <w:rPr>
          <w:rFonts w:ascii="Times New Roman" w:eastAsia="Segoe UI Emoji" w:hAnsi="Times New Roman" w:cs="Times New Roman"/>
        </w:rPr>
        <w:t>which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dated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2017).</w:t>
      </w:r>
    </w:p>
    <w:p w14:paraId="6DF468AB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proofErr w:type="spellStart"/>
      <w:r w:rsidRPr="002E233E">
        <w:rPr>
          <w:rFonts w:ascii="Times New Roman" w:eastAsia="Segoe UI Emoji" w:hAnsi="Times New Roman" w:cs="Times New Roman"/>
        </w:rPr>
        <w:t>However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it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has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also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be </w:t>
      </w:r>
      <w:proofErr w:type="spellStart"/>
      <w:r w:rsidRPr="002E233E">
        <w:rPr>
          <w:rFonts w:ascii="Times New Roman" w:eastAsia="Segoe UI Emoji" w:hAnsi="Times New Roman" w:cs="Times New Roman"/>
        </w:rPr>
        <w:t>said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considering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“new” </w:t>
      </w:r>
      <w:proofErr w:type="spellStart"/>
      <w:r w:rsidRPr="002E233E">
        <w:rPr>
          <w:rFonts w:ascii="Times New Roman" w:eastAsia="Segoe UI Emoji" w:hAnsi="Times New Roman" w:cs="Times New Roman"/>
        </w:rPr>
        <w:t>mechanism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transfer of information and </w:t>
      </w:r>
      <w:proofErr w:type="spellStart"/>
      <w:r w:rsidRPr="002E233E">
        <w:rPr>
          <w:rFonts w:ascii="Times New Roman" w:eastAsia="Segoe UI Emoji" w:hAnsi="Times New Roman" w:cs="Times New Roman"/>
        </w:rPr>
        <w:t>evidence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ni EPPO cross </w:t>
      </w:r>
      <w:proofErr w:type="spellStart"/>
      <w:r w:rsidRPr="002E233E">
        <w:rPr>
          <w:rFonts w:ascii="Times New Roman" w:eastAsia="Segoe UI Emoji" w:hAnsi="Times New Roman" w:cs="Times New Roman"/>
        </w:rPr>
        <w:t>border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cases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under art. 31 of the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goes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beyond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the </w:t>
      </w:r>
      <w:proofErr w:type="spellStart"/>
      <w:r w:rsidRPr="002E233E">
        <w:rPr>
          <w:rFonts w:ascii="Times New Roman" w:eastAsia="Segoe UI Emoji" w:hAnsi="Times New Roman" w:cs="Times New Roman"/>
        </w:rPr>
        <w:t>legal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intsruments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based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on </w:t>
      </w:r>
      <w:proofErr w:type="spellStart"/>
      <w:r w:rsidRPr="002E233E">
        <w:rPr>
          <w:rFonts w:ascii="Times New Roman" w:eastAsia="Segoe UI Emoji" w:hAnsi="Times New Roman" w:cs="Times New Roman"/>
        </w:rPr>
        <w:t>mutual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recognition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, the </w:t>
      </w:r>
      <w:proofErr w:type="spellStart"/>
      <w:r w:rsidRPr="002E233E">
        <w:rPr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on </w:t>
      </w:r>
      <w:proofErr w:type="spellStart"/>
      <w:r w:rsidRPr="002E233E">
        <w:rPr>
          <w:rFonts w:ascii="Times New Roman" w:eastAsia="Segoe UI Emoji" w:hAnsi="Times New Roman" w:cs="Times New Roman"/>
        </w:rPr>
        <w:t>confiscation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as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such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should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not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be </w:t>
      </w:r>
      <w:proofErr w:type="spellStart"/>
      <w:r w:rsidRPr="002E233E">
        <w:rPr>
          <w:rFonts w:ascii="Times New Roman" w:eastAsia="Segoe UI Emoji" w:hAnsi="Times New Roman" w:cs="Times New Roman"/>
        </w:rPr>
        <w:t>applicable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the EPPO </w:t>
      </w:r>
      <w:proofErr w:type="spellStart"/>
      <w:r w:rsidRPr="002E233E">
        <w:rPr>
          <w:rFonts w:ascii="Times New Roman" w:eastAsia="Segoe UI Emoji" w:hAnsi="Times New Roman" w:cs="Times New Roman"/>
        </w:rPr>
        <w:t>cases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. </w:t>
      </w:r>
    </w:p>
    <w:p w14:paraId="5460615B" w14:textId="77777777" w:rsidR="005527CF" w:rsidRPr="002E233E" w:rsidRDefault="005527CF" w:rsidP="005527CF">
      <w:pPr>
        <w:rPr>
          <w:rFonts w:ascii="Times New Roman" w:eastAsia="Segoe UI Emoji" w:hAnsi="Times New Roman" w:cs="Times New Roman"/>
        </w:rPr>
      </w:pPr>
      <w:r w:rsidRPr="002E233E">
        <w:rPr>
          <w:rFonts w:ascii="Times New Roman" w:eastAsia="Segoe UI Emoji" w:hAnsi="Times New Roman" w:cs="Times New Roman"/>
        </w:rPr>
        <w:t xml:space="preserve">On the </w:t>
      </w:r>
      <w:proofErr w:type="spellStart"/>
      <w:r w:rsidRPr="002E233E">
        <w:rPr>
          <w:rFonts w:ascii="Times New Roman" w:eastAsia="Segoe UI Emoji" w:hAnsi="Times New Roman" w:cs="Times New Roman"/>
        </w:rPr>
        <w:t>other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hand, the </w:t>
      </w:r>
      <w:proofErr w:type="spellStart"/>
      <w:r w:rsidRPr="002E233E">
        <w:rPr>
          <w:rFonts w:ascii="Times New Roman" w:eastAsia="Segoe UI Emoji" w:hAnsi="Times New Roman" w:cs="Times New Roman"/>
        </w:rPr>
        <w:t>role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of </w:t>
      </w:r>
      <w:proofErr w:type="spellStart"/>
      <w:r w:rsidRPr="002E233E">
        <w:rPr>
          <w:rFonts w:ascii="Times New Roman" w:eastAsia="Segoe UI Emoji" w:hAnsi="Times New Roman" w:cs="Times New Roman"/>
        </w:rPr>
        <w:t>other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EU bodies </w:t>
      </w:r>
      <w:proofErr w:type="spellStart"/>
      <w:r w:rsidRPr="002E233E">
        <w:rPr>
          <w:rFonts w:ascii="Times New Roman" w:eastAsia="Segoe UI Emoji" w:hAnsi="Times New Roman" w:cs="Times New Roman"/>
        </w:rPr>
        <w:t>seems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to be </w:t>
      </w:r>
      <w:proofErr w:type="spellStart"/>
      <w:r w:rsidRPr="002E233E">
        <w:rPr>
          <w:rFonts w:ascii="Times New Roman" w:eastAsia="Segoe UI Emoji" w:hAnsi="Times New Roman" w:cs="Times New Roman"/>
        </w:rPr>
        <w:t>very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Fonts w:ascii="Times New Roman" w:eastAsia="Segoe UI Emoji" w:hAnsi="Times New Roman" w:cs="Times New Roman"/>
        </w:rPr>
        <w:t>important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in the </w:t>
      </w:r>
      <w:proofErr w:type="spellStart"/>
      <w:r w:rsidRPr="002E233E">
        <w:rPr>
          <w:rFonts w:ascii="Times New Roman" w:eastAsia="Segoe UI Emoji" w:hAnsi="Times New Roman" w:cs="Times New Roman"/>
        </w:rPr>
        <w:t>recover</w:t>
      </w:r>
      <w:proofErr w:type="spellEnd"/>
      <w:r w:rsidRPr="002E233E">
        <w:rPr>
          <w:rFonts w:ascii="Times New Roman" w:eastAsia="Segoe UI Emoji" w:hAnsi="Times New Roman" w:cs="Times New Roman"/>
        </w:rPr>
        <w:t xml:space="preserve"> stage.</w:t>
      </w:r>
    </w:p>
    <w:p w14:paraId="1083B601" w14:textId="308F404F" w:rsidR="005527CF" w:rsidRPr="002E233E" w:rsidRDefault="005527CF" w:rsidP="005527CF">
      <w:pPr>
        <w:rPr>
          <w:rFonts w:ascii="Times New Roman" w:hAnsi="Times New Roman" w:cs="Times New Roman"/>
        </w:rPr>
      </w:pPr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OLAF in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particular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can assist the EPPO on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this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issue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,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but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under art 103 of the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regulation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the EPPO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wll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cooperate on recovery with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all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EU bodies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that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can assist in </w:t>
      </w:r>
      <w:proofErr w:type="spellStart"/>
      <w:r w:rsidRPr="002E233E">
        <w:rPr>
          <w:rStyle w:val="Carpredefinitoparagrafo"/>
          <w:rFonts w:ascii="Times New Roman" w:eastAsia="Segoe UI Emoji" w:hAnsi="Times New Roman" w:cs="Times New Roman"/>
        </w:rPr>
        <w:t>this</w:t>
      </w:r>
      <w:proofErr w:type="spellEnd"/>
      <w:r w:rsidRPr="002E233E">
        <w:rPr>
          <w:rStyle w:val="Carpredefinitoparagrafo"/>
          <w:rFonts w:ascii="Times New Roman" w:eastAsia="Segoe UI Emoji" w:hAnsi="Times New Roman" w:cs="Times New Roman"/>
        </w:rPr>
        <w:t xml:space="preserve"> field</w:t>
      </w:r>
      <w:r w:rsidRPr="002E233E">
        <w:rPr>
          <w:rStyle w:val="Carpredefinitoparagrafo"/>
          <w:rFonts w:ascii="Times New Roman" w:eastAsia="Segoe UI Emoji" w:hAnsi="Times New Roman" w:cs="Times New Roman"/>
        </w:rPr>
        <w:t>.</w:t>
      </w:r>
    </w:p>
    <w:p w14:paraId="1AA57EFA" w14:textId="77777777" w:rsidR="00720D68" w:rsidRPr="005527CF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79160914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D288" w14:textId="77777777" w:rsidR="00681329" w:rsidRDefault="00681329">
      <w:pPr>
        <w:spacing w:after="0" w:line="240" w:lineRule="auto"/>
      </w:pPr>
      <w:r>
        <w:separator/>
      </w:r>
    </w:p>
  </w:endnote>
  <w:endnote w:type="continuationSeparator" w:id="0">
    <w:p w14:paraId="6DDE81F8" w14:textId="77777777" w:rsidR="00681329" w:rsidRDefault="006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31DB" w14:textId="77777777" w:rsidR="00681329" w:rsidRDefault="006813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F47EE2" w14:textId="77777777" w:rsidR="00681329" w:rsidRDefault="0068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265A15"/>
    <w:rsid w:val="002E233E"/>
    <w:rsid w:val="004E3A83"/>
    <w:rsid w:val="005527CF"/>
    <w:rsid w:val="00681329"/>
    <w:rsid w:val="006A0A00"/>
    <w:rsid w:val="00720D68"/>
    <w:rsid w:val="00744387"/>
    <w:rsid w:val="007942F9"/>
    <w:rsid w:val="008E1F95"/>
    <w:rsid w:val="00AB389E"/>
    <w:rsid w:val="00B05DE3"/>
    <w:rsid w:val="00C06421"/>
    <w:rsid w:val="00D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Frank Lanzrath</cp:lastModifiedBy>
  <cp:revision>4</cp:revision>
  <dcterms:created xsi:type="dcterms:W3CDTF">2021-06-21T16:11:00Z</dcterms:created>
  <dcterms:modified xsi:type="dcterms:W3CDTF">2021-06-21T16:11:00Z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