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D9EA" w14:textId="4C0E39A5" w:rsidR="000E4635" w:rsidRPr="000E4635" w:rsidRDefault="000E4635" w:rsidP="000E4635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0E4635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>The dismissal of the EPPO investigations – case study</w:t>
      </w:r>
    </w:p>
    <w:p w14:paraId="3BADA550" w14:textId="77777777" w:rsidR="00257BEB" w:rsidRPr="000E4635" w:rsidRDefault="00FF591C">
      <w:pPr>
        <w:pStyle w:val="Standard"/>
        <w:rPr>
          <w:rFonts w:ascii="Times New Roman" w:hAnsi="Times New Roman" w:cs="Times New Roman"/>
        </w:rPr>
      </w:pPr>
      <w:r w:rsidRPr="000E4635">
        <w:rPr>
          <w:rFonts w:ascii="Times New Roman" w:hAnsi="Times New Roman" w:cs="Times New Roman"/>
        </w:rPr>
        <w:t xml:space="preserve">       </w:t>
      </w:r>
    </w:p>
    <w:p w14:paraId="0FABC848" w14:textId="2D20083B" w:rsidR="00257BEB" w:rsidRPr="000E4635" w:rsidRDefault="00FF591C" w:rsidP="000E46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An EDP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handling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 case of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fraud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consisting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F634C7">
        <w:rPr>
          <w:rFonts w:ascii="Times New Roman" w:eastAsia="Segoe UI Emoji" w:hAnsi="Times New Roman" w:cs="Times New Roman"/>
          <w:sz w:val="24"/>
          <w:szCs w:val="24"/>
        </w:rPr>
        <w:t>of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evasion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customs duties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committed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through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series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false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statements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official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persons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.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alleged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criminal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offences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fraud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and false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statement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official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persons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. The EDP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dealing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with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latter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offence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inextricably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linked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the PIF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offence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(art. 22 para 3 of the EPPO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).</w:t>
      </w:r>
    </w:p>
    <w:p w14:paraId="4C2F19F1" w14:textId="4A743C05" w:rsidR="00257BEB" w:rsidRPr="000E4635" w:rsidRDefault="00F634C7" w:rsidP="000E46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t>C</w:t>
      </w:r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ompany A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charge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of the import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procedures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goods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in the EU on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behalf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of company B.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Each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year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, company A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manages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import of </w:t>
      </w:r>
      <w:proofErr w:type="gram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100</w:t>
      </w:r>
      <w:proofErr w:type="gram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tons of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goods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in the EU,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mainly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in the port of Rotterdam.</w:t>
      </w:r>
    </w:p>
    <w:p w14:paraId="46031DB3" w14:textId="47DC2A25" w:rsidR="00257BEB" w:rsidRPr="000E4635" w:rsidRDefault="00FF591C" w:rsidP="000E46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Statistically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appears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company A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declared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around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two-thirds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operations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imports of “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apples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”, One day,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during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 routine control, the customs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official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verified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most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shipment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involved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garlic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and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apples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. The import of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apples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subject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much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lower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duties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garlic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. Company A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filled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in and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submitted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the customs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several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documents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confirming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imported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goods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were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“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apples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”.</w:t>
      </w:r>
    </w:p>
    <w:p w14:paraId="00972C21" w14:textId="67F9DEC0" w:rsidR="00257BEB" w:rsidRPr="000E4635" w:rsidRDefault="00FF591C" w:rsidP="000E46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develoment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suggested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company B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foreign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such</w:t>
      </w:r>
      <w:proofErr w:type="spellEnd"/>
      <w:r w:rsidR="00FB7637">
        <w:rPr>
          <w:rFonts w:ascii="Times New Roman" w:eastAsia="Segoe UI Emoji" w:hAnsi="Times New Roman" w:cs="Times New Roman"/>
          <w:sz w:val="24"/>
          <w:szCs w:val="24"/>
        </w:rPr>
        <w:t xml:space="preserve"> a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scheme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. On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contrary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they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were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fully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aware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and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they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were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main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beneficiary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4284A822" w14:textId="289EFE56" w:rsidR="00257BEB" w:rsidRPr="000E4635" w:rsidRDefault="00FF591C" w:rsidP="000E46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sz w:val="24"/>
          <w:szCs w:val="24"/>
        </w:rPr>
        <w:t>The managers of compan</w:t>
      </w:r>
      <w:r w:rsidR="00FB7637">
        <w:rPr>
          <w:rFonts w:ascii="Times New Roman" w:eastAsia="Segoe UI Emoji" w:hAnsi="Times New Roman" w:cs="Times New Roman"/>
          <w:sz w:val="24"/>
          <w:szCs w:val="24"/>
        </w:rPr>
        <w:t>ies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 and B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were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therefore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charged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with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fraud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and false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statement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official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persons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7632F864" w14:textId="180BE013" w:rsidR="00257BEB" w:rsidRPr="000E4635" w:rsidRDefault="00FF591C" w:rsidP="000E46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However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suggested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in some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cases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single customs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officers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dealing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with the control of some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shipments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might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have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been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induced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overlook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fraud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in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exchange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FB7637">
        <w:rPr>
          <w:rFonts w:ascii="Times New Roman" w:eastAsia="Segoe UI Emoji" w:hAnsi="Times New Roman" w:cs="Times New Roman"/>
          <w:sz w:val="24"/>
          <w:szCs w:val="24"/>
        </w:rPr>
        <w:t>for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illicit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rewards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.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Therefore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, the managers of the compan</w:t>
      </w:r>
      <w:r w:rsidR="00FB7637">
        <w:rPr>
          <w:rFonts w:ascii="Times New Roman" w:eastAsia="Segoe UI Emoji" w:hAnsi="Times New Roman" w:cs="Times New Roman"/>
          <w:sz w:val="24"/>
          <w:szCs w:val="24"/>
        </w:rPr>
        <w:t>ies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 and B and the customs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officers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FB7637" w:rsidRPr="000E4635">
        <w:rPr>
          <w:rFonts w:ascii="Times New Roman" w:eastAsia="Segoe UI Emoji" w:hAnsi="Times New Roman" w:cs="Times New Roman"/>
          <w:sz w:val="24"/>
          <w:szCs w:val="24"/>
        </w:rPr>
        <w:t>involved</w:t>
      </w:r>
      <w:proofErr w:type="spellEnd"/>
      <w:r w:rsidR="00FB7637"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were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charged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with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bribery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detrimental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the EU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financial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interests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1C700A0B" w14:textId="55E410F5" w:rsidR="00257BEB" w:rsidRPr="000E4635" w:rsidRDefault="00FF591C" w:rsidP="000E46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about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be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completed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FB7637" w:rsidRPr="000E4635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="00FB7637"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turned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out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an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administrative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opened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by the Dutch Customs.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resulted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in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suspension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from the work of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involved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customs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officers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suspected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misconduct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113E0943" w14:textId="1760B0CA" w:rsidR="00257BEB" w:rsidRPr="000E4635" w:rsidRDefault="00FF591C" w:rsidP="000E46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Moreover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the EDP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became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aware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one of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suspect</w:t>
      </w:r>
      <w:r w:rsidR="00FB7637">
        <w:rPr>
          <w:rFonts w:ascii="Times New Roman" w:eastAsia="Segoe UI Emoji" w:hAnsi="Times New Roman" w:cs="Times New Roman"/>
          <w:sz w:val="24"/>
          <w:szCs w:val="24"/>
        </w:rPr>
        <w:t>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the manager of company B,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suddenly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due to a car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accident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13F60AD6" w14:textId="77777777" w:rsidR="00257BEB" w:rsidRPr="000E4635" w:rsidRDefault="00FF591C" w:rsidP="000E46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for the manager of the company A, 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 Dutch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citizen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appers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be “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honorary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consul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” of Pakistan in the city of Rotterdam.</w:t>
      </w:r>
    </w:p>
    <w:p w14:paraId="7D772753" w14:textId="77777777" w:rsidR="000E4635" w:rsidRDefault="000E4635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10A6FC2" w14:textId="4F0F6194" w:rsidR="00257BEB" w:rsidRPr="000E4635" w:rsidRDefault="000E4635" w:rsidP="000E4635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Q1. </w:t>
      </w:r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How can the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investigation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continue?</w:t>
      </w:r>
    </w:p>
    <w:p w14:paraId="686E5245" w14:textId="77777777" w:rsidR="00257BEB" w:rsidRPr="000E4635" w:rsidRDefault="00257BEB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B571760" w14:textId="736AFD03" w:rsidR="00257BEB" w:rsidRPr="000E4635" w:rsidRDefault="00FF591C" w:rsidP="000E4635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0E4635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2</w:t>
      </w: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EDP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going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 w:rsidR="00FB7637">
        <w:rPr>
          <w:rFonts w:ascii="Times New Roman" w:eastAsia="Segoe UI Emoji" w:hAnsi="Times New Roman" w:cs="Times New Roman"/>
          <w:b/>
          <w:bCs/>
          <w:sz w:val="24"/>
          <w:szCs w:val="24"/>
        </w:rPr>
        <w:t>t</w:t>
      </w: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o propose the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dismissal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of the case?</w:t>
      </w:r>
    </w:p>
    <w:p w14:paraId="0728B6D0" w14:textId="5E0CEB06" w:rsidR="00257BEB" w:rsidRPr="000E4635" w:rsidRDefault="00FF591C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i/>
          <w:iCs/>
          <w:sz w:val="24"/>
          <w:szCs w:val="24"/>
        </w:rPr>
        <w:t>A</w:t>
      </w:r>
      <w:r w:rsidR="000E4635" w:rsidRPr="000E4635">
        <w:rPr>
          <w:rFonts w:ascii="Times New Roman" w:eastAsia="Segoe UI Emoji" w:hAnsi="Times New Roman" w:cs="Times New Roman"/>
          <w:i/>
          <w:iCs/>
          <w:sz w:val="24"/>
          <w:szCs w:val="24"/>
        </w:rPr>
        <w:t>2</w:t>
      </w:r>
      <w:r w:rsidRPr="000E4635">
        <w:rPr>
          <w:rFonts w:ascii="Times New Roman" w:eastAsia="Segoe UI Emoji" w:hAnsi="Times New Roman" w:cs="Times New Roman"/>
          <w:i/>
          <w:iCs/>
          <w:sz w:val="24"/>
          <w:szCs w:val="24"/>
        </w:rPr>
        <w:t>.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Certainly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dismiss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case in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respect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suspect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who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died</w:t>
      </w:r>
      <w:proofErr w:type="spellEnd"/>
    </w:p>
    <w:p w14:paraId="3FFA03A2" w14:textId="77777777" w:rsidR="00257BEB" w:rsidRPr="000E4635" w:rsidRDefault="00257BEB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756A2EEC" w14:textId="76A61F55" w:rsidR="00257BEB" w:rsidRPr="000E4635" w:rsidRDefault="00FF591C" w:rsidP="000E4635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0E4635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3</w:t>
      </w: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. How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shall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EDP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dismiss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case?</w:t>
      </w:r>
    </w:p>
    <w:p w14:paraId="0597021C" w14:textId="6A794ECE" w:rsidR="00257BEB" w:rsidRPr="000E4635" w:rsidRDefault="00FF591C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i/>
          <w:iCs/>
          <w:sz w:val="24"/>
          <w:szCs w:val="24"/>
        </w:rPr>
        <w:t>A</w:t>
      </w:r>
      <w:r w:rsidR="000E4635" w:rsidRPr="000E4635">
        <w:rPr>
          <w:rFonts w:ascii="Times New Roman" w:eastAsia="Segoe UI Emoji" w:hAnsi="Times New Roman" w:cs="Times New Roman"/>
          <w:i/>
          <w:iCs/>
          <w:sz w:val="24"/>
          <w:szCs w:val="24"/>
        </w:rPr>
        <w:t>2</w:t>
      </w:r>
      <w:r w:rsidRPr="000E4635">
        <w:rPr>
          <w:rFonts w:ascii="Times New Roman" w:eastAsia="Segoe UI Emoji" w:hAnsi="Times New Roman" w:cs="Times New Roman"/>
          <w:i/>
          <w:iCs/>
          <w:sz w:val="24"/>
          <w:szCs w:val="24"/>
        </w:rPr>
        <w:t>.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will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send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 report with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proposal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dismissal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the EP; the EP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shall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forward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them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Permanent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Cha</w:t>
      </w:r>
      <w:r w:rsidR="00FB7637">
        <w:rPr>
          <w:rFonts w:ascii="Times New Roman" w:eastAsia="Segoe UI Emoji" w:hAnsi="Times New Roman" w:cs="Times New Roman"/>
          <w:sz w:val="24"/>
          <w:szCs w:val="24"/>
        </w:rPr>
        <w:t>m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ber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will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instruct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EDP to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dismiss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case</w:t>
      </w:r>
    </w:p>
    <w:p w14:paraId="0D388EB8" w14:textId="77777777" w:rsidR="00257BEB" w:rsidRPr="000E4635" w:rsidRDefault="00257BEB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4DC7D234" w14:textId="65F1EE7F" w:rsidR="00257BEB" w:rsidRPr="000E4635" w:rsidRDefault="00FF591C" w:rsidP="001360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With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regard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suspect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“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honorary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consul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”,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true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one of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reasons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for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dismissal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suspect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granted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immunity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.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issue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therefore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whether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</w:t>
      </w:r>
      <w:r w:rsidR="00FB7637">
        <w:rPr>
          <w:rFonts w:ascii="Times New Roman" w:eastAsia="Segoe UI Emoji" w:hAnsi="Times New Roman" w:cs="Times New Roman"/>
          <w:sz w:val="24"/>
          <w:szCs w:val="24"/>
        </w:rPr>
        <w:t>n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“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honorary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consul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”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enjoys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immunity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49753C04" w14:textId="0D577AAC" w:rsidR="00257BEB" w:rsidRPr="000E4635" w:rsidRDefault="00FF591C" w:rsidP="001360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In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principle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like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</w:t>
      </w:r>
      <w:r w:rsidR="00FB7637">
        <w:rPr>
          <w:rFonts w:ascii="Times New Roman" w:eastAsia="Segoe UI Emoji" w:hAnsi="Times New Roman" w:cs="Times New Roman"/>
          <w:sz w:val="24"/>
          <w:szCs w:val="24"/>
        </w:rPr>
        <w:t>n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honorary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consul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professional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diplomat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in case the EDP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should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request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lift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immunity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under the national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</w:p>
    <w:p w14:paraId="318C4DD4" w14:textId="7009C79D" w:rsidR="00257BEB" w:rsidRPr="000E4635" w:rsidRDefault="00FF591C" w:rsidP="001360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assume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no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immunity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had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be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lifted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EDP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didn’t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find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sufficient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prosecute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manager of company A.</w:t>
      </w:r>
    </w:p>
    <w:p w14:paraId="6E9298D4" w14:textId="77777777" w:rsidR="00257BEB" w:rsidRPr="000E4635" w:rsidRDefault="00257BEB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08FDDC8E" w14:textId="7021A51E" w:rsidR="00257BEB" w:rsidRPr="000E4635" w:rsidRDefault="00FF591C" w:rsidP="000E4635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0E4635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4</w:t>
      </w: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. Can he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dismiss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case on </w:t>
      </w:r>
      <w:proofErr w:type="spellStart"/>
      <w:r w:rsidR="00FB7637">
        <w:rPr>
          <w:rFonts w:ascii="Times New Roman" w:eastAsia="Segoe UI Emoji" w:hAnsi="Times New Roman" w:cs="Times New Roman"/>
          <w:b/>
          <w:bCs/>
          <w:sz w:val="24"/>
          <w:szCs w:val="24"/>
        </w:rPr>
        <w:t>those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ground</w:t>
      </w:r>
      <w:r w:rsidR="00FB7637">
        <w:rPr>
          <w:rFonts w:ascii="Times New Roman" w:eastAsia="Segoe UI Emoji" w:hAnsi="Times New Roman" w:cs="Times New Roman"/>
          <w:b/>
          <w:bCs/>
          <w:sz w:val="24"/>
          <w:szCs w:val="24"/>
        </w:rPr>
        <w:t>s</w:t>
      </w: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?</w:t>
      </w:r>
    </w:p>
    <w:p w14:paraId="0E02D77B" w14:textId="218367F8" w:rsidR="00257BEB" w:rsidRPr="000E4635" w:rsidRDefault="00FF591C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i/>
          <w:iCs/>
          <w:sz w:val="24"/>
          <w:szCs w:val="24"/>
        </w:rPr>
        <w:t>A</w:t>
      </w:r>
      <w:r w:rsidR="000E4635" w:rsidRPr="000E4635">
        <w:rPr>
          <w:rFonts w:ascii="Times New Roman" w:eastAsia="Segoe UI Emoji" w:hAnsi="Times New Roman" w:cs="Times New Roman"/>
          <w:i/>
          <w:iCs/>
          <w:sz w:val="24"/>
          <w:szCs w:val="24"/>
        </w:rPr>
        <w:t>4</w:t>
      </w:r>
      <w:r w:rsidRPr="000E4635">
        <w:rPr>
          <w:rFonts w:ascii="Times New Roman" w:eastAsia="Segoe UI Emoji" w:hAnsi="Times New Roman" w:cs="Times New Roman"/>
          <w:i/>
          <w:iCs/>
          <w:sz w:val="24"/>
          <w:szCs w:val="24"/>
        </w:rPr>
        <w:t>.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lack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relevant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one of the grounds </w:t>
      </w:r>
      <w:r w:rsidR="00FB7637">
        <w:rPr>
          <w:rFonts w:ascii="Times New Roman" w:eastAsia="Segoe UI Emoji" w:hAnsi="Times New Roman" w:cs="Times New Roman"/>
          <w:sz w:val="24"/>
          <w:szCs w:val="24"/>
        </w:rPr>
        <w:t>for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dismissal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under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its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meaning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shaped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according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the national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.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does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say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lacking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166CBF2E" w14:textId="6ED4C128" w:rsidR="00257BEB" w:rsidRPr="000E4635" w:rsidRDefault="00FF591C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sz w:val="24"/>
          <w:szCs w:val="24"/>
        </w:rPr>
        <w:t>I</w:t>
      </w:r>
      <w:r w:rsidR="00FB7637">
        <w:rPr>
          <w:rFonts w:ascii="Times New Roman" w:eastAsia="Segoe UI Emoji" w:hAnsi="Times New Roman" w:cs="Times New Roman"/>
          <w:sz w:val="24"/>
          <w:szCs w:val="24"/>
        </w:rPr>
        <w:t>n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some systems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requires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dismissal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strong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enough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="00FB7637" w:rsidRPr="000E4635">
        <w:rPr>
          <w:rFonts w:ascii="Times New Roman" w:eastAsia="Segoe UI Emoji" w:hAnsi="Times New Roman" w:cs="Times New Roman"/>
          <w:sz w:val="24"/>
          <w:szCs w:val="24"/>
        </w:rPr>
        <w:t>successfully</w:t>
      </w:r>
      <w:proofErr w:type="spellEnd"/>
      <w:r w:rsidR="00FB7637"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support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prosecution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. I</w:t>
      </w:r>
      <w:r w:rsidR="00FB7637">
        <w:rPr>
          <w:rFonts w:ascii="Times New Roman" w:eastAsia="Segoe UI Emoji" w:hAnsi="Times New Roman" w:cs="Times New Roman"/>
          <w:sz w:val="24"/>
          <w:szCs w:val="24"/>
        </w:rPr>
        <w:t>n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other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systems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degree of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could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be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sufficient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prosecute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case,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dismissal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justified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only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no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been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reached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64AFDDDE" w14:textId="77777777" w:rsidR="0013602D" w:rsidRDefault="0013602D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4EF14BC" w14:textId="59F5657D" w:rsidR="00257BEB" w:rsidRPr="000E4635" w:rsidRDefault="00FF591C" w:rsidP="001360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Regarding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customs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officers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they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were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subject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FB7637">
        <w:rPr>
          <w:rFonts w:ascii="Times New Roman" w:eastAsia="Segoe UI Emoji" w:hAnsi="Times New Roman" w:cs="Times New Roman"/>
          <w:sz w:val="24"/>
          <w:szCs w:val="24"/>
        </w:rPr>
        <w:t>to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>and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heavily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sanctioned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gramStart"/>
      <w:r w:rsidRPr="000E4635">
        <w:rPr>
          <w:rFonts w:ascii="Times New Roman" w:eastAsia="Segoe UI Emoji" w:hAnsi="Times New Roman" w:cs="Times New Roman"/>
          <w:sz w:val="24"/>
          <w:szCs w:val="24"/>
        </w:rPr>
        <w:t>in a</w:t>
      </w:r>
      <w:proofErr w:type="gram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parallel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administrative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procedure.</w:t>
      </w:r>
    </w:p>
    <w:p w14:paraId="42FB6602" w14:textId="53938344" w:rsidR="00257BEB" w:rsidRPr="000E4635" w:rsidRDefault="00FF591C" w:rsidP="001360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provides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case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suspect’s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case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been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finally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disposed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in relation to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same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acts</w:t>
      </w:r>
      <w:r w:rsidR="00FB7637" w:rsidRPr="00FB7637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FB7637" w:rsidRPr="000E463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="00FB7637" w:rsidRPr="000E4635">
        <w:rPr>
          <w:rFonts w:ascii="Times New Roman" w:eastAsia="Segoe UI Emoji" w:hAnsi="Times New Roman" w:cs="Times New Roman"/>
          <w:sz w:val="24"/>
          <w:szCs w:val="24"/>
        </w:rPr>
        <w:t xml:space="preserve"> a ground</w:t>
      </w:r>
      <w:r w:rsidR="00FB7637">
        <w:rPr>
          <w:rFonts w:ascii="Times New Roman" w:eastAsia="Segoe UI Emoji" w:hAnsi="Times New Roman" w:cs="Times New Roman"/>
          <w:sz w:val="24"/>
          <w:szCs w:val="24"/>
        </w:rPr>
        <w:t>s</w:t>
      </w:r>
      <w:r w:rsidR="00FB7637" w:rsidRPr="000E463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="00FB7637" w:rsidRPr="000E4635">
        <w:rPr>
          <w:rFonts w:ascii="Times New Roman" w:eastAsia="Segoe UI Emoji" w:hAnsi="Times New Roman" w:cs="Times New Roman"/>
          <w:sz w:val="24"/>
          <w:szCs w:val="24"/>
        </w:rPr>
        <w:t>dismiss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0D7C5B33" w14:textId="77777777" w:rsidR="000E4635" w:rsidRDefault="000E4635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41854247" w14:textId="2917B4B5" w:rsidR="00257BEB" w:rsidRPr="000E4635" w:rsidRDefault="00FF591C" w:rsidP="000E4635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0E4635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5</w:t>
      </w: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administrative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proceedings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reason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for the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dismissal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of the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criminal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case?</w:t>
      </w:r>
    </w:p>
    <w:p w14:paraId="304C78AF" w14:textId="25287945" w:rsidR="00257BEB" w:rsidRPr="000E4635" w:rsidRDefault="00FF591C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i/>
          <w:iCs/>
          <w:sz w:val="24"/>
          <w:szCs w:val="24"/>
        </w:rPr>
        <w:t>A</w:t>
      </w:r>
      <w:r w:rsidR="000E4635" w:rsidRPr="000E4635">
        <w:rPr>
          <w:rFonts w:ascii="Times New Roman" w:eastAsia="Segoe UI Emoji" w:hAnsi="Times New Roman" w:cs="Times New Roman"/>
          <w:i/>
          <w:iCs/>
          <w:sz w:val="24"/>
          <w:szCs w:val="24"/>
        </w:rPr>
        <w:t>5</w:t>
      </w:r>
      <w:r w:rsidRPr="000E4635">
        <w:rPr>
          <w:rFonts w:ascii="Times New Roman" w:eastAsia="Segoe UI Emoji" w:hAnsi="Times New Roman" w:cs="Times New Roman"/>
          <w:i/>
          <w:iCs/>
          <w:sz w:val="24"/>
          <w:szCs w:val="24"/>
        </w:rPr>
        <w:t>.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problem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the “ne bis in idem”,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which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be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seen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under the case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the ECHR and of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CoJ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. I</w:t>
      </w:r>
      <w:r w:rsidR="00FB7637">
        <w:rPr>
          <w:rFonts w:ascii="Times New Roman" w:eastAsia="Segoe UI Emoji" w:hAnsi="Times New Roman" w:cs="Times New Roman"/>
          <w:sz w:val="24"/>
          <w:szCs w:val="24"/>
        </w:rPr>
        <w:t>n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nutshell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most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recent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developments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on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principle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suggest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sanctionary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reaction of the State to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misconduct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homogeneous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there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no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violation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ne bis in idem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even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in case of double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proceedings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00BE91B8" w14:textId="77777777" w:rsidR="00257BEB" w:rsidRPr="000E4635" w:rsidRDefault="00FF591C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Therefore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be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seen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in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specific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case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how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administrative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proceedings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started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and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developed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29E8DF8A" w14:textId="5CE28794" w:rsidR="00257BEB" w:rsidRPr="000E4635" w:rsidRDefault="00FF591C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However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administrative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proceedings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FB7637">
        <w:rPr>
          <w:rFonts w:ascii="Times New Roman" w:eastAsia="Segoe UI Emoji" w:hAnsi="Times New Roman" w:cs="Times New Roman"/>
          <w:sz w:val="24"/>
          <w:szCs w:val="24"/>
        </w:rPr>
        <w:t>are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essence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disciplinary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proceedings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the case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tend</w:t>
      </w:r>
      <w:r w:rsidR="00FB7637">
        <w:rPr>
          <w:rFonts w:ascii="Times New Roman" w:eastAsia="Segoe UI Emoji" w:hAnsi="Times New Roman" w:cs="Times New Roman"/>
          <w:sz w:val="24"/>
          <w:szCs w:val="24"/>
        </w:rPr>
        <w:t>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exclude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any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violation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the ne bis in idem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principle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in case of double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proceedings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disciplinary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proceedings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pursue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completely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different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goal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compared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criminal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proceedings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;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they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work on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two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different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levels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,</w:t>
      </w:r>
    </w:p>
    <w:p w14:paraId="65D4849A" w14:textId="77777777" w:rsidR="00257BEB" w:rsidRPr="000E4635" w:rsidRDefault="00257BEB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256E92DC" w14:textId="1103CF3E" w:rsidR="00257BEB" w:rsidRPr="000E4635" w:rsidRDefault="000E4635" w:rsidP="000E4635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Q6.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We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assume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that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still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EDP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has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ben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instructed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dismiss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case. I</w:t>
      </w:r>
      <w:r w:rsidR="00FB7637">
        <w:rPr>
          <w:rFonts w:ascii="Times New Roman" w:eastAsia="Segoe UI Emoji" w:hAnsi="Times New Roman" w:cs="Times New Roman"/>
          <w:b/>
          <w:bCs/>
          <w:sz w:val="24"/>
          <w:szCs w:val="24"/>
        </w:rPr>
        <w:t>n</w:t>
      </w:r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this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specific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situation,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is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there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any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obligation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for the EPPO?</w:t>
      </w:r>
    </w:p>
    <w:p w14:paraId="1E04C762" w14:textId="704D65F9" w:rsidR="00257BEB" w:rsidRPr="000E4635" w:rsidRDefault="000E4635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i/>
          <w:iCs/>
          <w:sz w:val="24"/>
          <w:szCs w:val="24"/>
        </w:rPr>
        <w:t>A6.</w:t>
      </w:r>
      <w:r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case the EDP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FB7637" w:rsidRPr="000E4635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="00FB7637"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handled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a non-PIF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offence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which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been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included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in the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inextrica</w:t>
      </w:r>
      <w:r w:rsidR="00FB7637">
        <w:rPr>
          <w:rFonts w:ascii="Times New Roman" w:eastAsia="Segoe UI Emoji" w:hAnsi="Times New Roman" w:cs="Times New Roman"/>
          <w:sz w:val="24"/>
          <w:szCs w:val="24"/>
        </w:rPr>
        <w:t>b</w:t>
      </w:r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ly</w:t>
      </w:r>
      <w:proofErr w:type="spellEnd"/>
      <w:proofErr w:type="gram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linked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to the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main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PIF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offences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, under the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case can be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dismissed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only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after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consultation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with the national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, to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which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case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could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be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theoretically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referred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3861BCB0" w14:textId="77777777" w:rsidR="00257BEB" w:rsidRPr="000E4635" w:rsidRDefault="00257BEB" w:rsidP="000E4635">
      <w:pPr>
        <w:pStyle w:val="Standard"/>
        <w:ind w:left="720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18908DB9" w14:textId="0A552097" w:rsidR="00257BEB" w:rsidRPr="000E4635" w:rsidRDefault="000E4635" w:rsidP="000E4635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Q7.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Is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EPPO </w:t>
      </w:r>
      <w:proofErr w:type="spellStart"/>
      <w:r w:rsidR="00FB7637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also</w:t>
      </w:r>
      <w:proofErr w:type="spellEnd"/>
      <w:r w:rsidR="00FB7637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obliged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refer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case to OLAF after the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dismissal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?</w:t>
      </w:r>
    </w:p>
    <w:p w14:paraId="7C99A741" w14:textId="54014376" w:rsidR="00257BEB" w:rsidRPr="000E4635" w:rsidRDefault="000E4635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i/>
          <w:iCs/>
          <w:sz w:val="24"/>
          <w:szCs w:val="24"/>
        </w:rPr>
        <w:t>A7.</w:t>
      </w:r>
      <w:r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The EPPO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may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refer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to OLAF for the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administrative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and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financial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follow up.</w:t>
      </w:r>
    </w:p>
    <w:p w14:paraId="2DB25988" w14:textId="77777777" w:rsidR="00257BEB" w:rsidRPr="000E4635" w:rsidRDefault="00FF591C" w:rsidP="000E4635">
      <w:pPr>
        <w:pStyle w:val="Standard"/>
        <w:ind w:left="720"/>
        <w:jc w:val="both"/>
        <w:rPr>
          <w:rFonts w:ascii="Times New Roman" w:eastAsia="Segoe UI Emoji" w:hAnsi="Times New Roman" w:cs="Times New Roman"/>
        </w:rPr>
      </w:pPr>
      <w:r w:rsidRPr="000E4635">
        <w:rPr>
          <w:rFonts w:ascii="Times New Roman" w:eastAsia="Segoe UI Emoji" w:hAnsi="Times New Roman" w:cs="Times New Roman"/>
        </w:rPr>
        <w:t xml:space="preserve"> </w:t>
      </w:r>
    </w:p>
    <w:p w14:paraId="2E21860E" w14:textId="77777777" w:rsidR="00257BEB" w:rsidRPr="000E4635" w:rsidRDefault="00257BEB" w:rsidP="000E4635">
      <w:pPr>
        <w:pStyle w:val="Standard"/>
        <w:jc w:val="both"/>
        <w:rPr>
          <w:rFonts w:ascii="Times New Roman" w:eastAsia="Segoe UI Emoji" w:hAnsi="Times New Roman" w:cs="Times New Roman"/>
        </w:rPr>
      </w:pPr>
    </w:p>
    <w:p w14:paraId="5720A425" w14:textId="77777777" w:rsidR="00257BEB" w:rsidRPr="000E4635" w:rsidRDefault="00257BEB">
      <w:pPr>
        <w:pStyle w:val="Standard"/>
        <w:rPr>
          <w:rFonts w:ascii="Times New Roman" w:eastAsia="Segoe UI Emoji" w:hAnsi="Times New Roman" w:cs="Times New Roman"/>
        </w:rPr>
      </w:pPr>
    </w:p>
    <w:sectPr w:rsidR="00257BEB" w:rsidRPr="000E4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2CA4" w14:textId="77777777" w:rsidR="00CE2036" w:rsidRDefault="00CE2036">
      <w:pPr>
        <w:spacing w:after="0" w:line="240" w:lineRule="auto"/>
      </w:pPr>
      <w:r>
        <w:separator/>
      </w:r>
    </w:p>
  </w:endnote>
  <w:endnote w:type="continuationSeparator" w:id="0">
    <w:p w14:paraId="279E40BA" w14:textId="77777777" w:rsidR="00CE2036" w:rsidRDefault="00CE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8226" w14:textId="77777777" w:rsidR="00C50F34" w:rsidRDefault="00C50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59321"/>
      <w:docPartObj>
        <w:docPartGallery w:val="Page Numbers (Bottom of Page)"/>
        <w:docPartUnique/>
      </w:docPartObj>
    </w:sdtPr>
    <w:sdtEndPr/>
    <w:sdtContent>
      <w:p w14:paraId="35B0BCF1" w14:textId="275B8249" w:rsidR="00C50F34" w:rsidRDefault="00C50F3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50DA7D22" w14:textId="77777777" w:rsidR="00C50F34" w:rsidRDefault="00C50F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0781" w14:textId="77777777" w:rsidR="00C50F34" w:rsidRDefault="00C50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2B0A" w14:textId="77777777" w:rsidR="00CE2036" w:rsidRDefault="00CE20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CC5974" w14:textId="77777777" w:rsidR="00CE2036" w:rsidRDefault="00CE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838A" w14:textId="77777777" w:rsidR="00C50F34" w:rsidRDefault="00C50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F15E" w14:textId="77777777" w:rsidR="00C50F34" w:rsidRDefault="00C50F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BB10" w14:textId="77777777" w:rsidR="00C50F34" w:rsidRDefault="00C50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0C9B"/>
    <w:multiLevelType w:val="multilevel"/>
    <w:tmpl w:val="7646F7E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586A7B"/>
    <w:multiLevelType w:val="multilevel"/>
    <w:tmpl w:val="9398C8A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EB"/>
    <w:rsid w:val="000E4635"/>
    <w:rsid w:val="0013602D"/>
    <w:rsid w:val="00257BEB"/>
    <w:rsid w:val="002942F3"/>
    <w:rsid w:val="004340B6"/>
    <w:rsid w:val="008838F8"/>
    <w:rsid w:val="00C50F34"/>
    <w:rsid w:val="00CE2036"/>
    <w:rsid w:val="00F634C7"/>
    <w:rsid w:val="00FB7637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2531"/>
  <w15:docId w15:val="{C12FD220-73CF-4761-B89D-66B3F473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0E4635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0E46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F34"/>
  </w:style>
  <w:style w:type="paragraph" w:styleId="Footer">
    <w:name w:val="footer"/>
    <w:basedOn w:val="Normal"/>
    <w:link w:val="FooterChar"/>
    <w:uiPriority w:val="99"/>
    <w:unhideWhenUsed/>
    <w:rsid w:val="00C5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Greenwood Elizabeth</cp:lastModifiedBy>
  <cp:revision>6</cp:revision>
  <dcterms:created xsi:type="dcterms:W3CDTF">2021-02-28T11:34:00Z</dcterms:created>
  <dcterms:modified xsi:type="dcterms:W3CDTF">2021-05-27T08:07:00Z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