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F11B" w14:textId="41E8E42F" w:rsidR="00133C19" w:rsidRPr="0040002F" w:rsidRDefault="00DA0D8A" w:rsidP="0040002F">
      <w:pPr>
        <w:pStyle w:val="Test"/>
        <w:shd w:val="clear" w:color="auto" w:fill="DED888"/>
        <w:spacing w:after="160"/>
        <w:jc w:val="center"/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</w:pPr>
      <w:r w:rsidRPr="0040002F">
        <w:rPr>
          <w:rStyle w:val="Strong"/>
          <w:rFonts w:ascii="Times New Roman" w:hAnsi="Times New Roman"/>
          <w:b/>
          <w:bCs w:val="0"/>
          <w:color w:val="4472C4" w:themeColor="accent1"/>
          <w:sz w:val="32"/>
          <w:szCs w:val="32"/>
        </w:rPr>
        <w:t>Explanatory note – Judicial review of the EPPO acts</w:t>
      </w:r>
    </w:p>
    <w:p w14:paraId="72E28AD9" w14:textId="77777777" w:rsidR="00133C19" w:rsidRPr="0040002F" w:rsidRDefault="00133C19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7F59234" w14:textId="7105AEF1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 of the EPPO acts </w:t>
      </w:r>
      <w:proofErr w:type="spellStart"/>
      <w:r w:rsidR="00CA09D1">
        <w:rPr>
          <w:rFonts w:ascii="Times New Roman" w:eastAsia="Segoe UI Emoji" w:hAnsi="Times New Roman" w:cs="Times New Roman"/>
          <w:sz w:val="24"/>
          <w:szCs w:val="24"/>
        </w:rPr>
        <w:t>a</w:t>
      </w:r>
      <w:r w:rsidRPr="0040002F">
        <w:rPr>
          <w:rFonts w:ascii="Times New Roman" w:eastAsia="Segoe UI Emoji" w:hAnsi="Times New Roman" w:cs="Times New Roman"/>
          <w:sz w:val="24"/>
          <w:szCs w:val="24"/>
        </w:rPr>
        <w:t>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 key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topic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for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smooth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functioning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new body.</w:t>
      </w:r>
    </w:p>
    <w:p w14:paraId="22F6B9F9" w14:textId="4FC4C74A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Even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TF</w:t>
      </w:r>
      <w:r w:rsidR="00CA09D1" w:rsidRPr="0040002F">
        <w:rPr>
          <w:rFonts w:ascii="Times New Roman" w:eastAsia="Segoe UI Emoji" w:hAnsi="Times New Roman" w:cs="Times New Roman"/>
          <w:sz w:val="24"/>
          <w:szCs w:val="24"/>
        </w:rPr>
        <w:t>E</w:t>
      </w: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U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mentions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one of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subjects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CA09D1" w:rsidRPr="0040002F">
        <w:rPr>
          <w:rFonts w:ascii="Times New Roman" w:eastAsia="Segoe UI Emoji" w:hAnsi="Times New Roman" w:cs="Times New Roman"/>
          <w:sz w:val="24"/>
          <w:szCs w:val="24"/>
        </w:rPr>
        <w:t>necessarily</w:t>
      </w:r>
      <w:proofErr w:type="spellEnd"/>
      <w:r w:rsidR="00CA09D1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ha</w:t>
      </w:r>
      <w:r w:rsidR="00CA09D1">
        <w:rPr>
          <w:rFonts w:ascii="Times New Roman" w:eastAsia="Segoe UI Emoji" w:hAnsi="Times New Roman" w:cs="Times New Roman"/>
          <w:sz w:val="24"/>
          <w:szCs w:val="24"/>
        </w:rPr>
        <w:t>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governed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by the EPPO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6E493A47" w14:textId="3DC93150" w:rsidR="00133C19" w:rsidRPr="0040002F" w:rsidRDefault="00CA09D1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In</w:t>
      </w:r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t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his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regard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, a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preliminary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distinc</w:t>
      </w:r>
      <w:r>
        <w:rPr>
          <w:rFonts w:ascii="Times New Roman" w:eastAsia="Segoe UI Emoji" w:hAnsi="Times New Roman" w:cs="Times New Roman"/>
          <w:sz w:val="24"/>
          <w:szCs w:val="24"/>
        </w:rPr>
        <w:t>t</w:t>
      </w:r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ion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necessary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A4DB82C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Just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simplify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can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identify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two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categories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EPPO acts,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correspond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two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different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kinds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review.</w:t>
      </w:r>
    </w:p>
    <w:p w14:paraId="629F258E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The first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category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encompasses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EPPO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acts,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those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strictly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related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(a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detention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remand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request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search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seizure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and so on). The second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category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relates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the EPPO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 Union body.</w:t>
      </w:r>
    </w:p>
    <w:p w14:paraId="0E70B3EC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 general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the acts of the first group are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 from the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bodies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reviews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according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the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laws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. The acts of the second group are under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jurisdiction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Court of Justice.</w:t>
      </w:r>
    </w:p>
    <w:p w14:paraId="14B31777" w14:textId="3D7CADD5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Obviously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distinction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100% precise. The EPPO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always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 Union body,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even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carries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out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investigations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Moreover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CoJ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jurisdictions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stretches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some acts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clearly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relate to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case and the acts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can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give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rise to non</w:t>
      </w:r>
      <w:r w:rsidR="00CA09D1">
        <w:rPr>
          <w:rFonts w:ascii="Times New Roman" w:eastAsia="Segoe UI Emoji" w:hAnsi="Times New Roman" w:cs="Times New Roman"/>
          <w:sz w:val="24"/>
          <w:szCs w:val="24"/>
        </w:rPr>
        <w:t>-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contractual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liability.</w:t>
      </w:r>
    </w:p>
    <w:p w14:paraId="3597E295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In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case,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can use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distinction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just to facilitate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analysis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review.</w:t>
      </w:r>
    </w:p>
    <w:p w14:paraId="1EDC4A5E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Another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preliminary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remark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necessary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: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acts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 are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those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produce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legal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effects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vis-à-vis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third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parties.</w:t>
      </w:r>
    </w:p>
    <w:p w14:paraId="041DC2A2" w14:textId="74F4B12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was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mentioned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previously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these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acts are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 by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courts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according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4C06319" w14:textId="13E709D2" w:rsidR="00133C19" w:rsidRPr="0040002F" w:rsidRDefault="00CA09D1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>
        <w:rPr>
          <w:rFonts w:ascii="Times New Roman" w:eastAsia="Segoe UI Emoji" w:hAnsi="Times New Roman" w:cs="Times New Roman"/>
          <w:sz w:val="24"/>
          <w:szCs w:val="24"/>
        </w:rPr>
        <w:t>R</w:t>
      </w:r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ecital 87 of the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contains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very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important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clarification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end, by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stating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acts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relate to the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choice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Member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State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whose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courts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will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competent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hear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prosecution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to be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determined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on the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basis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criteria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laid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down in the EPPO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(art. 36) are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intended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to produce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legal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effects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vis-à-vis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third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parties and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should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 by national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courts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, at the </w:t>
      </w:r>
      <w:proofErr w:type="spellStart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>latest</w:t>
      </w:r>
      <w:proofErr w:type="spellEnd"/>
      <w:r w:rsidR="00DA0D8A" w:rsidRPr="0040002F">
        <w:rPr>
          <w:rFonts w:ascii="Times New Roman" w:eastAsia="Segoe UI Emoji" w:hAnsi="Times New Roman" w:cs="Times New Roman"/>
          <w:sz w:val="24"/>
          <w:szCs w:val="24"/>
        </w:rPr>
        <w:t xml:space="preserve"> at the trial stage.</w:t>
      </w:r>
    </w:p>
    <w:p w14:paraId="63A669EE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failures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EPPO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adopt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acts, in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violation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specific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obligations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are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before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courts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they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produce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effect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towards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third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parties.</w:t>
      </w:r>
    </w:p>
    <w:p w14:paraId="023AC3FB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easy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classify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category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acts,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system of review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known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many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States,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we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can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think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relevant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omissions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during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237D129B" w14:textId="72E02DC1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obvious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sets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level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protection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individual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rights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respect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the EPPO acts,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CA09D1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="00CA09D1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level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must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detrimental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possible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higher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level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protection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ensured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by the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laws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Therefore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if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laws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provide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for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acts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do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direct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effect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third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parties,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these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provisions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superseded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by the EPPO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103F946A" w14:textId="326F6E29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lastRenderedPageBreak/>
        <w:t xml:space="preserve">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applicable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for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only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usual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there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interaction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between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legal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systems,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highest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level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protection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="00CA09D1">
        <w:rPr>
          <w:rFonts w:ascii="Times New Roman" w:eastAsia="Segoe UI Emoji" w:hAnsi="Times New Roman" w:cs="Times New Roman"/>
          <w:sz w:val="24"/>
          <w:szCs w:val="24"/>
        </w:rPr>
        <w:t>in</w:t>
      </w:r>
      <w:r w:rsidRPr="0040002F">
        <w:rPr>
          <w:rFonts w:ascii="Times New Roman" w:eastAsia="Segoe UI Emoji" w:hAnsi="Times New Roman" w:cs="Times New Roman"/>
          <w:sz w:val="24"/>
          <w:szCs w:val="24"/>
        </w:rPr>
        <w:t>dividual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rights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must be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ensured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22D514A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In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sense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proportionality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essential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4F947938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important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underline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CoJ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can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involved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even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authorities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DFB4492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may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happen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function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interpretation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Union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preliminary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referral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7B8245BD" w14:textId="0D4DC81E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>I</w:t>
      </w:r>
      <w:r w:rsidR="00CA09D1">
        <w:rPr>
          <w:rFonts w:ascii="Times New Roman" w:eastAsia="Segoe UI Emoji" w:hAnsi="Times New Roman" w:cs="Times New Roman"/>
          <w:sz w:val="24"/>
          <w:szCs w:val="24"/>
        </w:rPr>
        <w:t>n</w:t>
      </w: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ther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words,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when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in the procedure for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review of an EPPO act,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competent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judicial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authority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has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some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doubts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about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correct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interpretation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relevant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Union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law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CA09D1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at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stake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may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refer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case to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CoJ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through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preliminary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referral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under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267 TFEU.</w:t>
      </w:r>
    </w:p>
    <w:p w14:paraId="4FBA6669" w14:textId="20998D59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In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case,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CoJ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assessment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does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concern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directly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EPPO act,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but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Union’s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legislation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="00CA09D1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at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stake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in the concrete case.</w:t>
      </w:r>
    </w:p>
    <w:p w14:paraId="3CF7A2A3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CoJ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directly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dealing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with the review of some EPPO acts.</w:t>
      </w:r>
    </w:p>
    <w:p w14:paraId="03270E8D" w14:textId="3DD04B20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One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these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typical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act, an act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investigation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.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derogation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abovementioned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review of the EPPO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acts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conducted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by the national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courts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0C65E7B4" w14:textId="6B5984A6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decision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dismiss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 case,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an act of 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European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body,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subject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jurusdiction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CoJ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an action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annullment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under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263 TFEU.</w:t>
      </w:r>
    </w:p>
    <w:p w14:paraId="3C76ABE0" w14:textId="7301CF6B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The Court of Justice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competent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decide on the action for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compensation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damage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caused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by the EPPO, in line with the general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principle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enshrined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in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268 TFEU on the non</w:t>
      </w:r>
      <w:r w:rsidR="00CA09D1">
        <w:rPr>
          <w:rFonts w:ascii="Times New Roman" w:eastAsia="Segoe UI Emoji" w:hAnsi="Times New Roman" w:cs="Times New Roman"/>
          <w:sz w:val="24"/>
          <w:szCs w:val="24"/>
        </w:rPr>
        <w:t>-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contractual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liability of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Union’s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bodies and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officials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(art 340 TFEU).</w:t>
      </w:r>
    </w:p>
    <w:p w14:paraId="2FAC85C9" w14:textId="277F3781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CoJ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is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also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competent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under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272 TFEU, in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disputes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arbitration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causes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contained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in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contracts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concluded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by the EPPO.</w:t>
      </w:r>
    </w:p>
    <w:p w14:paraId="08953D46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Moreover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the Court of Justice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shall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have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jurisdiction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:</w:t>
      </w:r>
    </w:p>
    <w:p w14:paraId="605C6452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-in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accordance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with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270 TFEU in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dispute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concerning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EPPO staff-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related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matters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,</w:t>
      </w:r>
    </w:p>
    <w:p w14:paraId="538178FA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-on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dismissal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European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Chief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Prosecutor or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European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Prosecutors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in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accordance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respectively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with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14(5) and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16(5),</w:t>
      </w:r>
    </w:p>
    <w:p w14:paraId="290AEAD5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-on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decisions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EPPO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that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affect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data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subjects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’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rights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under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Chapter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VIII,</w:t>
      </w:r>
    </w:p>
    <w:p w14:paraId="22DFC951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-on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decisions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EPPO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which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are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not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procedural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acts,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such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decisions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the EPPO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concerning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right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of public access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documents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, or</w:t>
      </w:r>
    </w:p>
    <w:p w14:paraId="7E3AFD64" w14:textId="77777777" w:rsidR="00133C19" w:rsidRPr="0040002F" w:rsidRDefault="00DA0D8A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-on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decisions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dismissing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European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Delegated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Prosecutors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adopted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pursuant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to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Article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17(3) of the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Regulation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, or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any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other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administrative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 xml:space="preserve"> </w:t>
      </w:r>
      <w:proofErr w:type="spellStart"/>
      <w:r w:rsidRPr="0040002F">
        <w:rPr>
          <w:rFonts w:ascii="Times New Roman" w:eastAsia="Segoe UI Emoji" w:hAnsi="Times New Roman" w:cs="Times New Roman"/>
          <w:sz w:val="24"/>
          <w:szCs w:val="24"/>
        </w:rPr>
        <w:t>decisions</w:t>
      </w:r>
      <w:proofErr w:type="spellEnd"/>
      <w:r w:rsidRPr="0040002F">
        <w:rPr>
          <w:rFonts w:ascii="Times New Roman" w:eastAsia="Segoe UI Emoji" w:hAnsi="Times New Roman" w:cs="Times New Roman"/>
          <w:sz w:val="24"/>
          <w:szCs w:val="24"/>
        </w:rPr>
        <w:t>.</w:t>
      </w:r>
    </w:p>
    <w:p w14:paraId="3817E4C8" w14:textId="77777777" w:rsidR="00133C19" w:rsidRPr="0040002F" w:rsidRDefault="00133C19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07B0A573" w14:textId="77777777" w:rsidR="00133C19" w:rsidRPr="0040002F" w:rsidRDefault="00133C19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1EC7E99F" w14:textId="77777777" w:rsidR="00133C19" w:rsidRPr="0040002F" w:rsidRDefault="00133C19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65A3F1E" w14:textId="77777777" w:rsidR="00133C19" w:rsidRPr="0040002F" w:rsidRDefault="00133C19" w:rsidP="0040002F">
      <w:pPr>
        <w:pStyle w:val="Standard"/>
        <w:jc w:val="both"/>
        <w:rPr>
          <w:rFonts w:ascii="Times New Roman" w:eastAsia="Segoe UI Emoji" w:hAnsi="Times New Roman" w:cs="Times New Roman"/>
          <w:sz w:val="24"/>
          <w:szCs w:val="24"/>
        </w:rPr>
      </w:pPr>
    </w:p>
    <w:p w14:paraId="7F34513D" w14:textId="77777777" w:rsidR="00133C19" w:rsidRPr="0040002F" w:rsidRDefault="00DA0D8A">
      <w:pPr>
        <w:pStyle w:val="Standard"/>
        <w:rPr>
          <w:rFonts w:ascii="Times New Roman" w:eastAsia="Segoe UI Emoji" w:hAnsi="Times New Roman" w:cs="Times New Roman"/>
        </w:rPr>
      </w:pPr>
      <w:r w:rsidRPr="0040002F">
        <w:rPr>
          <w:rFonts w:ascii="Times New Roman" w:eastAsia="Segoe UI Emoji" w:hAnsi="Times New Roman" w:cs="Times New Roman"/>
        </w:rPr>
        <w:t xml:space="preserve"> </w:t>
      </w:r>
    </w:p>
    <w:p w14:paraId="151D8E5E" w14:textId="77777777" w:rsidR="00133C19" w:rsidRPr="0040002F" w:rsidRDefault="00133C19">
      <w:pPr>
        <w:pStyle w:val="Standard"/>
        <w:rPr>
          <w:rFonts w:ascii="Times New Roman" w:eastAsia="Segoe UI Emoji" w:hAnsi="Times New Roman" w:cs="Times New Roman"/>
        </w:rPr>
      </w:pPr>
    </w:p>
    <w:sectPr w:rsidR="00133C19" w:rsidRPr="004000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41F5" w14:textId="77777777" w:rsidR="000D230E" w:rsidRDefault="000D230E">
      <w:pPr>
        <w:spacing w:after="0" w:line="240" w:lineRule="auto"/>
      </w:pPr>
      <w:r>
        <w:separator/>
      </w:r>
    </w:p>
  </w:endnote>
  <w:endnote w:type="continuationSeparator" w:id="0">
    <w:p w14:paraId="5D1F0788" w14:textId="77777777" w:rsidR="000D230E" w:rsidRDefault="000D2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utiger LT 55 Roman">
    <w:altName w:val="Malgun Gothic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D96F" w14:textId="77777777" w:rsidR="00BE24DA" w:rsidRDefault="00BE2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64490"/>
      <w:docPartObj>
        <w:docPartGallery w:val="Page Numbers (Bottom of Page)"/>
        <w:docPartUnique/>
      </w:docPartObj>
    </w:sdtPr>
    <w:sdtEndPr/>
    <w:sdtContent>
      <w:p w14:paraId="1713649F" w14:textId="6E52E641" w:rsidR="00BE24DA" w:rsidRDefault="00BE24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ED630D8" w14:textId="77777777" w:rsidR="00BE24DA" w:rsidRDefault="00BE2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A4BD" w14:textId="77777777" w:rsidR="00BE24DA" w:rsidRDefault="00BE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930B" w14:textId="77777777" w:rsidR="000D230E" w:rsidRDefault="000D23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F61BDFA" w14:textId="77777777" w:rsidR="000D230E" w:rsidRDefault="000D2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0E3AA" w14:textId="77777777" w:rsidR="00BE24DA" w:rsidRDefault="00BE24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DDC7" w14:textId="77777777" w:rsidR="00BE24DA" w:rsidRDefault="00BE24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68C1" w14:textId="77777777" w:rsidR="00BE24DA" w:rsidRDefault="00BE2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C19"/>
    <w:rsid w:val="000D230E"/>
    <w:rsid w:val="000D2CCE"/>
    <w:rsid w:val="00133C19"/>
    <w:rsid w:val="003C3318"/>
    <w:rsid w:val="0040002F"/>
    <w:rsid w:val="00BE24DA"/>
    <w:rsid w:val="00CA09D1"/>
    <w:rsid w:val="00DA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E150"/>
  <w15:docId w15:val="{27D27589-0522-4E6F-962C-FCA0806D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it-IT" w:eastAsia="it-IT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Normale">
    <w:name w:val="Normale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character" w:customStyle="1" w:styleId="Carpredefinitoparagrafo">
    <w:name w:val="Car. predefinito paragrafo"/>
  </w:style>
  <w:style w:type="character" w:customStyle="1" w:styleId="NumberingSymbols">
    <w:name w:val="Numbering Symbols"/>
  </w:style>
  <w:style w:type="paragraph" w:customStyle="1" w:styleId="Test">
    <w:name w:val="Test!"/>
    <w:basedOn w:val="Normal"/>
    <w:rsid w:val="0040002F"/>
    <w:pPr>
      <w:widowControl/>
      <w:pBdr>
        <w:top w:val="single" w:sz="4" w:space="1" w:color="000000"/>
        <w:left w:val="single" w:sz="4" w:space="4" w:color="000000"/>
        <w:bottom w:val="single" w:sz="4" w:space="4" w:color="000000"/>
        <w:right w:val="single" w:sz="4" w:space="4" w:color="000000"/>
      </w:pBdr>
      <w:shd w:val="clear" w:color="auto" w:fill="AEAAAA"/>
      <w:tabs>
        <w:tab w:val="center" w:pos="4535"/>
      </w:tabs>
      <w:spacing w:after="300" w:line="276" w:lineRule="auto"/>
      <w:textAlignment w:val="auto"/>
    </w:pPr>
    <w:rPr>
      <w:rFonts w:ascii="Frutiger LT 55 Roman" w:eastAsia="Times New Roman" w:hAnsi="Frutiger LT 55 Roman" w:cs="Times New Roman"/>
      <w:b/>
      <w:color w:val="323E4F"/>
      <w:spacing w:val="5"/>
      <w:sz w:val="24"/>
      <w:szCs w:val="24"/>
      <w:lang w:val="en-GB" w:eastAsia="en-US"/>
    </w:rPr>
  </w:style>
  <w:style w:type="character" w:styleId="Strong">
    <w:name w:val="Strong"/>
    <w:basedOn w:val="DefaultParagraphFont"/>
    <w:rsid w:val="0040002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E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4DA"/>
  </w:style>
  <w:style w:type="paragraph" w:styleId="Footer">
    <w:name w:val="footer"/>
    <w:basedOn w:val="Normal"/>
    <w:link w:val="FooterChar"/>
    <w:uiPriority w:val="99"/>
    <w:unhideWhenUsed/>
    <w:rsid w:val="00BE2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393488893038</dc:creator>
  <dc:description/>
  <cp:lastModifiedBy>Greenwood Elizabeth</cp:lastModifiedBy>
  <cp:revision>5</cp:revision>
  <dcterms:created xsi:type="dcterms:W3CDTF">2021-02-28T11:36:00Z</dcterms:created>
  <dcterms:modified xsi:type="dcterms:W3CDTF">2021-05-27T09:06:00Z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