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83C3" w14:textId="5143D474" w:rsidR="00891787" w:rsidRPr="00706E1B" w:rsidRDefault="003E2A80" w:rsidP="00706E1B">
      <w:pPr>
        <w:pStyle w:val="Test"/>
        <w:shd w:val="clear" w:color="auto" w:fill="DED888"/>
        <w:spacing w:after="160"/>
        <w:jc w:val="center"/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</w:pPr>
      <w:r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  <w:t xml:space="preserve"> </w:t>
      </w:r>
      <w:r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  <w:t xml:space="preserve">Controllo giurisdizionale degli atti dell’EPPO – Caso di studio</w:t>
      </w:r>
      <w:r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  <w:t xml:space="preserve">       </w:t>
      </w:r>
    </w:p>
    <w:p w14:paraId="38D8397C" w14:textId="77777777" w:rsidR="00706E1B" w:rsidRDefault="00706E1B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324D89FC" w14:textId="4F9B0930" w:rsidR="00891787" w:rsidRPr="00706E1B" w:rsidRDefault="00CA71C9" w:rsidP="00706E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Un PED sta trattando in Italia un caso relativo ad accuse di frode da parte di una società italiana sospettata di ricevere fondi agricoli dall’UE in seguito a una domanda corredata da documenti attestanti che intendeva smettere la coltivazione del tabacco su una importante area di terreno per sostituirla con la coltivazione di ulivi.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L'accusa è che la società non mai smesso di coltivare tabacco ma continua a ricevere le sovvenzioni.</w:t>
      </w:r>
    </w:p>
    <w:p w14:paraId="63B36096" w14:textId="09BC47BD" w:rsidR="00891787" w:rsidRPr="00706E1B" w:rsidRDefault="00CA71C9" w:rsidP="00706E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Durante l’indagine, il PED perquisisce e sequestra documenti pertinenti nella sede centrale della società in Italia.</w:t>
      </w:r>
    </w:p>
    <w:p w14:paraId="738D44BD" w14:textId="2E91D816" w:rsidR="00891787" w:rsidRPr="00706E1B" w:rsidRDefault="00CA71C9" w:rsidP="00706E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AI sensi del diritto italiano, la perquisizione è ordinata dal procuratore.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Il sequestro è una conseguenza della perquisizione.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Tuttavia, il procuratore ha ordinato il sequestro di ogni oggetto reperito durante la perquisizione effettuata dalla polizia giudiziaria.</w:t>
      </w:r>
    </w:p>
    <w:p w14:paraId="0D92F63B" w14:textId="77777777" w:rsidR="00891787" w:rsidRPr="00706E1B" w:rsidRDefault="00CA71C9" w:rsidP="00706E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La società obietta che non c’è stata alcuna frode e vuole impugnare la perquisizione.</w:t>
      </w:r>
    </w:p>
    <w:p w14:paraId="59FCFABE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592C2589" w14:textId="3B86EBF3" w:rsidR="00891787" w:rsidRPr="00706E1B" w:rsidRDefault="00CA71C9" w:rsidP="00706E1B">
      <w:pPr>
        <w:pStyle w:val="Standard"/>
        <w:jc w:val="both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D1.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In quale sede la società può impugnare l’ordine di perquisizione e sequestro?</w:t>
      </w:r>
    </w:p>
    <w:p w14:paraId="0DA8E2CC" w14:textId="068727E5" w:rsidR="00891787" w:rsidRPr="00706E1B" w:rsidRDefault="00CA71C9" w:rsidP="00706E1B">
      <w:pPr>
        <w:pStyle w:val="Standard"/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R1.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In primo luogo, a norma del diritto nazionale, la società può fare domanda affinché il procuratore restituisca gli oggetti sequestrati nel corso della perquisizione.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Se il procuratore respinge la domanda, la società può fare appello all’organo giurisdizionale nazionale incaricato del controllo giurisdizionale delle misure temporanee in corso di indagine.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Se anche tale domanda è respinta, la decisione dell’organo giurisdizionale può essere impugnata dinanzi alla Corte suprema su base di applicazione incorretta della legge.</w:t>
      </w:r>
    </w:p>
    <w:p w14:paraId="23116069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CAC6DBD" w14:textId="45FBADD9" w:rsidR="00891787" w:rsidRPr="00706E1B" w:rsidRDefault="00CA71C9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In appello, la società spiega che non c’era motivo di perquisire e sequestrare i documenti, avendo la società offerto in una lettera al PED la sua piena collaborazione sin dall’inizio dell’indagine.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Di conseguenza, la misura non era necessaria per preservare le prove ed era sproporzionata.</w:t>
      </w:r>
    </w:p>
    <w:p w14:paraId="2DFAE472" w14:textId="77777777" w:rsidR="00891787" w:rsidRPr="00706E1B" w:rsidRDefault="00CA71C9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L’organo giurisdizionale decide che a norma del regolamento EPPO la perquisizione e il sequestro sono ordinati laddove necessario per evitare la perdita o la contaminazione delle prove.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Per di più, l’articolo 30 del regolamento permette le misure solo qualora non vi siano altri mezzi per ottenere lo stesso risultato.</w:t>
      </w:r>
    </w:p>
    <w:p w14:paraId="0D1ABBC4" w14:textId="77777777" w:rsidR="00891787" w:rsidRPr="00706E1B" w:rsidRDefault="00CA71C9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Per decidere in merito alla mozione di controllo giurisdizionale della società, l’organo giurisdizionale nazionale cercherà una chiarificazione della formulazione del regolamento EPPO a questo riguardo, in particolare qualora l’indagato abbia offerto piena collaborazione al PED.</w:t>
      </w:r>
    </w:p>
    <w:p w14:paraId="55A1F337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40FC7AD8" w14:textId="49EA4FFC" w:rsidR="00891787" w:rsidRPr="009E419F" w:rsidRDefault="00CA71C9" w:rsidP="00706E1B">
      <w:pPr>
        <w:pStyle w:val="Standard"/>
        <w:jc w:val="both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D2.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L’organo giurisdizionale può ottenere tale interpretazione e chiarificazione del regolamento EPPO?</w:t>
      </w:r>
    </w:p>
    <w:p w14:paraId="31017F98" w14:textId="76D56F19" w:rsidR="00891787" w:rsidRPr="00706E1B" w:rsidRDefault="00CA71C9" w:rsidP="00706E1B">
      <w:pPr>
        <w:pStyle w:val="Standard"/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R2.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Sì, in questo caso l’organo giurisdizionale nazionale dovrebbe presentare domanda di pronuncia pregiudiziale alla CeG per interpretazione del regolamento</w:t>
      </w:r>
    </w:p>
    <w:p w14:paraId="2188BCDE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15C2518A" w14:textId="6E4AAD9A" w:rsidR="00891787" w:rsidRPr="00706E1B" w:rsidRDefault="00CA71C9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Nel corso dell’indagine, il PED italiano deve eseguire una perquisizione anche in Francia, dato che la società ha una filiale anche in quel paese, e che alcuni dei documenti presentati per ottenere il finanziamento provengono dalla Francia.</w:t>
      </w:r>
    </w:p>
    <w:p w14:paraId="5ABEDA25" w14:textId="77777777" w:rsidR="00891787" w:rsidRPr="00706E1B" w:rsidRDefault="00CA71C9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Nel diritto francese, le perquisizioni sono ordinate da un giudice su richiesta del procuratore.</w:t>
      </w:r>
    </w:p>
    <w:p w14:paraId="66C3B46D" w14:textId="77777777" w:rsidR="00891787" w:rsidRPr="00706E1B" w:rsidRDefault="00CA71C9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A norma dell'articolo 30 paragrafo 3 del regolamento, il PED italiano associa il PED francese al fascicolo che richiede l'autorizzazione giudiziaria.</w:t>
      </w:r>
    </w:p>
    <w:p w14:paraId="7CEDA484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43CD63E0" w14:textId="1CA39D75" w:rsidR="00891787" w:rsidRPr="009E419F" w:rsidRDefault="00CA71C9" w:rsidP="00706E1B">
      <w:pPr>
        <w:pStyle w:val="Standard"/>
        <w:jc w:val="both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D3.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In quale sede l’indagato può impugnare la perquisizione e il sequestro eseguiti in Francia?</w:t>
      </w:r>
    </w:p>
    <w:p w14:paraId="397D4F08" w14:textId="4BDC5397" w:rsidR="00891787" w:rsidRPr="00706E1B" w:rsidRDefault="00CA71C9" w:rsidP="00706E1B">
      <w:pPr>
        <w:pStyle w:val="Standard"/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R3.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La questione dell’esecuzione può essere impugnata in Francia, ma le questioni relative ai requisiti generali per le misure devono essere impugnate in Italia.</w:t>
      </w:r>
    </w:p>
    <w:p w14:paraId="174DCAC3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1E68610D" w14:textId="77777777" w:rsidR="00891787" w:rsidRPr="00706E1B" w:rsidRDefault="00CA71C9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Alla fine dell’indagine, l’EPPO decide che non vi sono prove sufficienti per esercitare l’azione penale e archivia il caso.</w:t>
      </w:r>
    </w:p>
    <w:p w14:paraId="255FEAC5" w14:textId="6CCBF8DB" w:rsidR="00891787" w:rsidRPr="00706E1B" w:rsidRDefault="00CA71C9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L’ente italiano che eroga i fondi europei per l’agricoltura, che in questo caso è parte lesa, non è d’accordo con l’archiviazione e intende ricorrere contro la decisione dell’EPPO,</w:t>
      </w:r>
    </w:p>
    <w:p w14:paraId="6BBE4023" w14:textId="247C9B42" w:rsidR="00891787" w:rsidRPr="00706E1B" w:rsidRDefault="00CA71C9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contestando l’applicazione del diritto dell’Unione nella decisione di archiviazione.</w:t>
      </w:r>
    </w:p>
    <w:p w14:paraId="7CAF5DDF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EB12839" w14:textId="06824740" w:rsidR="00891787" w:rsidRPr="009E419F" w:rsidRDefault="00CA71C9" w:rsidP="00706E1B">
      <w:pPr>
        <w:pStyle w:val="Standard"/>
        <w:jc w:val="both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D4.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Quale organo giurisdizionale è competente per l’appello contro l’archiviazione?</w:t>
      </w:r>
    </w:p>
    <w:p w14:paraId="1D61086C" w14:textId="00061775" w:rsidR="00891787" w:rsidRPr="00706E1B" w:rsidRDefault="00CA71C9" w:rsidP="00706E1B">
      <w:pPr>
        <w:pStyle w:val="Standard"/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R4.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La Corte di giustizia</w:t>
      </w:r>
    </w:p>
    <w:p w14:paraId="2E8CD880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C5A61FE" w14:textId="629ADD99" w:rsidR="00891787" w:rsidRPr="00706E1B" w:rsidRDefault="00CA71C9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Alla fine dell’indagine, la società investigata si è dichiarata in qualche modo lesa a motivo delle modalità della perquisizione.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Intende fare appello a un organo giurisdizionale per essere risarcita.</w:t>
      </w:r>
    </w:p>
    <w:p w14:paraId="626E2FA7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3827068A" w14:textId="3A37B75D" w:rsidR="00891787" w:rsidRPr="009E419F" w:rsidRDefault="00CA71C9" w:rsidP="00706E1B">
      <w:pPr>
        <w:pStyle w:val="Standard"/>
        <w:jc w:val="both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D5.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Qual è l’organo giurisdizionale competente per la richiesta di risarcimento?</w:t>
      </w:r>
    </w:p>
    <w:p w14:paraId="4C32B30D" w14:textId="1F70A453" w:rsidR="00891787" w:rsidRPr="00706E1B" w:rsidRDefault="00CA71C9" w:rsidP="00706E1B">
      <w:pPr>
        <w:pStyle w:val="Standard"/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R5.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La Corte di giustizia</w:t>
      </w:r>
    </w:p>
    <w:p w14:paraId="500BC82C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F0B20A4" w14:textId="3D60417A" w:rsidR="00891787" w:rsidRPr="00706E1B" w:rsidRDefault="00CA71C9" w:rsidP="005835C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La società ha sottoposto una richiesta di accesso a documenti che è stata respinta dall’EPPO. La società intende impugnare la decisione.</w:t>
      </w:r>
    </w:p>
    <w:p w14:paraId="18F0198F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4E113EAB" w14:textId="3F5CC163" w:rsidR="00891787" w:rsidRPr="009E419F" w:rsidRDefault="00CA71C9" w:rsidP="00706E1B">
      <w:pPr>
        <w:pStyle w:val="Standard"/>
        <w:jc w:val="both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D6.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La società può ricorrere contro tale decisione?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Presso quale organo?</w:t>
      </w:r>
    </w:p>
    <w:p w14:paraId="069DF70C" w14:textId="1A27CDAF" w:rsidR="00891787" w:rsidRPr="00706E1B" w:rsidRDefault="00CA71C9" w:rsidP="00706E1B">
      <w:pPr>
        <w:pStyle w:val="Standard"/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R6.</w:t>
      </w:r>
      <w:r>
        <w:rPr>
          <w:sz w:val="24"/>
          <w:szCs w:val="24"/>
          <w:i/>
          <w:iCs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Sì, alla Corte di giustizia</w:t>
      </w:r>
    </w:p>
    <w:p w14:paraId="751B416D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31A9EA09" w14:textId="77777777" w:rsidR="00891787" w:rsidRPr="00706E1B" w:rsidRDefault="00891787">
      <w:pPr>
        <w:pStyle w:val="Standard"/>
        <w:rPr>
          <w:rFonts w:ascii="Times New Roman" w:eastAsia="Segoe UI Emoji" w:hAnsi="Times New Roman" w:cs="Times New Roman"/>
        </w:rPr>
      </w:pPr>
    </w:p>
    <w:p w14:paraId="5E84236D" w14:textId="77777777" w:rsidR="00891787" w:rsidRPr="00706E1B" w:rsidRDefault="00891787">
      <w:pPr>
        <w:pStyle w:val="Standard"/>
        <w:rPr>
          <w:rFonts w:ascii="Times New Roman" w:eastAsia="Segoe UI Emoji" w:hAnsi="Times New Roman" w:cs="Times New Roman"/>
        </w:rPr>
      </w:pPr>
    </w:p>
    <w:sectPr w:rsidR="00891787" w:rsidRPr="00706E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8692" w14:textId="77777777" w:rsidR="0029046A" w:rsidRDefault="0029046A">
      <w:pPr>
        <w:spacing w:after="0" w:line="240" w:lineRule="auto"/>
      </w:pPr>
      <w:r>
        <w:separator/>
      </w:r>
    </w:p>
  </w:endnote>
  <w:endnote w:type="continuationSeparator" w:id="0">
    <w:p w14:paraId="53CE20BA" w14:textId="77777777" w:rsidR="0029046A" w:rsidRDefault="0029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E0E6" w14:textId="77777777" w:rsidR="007C32D9" w:rsidRDefault="007C3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066049"/>
      <w:docPartObj>
        <w:docPartGallery w:val="Page Numbers (Bottom of Page)"/>
        <w:docPartUnique/>
      </w:docPartObj>
    </w:sdtPr>
    <w:sdtEndPr/>
    <w:sdtContent>
      <w:p w14:paraId="39E16AEA" w14:textId="08707676" w:rsidR="007C32D9" w:rsidRDefault="007C32D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A80" w:rsidRPr="003E2A80">
          <w:t>1</w:t>
        </w:r>
        <w:r>
          <w:fldChar w:fldCharType="end"/>
        </w:r>
      </w:p>
    </w:sdtContent>
  </w:sdt>
  <w:p w14:paraId="74B8FBD1" w14:textId="77777777" w:rsidR="007C32D9" w:rsidRDefault="007C3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23F7" w14:textId="77777777" w:rsidR="007C32D9" w:rsidRDefault="007C3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497B" w14:textId="77777777" w:rsidR="0029046A" w:rsidRDefault="002904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5A0C4D" w14:textId="77777777" w:rsidR="0029046A" w:rsidRDefault="0029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7145" w14:textId="77777777" w:rsidR="007C32D9" w:rsidRDefault="007C3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05BD" w14:textId="77777777" w:rsidR="007C32D9" w:rsidRDefault="007C3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BEBE" w14:textId="77777777" w:rsidR="007C32D9" w:rsidRDefault="007C3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787"/>
    <w:rsid w:val="00152143"/>
    <w:rsid w:val="001E11FF"/>
    <w:rsid w:val="0029046A"/>
    <w:rsid w:val="003E2A80"/>
    <w:rsid w:val="005835C4"/>
    <w:rsid w:val="005A7D32"/>
    <w:rsid w:val="00706E1B"/>
    <w:rsid w:val="007C32D9"/>
    <w:rsid w:val="008400FF"/>
    <w:rsid w:val="00891787"/>
    <w:rsid w:val="009E419F"/>
    <w:rsid w:val="00A53B16"/>
    <w:rsid w:val="00BE5D7D"/>
    <w:rsid w:val="00CA71C9"/>
    <w:rsid w:val="00E4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B4E4"/>
  <w15:docId w15:val="{63C2EB6D-1EF3-4B6C-B02D-41276AA8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706E1B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it-IT" w:eastAsia="en-US"/>
    </w:rPr>
  </w:style>
  <w:style w:type="character" w:styleId="Strong">
    <w:name w:val="Strong"/>
    <w:basedOn w:val="DefaultParagraphFont"/>
    <w:rsid w:val="00706E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2D9"/>
  </w:style>
  <w:style w:type="paragraph" w:styleId="Footer">
    <w:name w:val="footer"/>
    <w:basedOn w:val="Normal"/>
    <w:link w:val="FooterChar"/>
    <w:uiPriority w:val="99"/>
    <w:unhideWhenUsed/>
    <w:rsid w:val="007C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FF</cp:lastModifiedBy>
  <cp:revision>2</cp:revision>
  <dcterms:created xsi:type="dcterms:W3CDTF">2021-08-17T07:38:00Z</dcterms:created>
  <dcterms:modified xsi:type="dcterms:W3CDTF">2021-08-17T07:38:00Z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